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宋体" w:hAnsi="宋体"/>
          <w:b/>
          <w:bCs/>
        </w:rPr>
        <w:t>医学研究中心纯水超纯水一体机设备参数表</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1"/>
        <w:gridCol w:w="1405"/>
        <w:gridCol w:w="849"/>
        <w:gridCol w:w="4071"/>
        <w:gridCol w:w="3495"/>
        <w:gridCol w:w="1684"/>
        <w:gridCol w:w="983"/>
        <w:gridCol w:w="10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Align w:val="center"/>
          </w:tcPr>
          <w:p>
            <w:pPr>
              <w:jc w:val="center"/>
              <w:rPr>
                <w:rFonts w:hint="eastAsia"/>
                <w:b/>
              </w:rPr>
            </w:pPr>
            <w:r>
              <w:rPr>
                <w:rFonts w:hint="eastAsia"/>
                <w:b/>
              </w:rPr>
              <w:t>序号</w:t>
            </w:r>
          </w:p>
        </w:tc>
        <w:tc>
          <w:tcPr>
            <w:tcW w:w="1405" w:type="dxa"/>
            <w:vAlign w:val="center"/>
          </w:tcPr>
          <w:p>
            <w:pPr>
              <w:jc w:val="center"/>
              <w:rPr>
                <w:b/>
              </w:rPr>
            </w:pPr>
            <w:r>
              <w:rPr>
                <w:rFonts w:hint="eastAsia"/>
                <w:b/>
              </w:rPr>
              <w:t>设备名称</w:t>
            </w:r>
          </w:p>
        </w:tc>
        <w:tc>
          <w:tcPr>
            <w:tcW w:w="849" w:type="dxa"/>
            <w:vAlign w:val="center"/>
          </w:tcPr>
          <w:p>
            <w:pPr>
              <w:jc w:val="center"/>
              <w:rPr>
                <w:rFonts w:hint="eastAsia"/>
                <w:b/>
              </w:rPr>
            </w:pPr>
            <w:r>
              <w:rPr>
                <w:rFonts w:hint="eastAsia"/>
                <w:b/>
              </w:rPr>
              <w:t>数量</w:t>
            </w:r>
          </w:p>
          <w:p>
            <w:pPr>
              <w:jc w:val="center"/>
              <w:rPr>
                <w:b/>
              </w:rPr>
            </w:pPr>
            <w:r>
              <w:rPr>
                <w:rFonts w:hint="eastAsia"/>
                <w:b/>
              </w:rPr>
              <w:t>（台）</w:t>
            </w:r>
          </w:p>
        </w:tc>
        <w:tc>
          <w:tcPr>
            <w:tcW w:w="4071" w:type="dxa"/>
            <w:vAlign w:val="center"/>
          </w:tcPr>
          <w:p>
            <w:pPr>
              <w:jc w:val="center"/>
              <w:rPr>
                <w:b/>
              </w:rPr>
            </w:pPr>
            <w:r>
              <w:rPr>
                <w:rFonts w:hint="eastAsia"/>
                <w:b/>
              </w:rPr>
              <w:t>详细功能要求条款描述</w:t>
            </w:r>
          </w:p>
        </w:tc>
        <w:tc>
          <w:tcPr>
            <w:tcW w:w="3495" w:type="dxa"/>
            <w:vAlign w:val="center"/>
          </w:tcPr>
          <w:p>
            <w:pPr>
              <w:jc w:val="center"/>
              <w:rPr>
                <w:b/>
              </w:rPr>
            </w:pPr>
            <w:r>
              <w:rPr>
                <w:rFonts w:hint="eastAsia"/>
                <w:b/>
              </w:rPr>
              <w:t>报价人响应描述</w:t>
            </w:r>
          </w:p>
        </w:tc>
        <w:tc>
          <w:tcPr>
            <w:tcW w:w="1684" w:type="dxa"/>
            <w:vAlign w:val="center"/>
          </w:tcPr>
          <w:p>
            <w:pPr>
              <w:jc w:val="center"/>
              <w:rPr>
                <w:rFonts w:hint="eastAsia"/>
                <w:b/>
              </w:rPr>
            </w:pPr>
            <w:r>
              <w:rPr>
                <w:rFonts w:hint="eastAsia"/>
                <w:b/>
              </w:rPr>
              <w:t>偏离情况说明</w:t>
            </w:r>
          </w:p>
          <w:p>
            <w:pPr>
              <w:jc w:val="center"/>
              <w:rPr>
                <w:b/>
              </w:rPr>
            </w:pPr>
            <w:r>
              <w:rPr>
                <w:rFonts w:hint="eastAsia"/>
                <w:b/>
              </w:rPr>
              <w:t>（正偏离/完全响应/负偏离）</w:t>
            </w:r>
          </w:p>
        </w:tc>
        <w:tc>
          <w:tcPr>
            <w:tcW w:w="983" w:type="dxa"/>
            <w:vAlign w:val="center"/>
          </w:tcPr>
          <w:p>
            <w:pPr>
              <w:jc w:val="center"/>
              <w:rPr>
                <w:b/>
              </w:rPr>
            </w:pPr>
            <w:r>
              <w:rPr>
                <w:rFonts w:hint="eastAsia"/>
                <w:b/>
              </w:rPr>
              <w:t>品牌</w:t>
            </w:r>
          </w:p>
        </w:tc>
        <w:tc>
          <w:tcPr>
            <w:tcW w:w="1016" w:type="dxa"/>
            <w:vAlign w:val="center"/>
          </w:tcPr>
          <w:p>
            <w:pPr>
              <w:jc w:val="center"/>
              <w:rPr>
                <w:b/>
              </w:rPr>
            </w:pPr>
            <w:r>
              <w:rPr>
                <w:rFonts w:hint="eastAsia"/>
                <w:b/>
              </w:rPr>
              <w:t>价格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restart"/>
            <w:vAlign w:val="center"/>
          </w:tcPr>
          <w:p>
            <w:pPr>
              <w:jc w:val="center"/>
              <w:rPr>
                <w:sz w:val="18"/>
                <w:szCs w:val="18"/>
              </w:rPr>
            </w:pPr>
            <w:r>
              <w:rPr>
                <w:rFonts w:hint="eastAsia"/>
                <w:sz w:val="18"/>
                <w:szCs w:val="18"/>
              </w:rPr>
              <w:t>1</w:t>
            </w:r>
          </w:p>
        </w:tc>
        <w:tc>
          <w:tcPr>
            <w:tcW w:w="1405" w:type="dxa"/>
            <w:vMerge w:val="restart"/>
            <w:vAlign w:val="center"/>
          </w:tcPr>
          <w:p>
            <w:pPr>
              <w:jc w:val="center"/>
              <w:rPr>
                <w:sz w:val="18"/>
                <w:szCs w:val="18"/>
              </w:rPr>
            </w:pPr>
            <w:r>
              <w:rPr>
                <w:rFonts w:hint="eastAsia" w:ascii="宋体" w:hAnsi="宋体"/>
                <w:sz w:val="18"/>
                <w:szCs w:val="18"/>
              </w:rPr>
              <w:t>纯水超纯水一体机（一级水＋二级水）</w:t>
            </w:r>
          </w:p>
          <w:p>
            <w:pPr>
              <w:jc w:val="center"/>
              <w:rPr>
                <w:sz w:val="18"/>
                <w:szCs w:val="18"/>
              </w:rPr>
            </w:pPr>
          </w:p>
        </w:tc>
        <w:tc>
          <w:tcPr>
            <w:tcW w:w="849" w:type="dxa"/>
            <w:vMerge w:val="restart"/>
            <w:vAlign w:val="center"/>
          </w:tcPr>
          <w:p>
            <w:pPr>
              <w:jc w:val="center"/>
              <w:rPr>
                <w:sz w:val="18"/>
                <w:szCs w:val="18"/>
              </w:rPr>
            </w:pPr>
            <w:r>
              <w:rPr>
                <w:rFonts w:hint="eastAsia"/>
                <w:sz w:val="18"/>
                <w:szCs w:val="18"/>
              </w:rPr>
              <w:t>3</w:t>
            </w:r>
          </w:p>
        </w:tc>
        <w:tc>
          <w:tcPr>
            <w:tcW w:w="4071" w:type="dxa"/>
          </w:tcPr>
          <w:p>
            <w:pPr>
              <w:pStyle w:val="2"/>
              <w:ind w:firstLine="360" w:firstLineChars="200"/>
              <w:rPr>
                <w:rFonts w:ascii="宋体" w:hAnsi="宋体"/>
                <w:sz w:val="18"/>
                <w:szCs w:val="18"/>
              </w:rPr>
            </w:pPr>
            <w:r>
              <w:rPr>
                <w:rFonts w:hint="eastAsia" w:ascii="宋体" w:hAnsi="宋体"/>
                <w:sz w:val="18"/>
                <w:szCs w:val="18"/>
              </w:rPr>
              <w:t>1.该设备以自来水为进水，连续生产二级纯水和超纯水。纯化流路必须包括预处理柱、反渗透膜（RO）柱、去离子模块、≥260nm杀菌无汞</w:t>
            </w:r>
            <w:bookmarkStart w:id="0" w:name="_GoBack"/>
            <w:r>
              <w:rPr>
                <w:rFonts w:hint="eastAsia" w:ascii="宋体" w:hAnsi="宋体"/>
                <w:sz w:val="18"/>
                <w:szCs w:val="18"/>
              </w:rPr>
              <w:t>紫外</w:t>
            </w:r>
            <w:bookmarkEnd w:id="0"/>
            <w:r>
              <w:rPr>
                <w:rFonts w:hint="eastAsia" w:ascii="宋体" w:hAnsi="宋体"/>
                <w:sz w:val="18"/>
                <w:szCs w:val="18"/>
              </w:rPr>
              <w:t>灯、水箱（含≥260nm杀菌紫外灯）、≤175nm无汞紫外灯、精纯化柱及终端精制器，以确保产水水质。纯化流路须在产品公开印刷资料和系统运行操作界面上体现，且须提供主机屏幕上纯化流路运行的实物照片。</w:t>
            </w:r>
          </w:p>
        </w:tc>
        <w:tc>
          <w:tcPr>
            <w:tcW w:w="3495" w:type="dxa"/>
          </w:tcPr>
          <w:p/>
        </w:tc>
        <w:tc>
          <w:tcPr>
            <w:tcW w:w="1684" w:type="dxa"/>
          </w:tcPr>
          <w:p/>
        </w:tc>
        <w:tc>
          <w:tcPr>
            <w:tcW w:w="983" w:type="dxa"/>
            <w:vMerge w:val="restart"/>
          </w:tcPr>
          <w:p/>
        </w:tc>
        <w:tc>
          <w:tcPr>
            <w:tcW w:w="1016" w:type="dxa"/>
            <w:vMerge w:val="restart"/>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ascii="宋体" w:hAnsi="宋体"/>
                <w:sz w:val="18"/>
                <w:szCs w:val="18"/>
              </w:rPr>
            </w:pPr>
            <w:r>
              <w:rPr>
                <w:rFonts w:hint="eastAsia" w:ascii="宋体" w:hAnsi="宋体"/>
                <w:sz w:val="18"/>
                <w:szCs w:val="18"/>
              </w:rPr>
              <w:t>2.可满足以下进水要求，且不会影响耗材使用寿命：</w:t>
            </w:r>
          </w:p>
          <w:p>
            <w:pPr>
              <w:pStyle w:val="2"/>
              <w:ind w:firstLine="360" w:firstLineChars="200"/>
              <w:rPr>
                <w:rFonts w:ascii="宋体" w:hAnsi="宋体"/>
                <w:sz w:val="18"/>
                <w:szCs w:val="18"/>
              </w:rPr>
            </w:pPr>
            <w:r>
              <w:rPr>
                <w:rFonts w:hint="eastAsia" w:ascii="宋体" w:hAnsi="宋体"/>
                <w:sz w:val="18"/>
                <w:szCs w:val="18"/>
              </w:rPr>
              <w:t>压力1~6bar、温度5~35℃、电导率＜2000us/cm@25℃、溶解CO2＜30ppm、游离氯＜3ppm、结垢指数＜10、Ph4~10、最大总有机碳＜2ppm、LSI＜0.3、硬度＜300ppm、二氧化硅＜30ppm。</w:t>
            </w: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ascii="宋体" w:hAnsi="宋体"/>
                <w:sz w:val="18"/>
                <w:szCs w:val="18"/>
              </w:rPr>
            </w:pPr>
            <w:r>
              <w:rPr>
                <w:rFonts w:hint="eastAsia" w:ascii="宋体" w:hAnsi="宋体"/>
                <w:sz w:val="18"/>
                <w:szCs w:val="18"/>
              </w:rPr>
              <w:t>▲3.设备产水水质：</w:t>
            </w:r>
          </w:p>
          <w:p>
            <w:pPr>
              <w:pStyle w:val="2"/>
              <w:ind w:firstLine="360" w:firstLineChars="200"/>
              <w:rPr>
                <w:rFonts w:hint="eastAsia" w:ascii="宋体" w:hAnsi="宋体"/>
                <w:sz w:val="18"/>
                <w:szCs w:val="18"/>
              </w:rPr>
            </w:pPr>
            <w:r>
              <w:rPr>
                <w:rFonts w:hint="eastAsia" w:ascii="宋体" w:hAnsi="宋体"/>
                <w:sz w:val="18"/>
                <w:szCs w:val="18"/>
              </w:rPr>
              <w:t>3.1纯水：电阻率＞5 MΩ·cm＠25℃（典型为10-15 MΩ.cm＠25℃）、总有机碳(TOC)＜30ppb、制水速率≥5L/hour，可24小时不间断制水；</w:t>
            </w:r>
          </w:p>
          <w:p>
            <w:pPr>
              <w:pStyle w:val="2"/>
              <w:ind w:firstLine="360" w:firstLineChars="200"/>
              <w:rPr>
                <w:rFonts w:hint="eastAsia" w:ascii="宋体" w:hAnsi="宋体"/>
                <w:sz w:val="18"/>
                <w:szCs w:val="18"/>
              </w:rPr>
            </w:pPr>
            <w:r>
              <w:rPr>
                <w:rFonts w:hint="eastAsia" w:ascii="宋体" w:hAnsi="宋体"/>
                <w:sz w:val="18"/>
                <w:szCs w:val="18"/>
              </w:rPr>
              <w:t>3.2超纯水：电阻率18.2 MΩ.cm@25℃（亚ppb级）、总有机碳(TOC)＜5ppb*、流速：逐滴到最大2L/min（8级流速可调）、直径大于0.22um的颗粒物数量＜1/ml、微生物＜0.01cfu/ml、内毒素＜0.001EU/ml** 、RNases＜1 pg/mL**、DNases＜5 pg/mL**、蛋白酶＜0.15 ug/mL**。</w:t>
            </w: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hint="eastAsia" w:ascii="宋体" w:hAnsi="宋体"/>
                <w:sz w:val="18"/>
                <w:szCs w:val="18"/>
              </w:rPr>
            </w:pPr>
            <w:r>
              <w:rPr>
                <w:rFonts w:hint="eastAsia" w:ascii="宋体" w:hAnsi="宋体"/>
                <w:sz w:val="18"/>
                <w:szCs w:val="18"/>
              </w:rPr>
              <w:t>4.预处理柱含皱褶过滤器、碳块组件和多磷酸盐，高效去除自来水中的胶体、微粒、游离氯和降低硬度。精纯化柱采用活性炭和离子交换树脂混合填充，更小的粒径显著提高比表面积，离子含量可低至痕量水平。安装接口通过90度旋转即可安装固定纯化柱。纯水流路标配≥260nm无汞杀菌紫外灯，杀菌效果更佳；超纯水流路标配≤175nm 无汞紫外灯。所有紫外灯采用无汞紫外灯技术，无需预热，大幅降低对环境的污染，更绿色环保。须提供彩页资料和系统运行操作界面实物照片。</w:t>
            </w: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hint="eastAsia" w:ascii="宋体" w:hAnsi="宋体"/>
                <w:sz w:val="18"/>
                <w:szCs w:val="18"/>
              </w:rPr>
            </w:pPr>
            <w:r>
              <w:rPr>
                <w:rFonts w:hint="eastAsia" w:ascii="宋体" w:hAnsi="宋体"/>
                <w:sz w:val="18"/>
                <w:szCs w:val="18"/>
              </w:rPr>
              <w:t>▲5.主机内置同品牌长效、去离子模块，该模块需为阴阳离子混床式交换树脂，树脂由电流全自动再生，无需定期更换离子交换树脂；阴极需涂布碳涂层防止结垢产生，无需前置防毒柱或软化柱。产水前去离子模块自动冲洗，去离子模块前后设有电导率仪及程序控制，可将前期水质较低的水通过三通阀排掉确保高质量纯水进入水箱，水质稳定且减少实验室运行成本。投标资料需提供含原理图的彩页资料和自动排掉不合格产水的运行实物照片。</w:t>
            </w: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hint="eastAsia" w:ascii="宋体" w:hAnsi="宋体"/>
                <w:sz w:val="18"/>
                <w:szCs w:val="18"/>
              </w:rPr>
            </w:pPr>
            <w:r>
              <w:rPr>
                <w:rFonts w:hint="eastAsia" w:ascii="宋体" w:hAnsi="宋体"/>
                <w:sz w:val="18"/>
                <w:szCs w:val="18"/>
              </w:rPr>
              <w:t>6.反渗透膜和去离子模块前后设有电导率仪及程序控制，可将前期水质较低的水通过三通阀排掉，保证水质稳定可靠。内置温度和电导率补偿泵，避免季节和进水水质波动的影响，确保产水流速及水质稳定（不然温度降低1℃，反渗透膜产水流速降低3%）。</w:t>
            </w: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hint="eastAsia" w:ascii="宋体" w:hAnsi="宋体"/>
                <w:sz w:val="18"/>
                <w:szCs w:val="18"/>
              </w:rPr>
            </w:pPr>
            <w:r>
              <w:rPr>
                <w:rFonts w:hint="eastAsia" w:ascii="宋体" w:hAnsi="宋体"/>
                <w:sz w:val="18"/>
                <w:szCs w:val="18"/>
              </w:rPr>
              <w:t>7.设备拥有四组电阻率检测器。电阻池灵敏常数：0.01cm-1，温度灵敏度0.1℃，符合ASTM D1125-95(2009)的要求。电导率仪材料为316L不锈钢，采用套筒式同轴、流通式无死角设计，确保电极常数的稳定性及真实性；三种电导率显示模式，检测异常时自动报警。</w:t>
            </w: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hint="eastAsia" w:ascii="宋体" w:hAnsi="宋体"/>
                <w:sz w:val="18"/>
                <w:szCs w:val="18"/>
              </w:rPr>
            </w:pPr>
            <w:r>
              <w:rPr>
                <w:rFonts w:hint="eastAsia" w:ascii="宋体" w:hAnsi="宋体"/>
                <w:sz w:val="18"/>
                <w:szCs w:val="18"/>
              </w:rPr>
              <w:t>8.内置独立集成式有机物含量（TOC）检测仪，包含石英样品池、无汞紫外灯、钛电极、电磁阀及温度补偿单元，检测范围：0.5–999.9 ppb，符合USP(§643)TOC系统适应性测试对500ppb测试标准溶液的要求，可完全氧化水中有机物，并给出精确、可重现的TOC值。投标资料须提供TOC检测仪原厂校验证书，总有机碳检测原理须在产品公开印刷资料上体现，且须提供设备运行屏幕上TOC值显示的实物照片。</w:t>
            </w: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ascii="宋体" w:hAnsi="宋体"/>
                <w:sz w:val="18"/>
                <w:szCs w:val="18"/>
              </w:rPr>
            </w:pPr>
            <w:r>
              <w:rPr>
                <w:rFonts w:hint="eastAsia" w:ascii="宋体" w:hAnsi="宋体"/>
                <w:sz w:val="18"/>
                <w:szCs w:val="18"/>
              </w:rPr>
              <w:t>▲9.配置≥50升液位控制水箱，圆锥形底部无死角可完全排空，配置空气过滤器（内置活性炭、苛性钠和滤膜）、电子溢流器、≥265nm杀菌紫外灯、压力式液位传感器、漏水监测器，避免环境中微生物、颗粒、挥发性有机物和CO2污染；蓄水自动再循环功能，水箱中纯水再循环通过紫外杀菌灯，从而确保水箱中的水质,最大程度保证水质新鲜。须提供设备屏幕上水箱自动循环的实物照片。</w:t>
            </w:r>
          </w:p>
          <w:p>
            <w:pPr>
              <w:pStyle w:val="2"/>
              <w:ind w:firstLine="360" w:firstLineChars="200"/>
              <w:rPr>
                <w:rFonts w:hint="eastAsia" w:ascii="宋体" w:hAnsi="宋体"/>
                <w:sz w:val="18"/>
                <w:szCs w:val="18"/>
              </w:rPr>
            </w:pP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hint="eastAsia" w:ascii="宋体" w:hAnsi="宋体"/>
                <w:sz w:val="18"/>
                <w:szCs w:val="18"/>
              </w:rPr>
            </w:pPr>
            <w:r>
              <w:rPr>
                <w:rFonts w:hint="eastAsia" w:ascii="宋体" w:hAnsi="宋体"/>
                <w:sz w:val="18"/>
                <w:szCs w:val="18"/>
              </w:rPr>
              <w:t>10.智能化操作系统，操作界面简单直观，所有操作步骤有图文引导。具备中文操作系统，纯水、超纯水独立取水臂上可显示水质参数 ：进水电导率、反渗透产水电导率、去离子模块产水电阻值、超纯水产水电阻值和TOC值。另外，系统还可显示其他参数：RO膜截流率、水箱液位、水温、进水流量、消耗品寿命、设备运行流程状态和警告等信息。实验室关闭模式可在实验室长时间关闭时将系统置于休眠状态而保持水质，更环保。以上功能均须提供运行的实物照片。</w:t>
            </w: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hint="eastAsia" w:ascii="宋体" w:hAnsi="宋体"/>
                <w:sz w:val="18"/>
                <w:szCs w:val="18"/>
              </w:rPr>
            </w:pPr>
            <w:r>
              <w:rPr>
                <w:rFonts w:hint="eastAsia" w:ascii="宋体" w:hAnsi="宋体"/>
                <w:sz w:val="18"/>
                <w:szCs w:val="18"/>
              </w:rPr>
              <w:t>11.独立的纯水取水手臂集成≥5寸彩色触摸屏，内置流量计，通过触摸屏设置实现定量取水功能，定量取水范围20mL～100L。双功能取水调节轮具备流速调节和启停功能。可通过扫描二维码的方式快速获取水质报告。</w:t>
            </w: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hint="eastAsia" w:ascii="宋体" w:hAnsi="宋体"/>
                <w:sz w:val="18"/>
                <w:szCs w:val="18"/>
              </w:rPr>
            </w:pPr>
            <w:r>
              <w:rPr>
                <w:rFonts w:hint="eastAsia" w:ascii="宋体" w:hAnsi="宋体"/>
                <w:sz w:val="18"/>
                <w:szCs w:val="18"/>
              </w:rPr>
              <w:t>12.独立的超纯水取水手臂集成≥5寸彩色触摸屏，流速逐滴到2L/min，≥6档流速可调。需内置流量计，实现精确的逐滴分配。通过触摸屏可设置定量取水功能和辅助定容取水功能，实现精准定容而不会引入污染。水质报告功能仅需点击触摸屏即可获取所有水质相关信息，并可通过扫描二维码的方式快速获取水质报告。定量取水范围20mL～100L，辅助定容取水范围50mL～5L。投标资料需提供多档流速可调、辅助定容、扫描二维码获取水质报告等功能操作实物照片。</w:t>
            </w: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hint="eastAsia" w:ascii="宋体" w:hAnsi="宋体"/>
                <w:sz w:val="18"/>
                <w:szCs w:val="18"/>
              </w:rPr>
            </w:pPr>
            <w:r>
              <w:rPr>
                <w:rFonts w:hint="eastAsia" w:ascii="宋体" w:hAnsi="宋体"/>
                <w:sz w:val="18"/>
                <w:szCs w:val="18"/>
              </w:rPr>
              <w:t>13.可选择安装多种专用终端精制器,保证水质满足多种实验室应用要求。包括生产无颗粒无细菌的0.22微米的微孔过滤器；热源和核酸酶污染物过滤器；内置C18反向硅胶的超低有机物型过滤器，产水有机物＜1ppb；超低挥发性有机物型过滤器，产水VOCs＜1ppb；痕量元素级终端精制器，产水离子可达到ppt或亚ppt检测水平。</w:t>
            </w: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hint="eastAsia" w:ascii="宋体" w:hAnsi="宋体"/>
                <w:sz w:val="18"/>
                <w:szCs w:val="18"/>
              </w:rPr>
            </w:pPr>
            <w:r>
              <w:rPr>
                <w:rFonts w:hint="eastAsia" w:ascii="宋体" w:hAnsi="宋体"/>
                <w:sz w:val="18"/>
                <w:szCs w:val="18"/>
              </w:rPr>
              <w:t>14.数据管理：无需日志簿或纸张存档。系统生成的所有数据都被存储在系统内存中。通过设置密码功能保护所有数据。当保护模式激活时，仅对授权用户开放某些关键数据。可为最近30天的事件提供图文预览；通过USB端口可快速将数据导出到闪存驱动器上。所有报告均可导出，并且其打开格式适用于所有LIMS（实验室信息管理系统），存档功能支持质量管理系统。内置支持联网系统软件，通过以太网（TCP/IP协议）联入网络，应用网页浏览器进入监控界面。可以通过其他移动设备（手机或平板电脑等）实现对系统的远程监控和远程诊断，方便操作，极大的缩短解决故障时间。</w:t>
            </w: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hint="eastAsia" w:ascii="宋体" w:hAnsi="宋体"/>
                <w:sz w:val="18"/>
                <w:szCs w:val="18"/>
              </w:rPr>
            </w:pPr>
            <w:r>
              <w:rPr>
                <w:rFonts w:hint="eastAsia" w:ascii="宋体" w:hAnsi="宋体"/>
                <w:sz w:val="18"/>
                <w:szCs w:val="18"/>
              </w:rPr>
              <w:t>15.系统符合以下组织监管要求：CE、UL、FCC等，并可提供证书；所有耗材出厂均提供质量证书，确保能提供符合预期的水质。</w:t>
            </w: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hint="eastAsia" w:ascii="宋体" w:hAnsi="宋体"/>
                <w:sz w:val="18"/>
                <w:szCs w:val="18"/>
              </w:rPr>
            </w:pPr>
            <w:r>
              <w:rPr>
                <w:rFonts w:hint="eastAsia" w:ascii="宋体" w:hAnsi="宋体"/>
                <w:sz w:val="18"/>
                <w:szCs w:val="18"/>
              </w:rPr>
              <w:t>16.符合ISO 9001和ISO 14001生产管理规范。</w:t>
            </w: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hint="eastAsia" w:ascii="宋体" w:hAnsi="宋体"/>
                <w:sz w:val="18"/>
                <w:szCs w:val="18"/>
              </w:rPr>
            </w:pPr>
            <w:r>
              <w:rPr>
                <w:rFonts w:hint="eastAsia" w:ascii="宋体" w:hAnsi="宋体"/>
                <w:sz w:val="18"/>
                <w:szCs w:val="18"/>
              </w:rPr>
              <w:t>17.投标产品须为标准化产品，不接受定制化产品，产品须在市场上正常销售。</w:t>
            </w: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hint="eastAsia" w:ascii="宋体" w:hAnsi="宋体"/>
                <w:sz w:val="18"/>
                <w:szCs w:val="18"/>
              </w:rPr>
            </w:pPr>
            <w:r>
              <w:rPr>
                <w:rFonts w:hint="eastAsia" w:ascii="宋体" w:hAnsi="宋体"/>
                <w:sz w:val="18"/>
                <w:szCs w:val="18"/>
              </w:rPr>
              <w:t>▲18.服务能力要求：厂家须在国内设有零配件备件库，在中国大陆境内必须有≥3个以上固定的备品备件仓库，保证第一时间维修维护。所有配件必须在7个工作日内调配到位，完成维修，保内所有配件以及维修免费。须提供详细的地址、电话及备件仓库照片。在项目实施地点有固定的维修点和3名以上的专职维修工程师，工程师具有两年以上服务经验。提供详细的地址、联系电话及资质证书。厂家须具备全面的服务能力：安装服务、整体维修服务（包括零备件、耗材）、认证/校准服务、维护保养服务。须提供证明文件。厂家须在国内设有专业培训中心，并提供专业现场培训指导；具备400电话热线技术支持平台、CTS客户管理系统。须提供证明文件。</w:t>
            </w: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hint="eastAsia" w:ascii="宋体" w:hAnsi="宋体"/>
                <w:sz w:val="18"/>
                <w:szCs w:val="18"/>
              </w:rPr>
            </w:pPr>
            <w:r>
              <w:rPr>
                <w:rFonts w:hint="eastAsia" w:ascii="宋体" w:hAnsi="宋体"/>
                <w:sz w:val="18"/>
                <w:szCs w:val="18"/>
              </w:rPr>
              <w:t>19.配套耗材及配件供应时间不少于15年。</w:t>
            </w: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hint="eastAsia" w:ascii="宋体" w:hAnsi="宋体"/>
                <w:sz w:val="18"/>
                <w:szCs w:val="18"/>
              </w:rPr>
            </w:pPr>
            <w:r>
              <w:rPr>
                <w:rFonts w:hint="eastAsia" w:ascii="宋体" w:hAnsi="宋体"/>
                <w:sz w:val="18"/>
                <w:szCs w:val="18"/>
              </w:rPr>
              <w:t>20.提供免费质保期三年</w:t>
            </w: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vMerge w:val="continue"/>
          </w:tcPr>
          <w:p/>
        </w:tc>
        <w:tc>
          <w:tcPr>
            <w:tcW w:w="1405" w:type="dxa"/>
            <w:vMerge w:val="continue"/>
          </w:tcPr>
          <w:p/>
        </w:tc>
        <w:tc>
          <w:tcPr>
            <w:tcW w:w="849" w:type="dxa"/>
            <w:vMerge w:val="continue"/>
          </w:tcPr>
          <w:p/>
        </w:tc>
        <w:tc>
          <w:tcPr>
            <w:tcW w:w="4071" w:type="dxa"/>
          </w:tcPr>
          <w:p>
            <w:pPr>
              <w:pStyle w:val="2"/>
              <w:ind w:firstLine="360" w:firstLineChars="200"/>
              <w:rPr>
                <w:rFonts w:ascii="宋体" w:hAnsi="宋体"/>
                <w:sz w:val="18"/>
                <w:szCs w:val="18"/>
              </w:rPr>
            </w:pPr>
            <w:r>
              <w:rPr>
                <w:rFonts w:hint="eastAsia" w:ascii="宋体" w:hAnsi="宋体"/>
                <w:sz w:val="18"/>
                <w:szCs w:val="18"/>
              </w:rPr>
              <w:t>21.配置清单：</w:t>
            </w:r>
          </w:p>
          <w:p>
            <w:pPr>
              <w:pStyle w:val="2"/>
              <w:ind w:firstLine="720" w:firstLineChars="400"/>
              <w:rPr>
                <w:rFonts w:hint="eastAsia" w:ascii="宋体" w:hAnsi="宋体"/>
                <w:sz w:val="18"/>
                <w:szCs w:val="18"/>
              </w:rPr>
            </w:pPr>
            <w:r>
              <w:rPr>
                <w:rFonts w:hint="eastAsia" w:ascii="宋体" w:hAnsi="宋体"/>
                <w:sz w:val="18"/>
                <w:szCs w:val="18"/>
              </w:rPr>
              <w:t>纯水/超纯水一体化主机一台、</w:t>
            </w:r>
          </w:p>
          <w:p>
            <w:pPr>
              <w:pStyle w:val="2"/>
              <w:ind w:firstLine="720" w:firstLineChars="400"/>
              <w:rPr>
                <w:rFonts w:hint="eastAsia" w:ascii="宋体" w:hAnsi="宋体"/>
                <w:sz w:val="18"/>
                <w:szCs w:val="18"/>
              </w:rPr>
            </w:pPr>
            <w:r>
              <w:rPr>
                <w:rFonts w:hint="eastAsia" w:ascii="宋体" w:hAnsi="宋体"/>
                <w:sz w:val="18"/>
                <w:szCs w:val="18"/>
              </w:rPr>
              <w:t>≥50L水箱一个、</w:t>
            </w:r>
          </w:p>
          <w:p>
            <w:pPr>
              <w:pStyle w:val="2"/>
              <w:ind w:firstLine="720" w:firstLineChars="400"/>
              <w:rPr>
                <w:rFonts w:hint="eastAsia" w:ascii="宋体" w:hAnsi="宋体"/>
                <w:sz w:val="18"/>
                <w:szCs w:val="18"/>
              </w:rPr>
            </w:pPr>
            <w:r>
              <w:rPr>
                <w:rFonts w:hint="eastAsia" w:ascii="宋体" w:hAnsi="宋体"/>
                <w:sz w:val="18"/>
                <w:szCs w:val="18"/>
              </w:rPr>
              <w:t>水箱顶部套件一套、</w:t>
            </w:r>
          </w:p>
          <w:p>
            <w:pPr>
              <w:pStyle w:val="2"/>
              <w:ind w:firstLine="720" w:firstLineChars="400"/>
              <w:rPr>
                <w:rFonts w:hint="eastAsia" w:ascii="宋体" w:hAnsi="宋体"/>
                <w:sz w:val="18"/>
                <w:szCs w:val="18"/>
              </w:rPr>
            </w:pPr>
            <w:r>
              <w:rPr>
                <w:rFonts w:hint="eastAsia" w:ascii="宋体" w:hAnsi="宋体"/>
                <w:sz w:val="18"/>
                <w:szCs w:val="18"/>
              </w:rPr>
              <w:t>水箱空气过滤器一个、</w:t>
            </w:r>
          </w:p>
          <w:p>
            <w:pPr>
              <w:pStyle w:val="2"/>
              <w:ind w:firstLine="720" w:firstLineChars="400"/>
              <w:rPr>
                <w:rFonts w:hint="eastAsia" w:ascii="宋体" w:hAnsi="宋体"/>
                <w:sz w:val="18"/>
                <w:szCs w:val="18"/>
              </w:rPr>
            </w:pPr>
            <w:r>
              <w:rPr>
                <w:rFonts w:hint="eastAsia" w:ascii="宋体" w:hAnsi="宋体"/>
                <w:sz w:val="18"/>
                <w:szCs w:val="18"/>
              </w:rPr>
              <w:t>超纯水独立取水臂一个、</w:t>
            </w:r>
          </w:p>
          <w:p>
            <w:pPr>
              <w:pStyle w:val="2"/>
              <w:ind w:firstLine="720" w:firstLineChars="400"/>
              <w:rPr>
                <w:rFonts w:hint="eastAsia" w:ascii="宋体" w:hAnsi="宋体"/>
                <w:sz w:val="18"/>
                <w:szCs w:val="18"/>
              </w:rPr>
            </w:pPr>
            <w:r>
              <w:rPr>
                <w:rFonts w:hint="eastAsia" w:ascii="宋体" w:hAnsi="宋体"/>
                <w:sz w:val="18"/>
                <w:szCs w:val="18"/>
              </w:rPr>
              <w:t>纯水独立取水臂一个、</w:t>
            </w:r>
          </w:p>
          <w:p>
            <w:pPr>
              <w:pStyle w:val="2"/>
              <w:ind w:firstLine="720" w:firstLineChars="400"/>
              <w:rPr>
                <w:rFonts w:hint="eastAsia" w:ascii="宋体" w:hAnsi="宋体"/>
                <w:sz w:val="18"/>
                <w:szCs w:val="18"/>
              </w:rPr>
            </w:pPr>
            <w:r>
              <w:rPr>
                <w:rFonts w:hint="eastAsia" w:ascii="宋体" w:hAnsi="宋体"/>
                <w:sz w:val="18"/>
                <w:szCs w:val="18"/>
              </w:rPr>
              <w:t>系统与水箱连接组件一套、</w:t>
            </w:r>
          </w:p>
          <w:p>
            <w:pPr>
              <w:pStyle w:val="2"/>
              <w:ind w:firstLine="720" w:firstLineChars="400"/>
              <w:rPr>
                <w:rFonts w:hint="eastAsia" w:ascii="宋体" w:hAnsi="宋体"/>
                <w:sz w:val="18"/>
                <w:szCs w:val="18"/>
              </w:rPr>
            </w:pPr>
            <w:r>
              <w:rPr>
                <w:rFonts w:hint="eastAsia" w:ascii="宋体" w:hAnsi="宋体"/>
                <w:sz w:val="18"/>
                <w:szCs w:val="18"/>
              </w:rPr>
              <w:t>系统与取水手臂连接组件两套、</w:t>
            </w:r>
          </w:p>
          <w:p>
            <w:pPr>
              <w:pStyle w:val="2"/>
              <w:ind w:firstLine="720" w:firstLineChars="400"/>
              <w:rPr>
                <w:rFonts w:hint="eastAsia" w:ascii="宋体" w:hAnsi="宋体"/>
                <w:sz w:val="18"/>
                <w:szCs w:val="18"/>
              </w:rPr>
            </w:pPr>
            <w:r>
              <w:rPr>
                <w:rFonts w:hint="eastAsia" w:ascii="宋体" w:hAnsi="宋体"/>
                <w:sz w:val="18"/>
                <w:szCs w:val="18"/>
              </w:rPr>
              <w:t>自来水预处理组件一套、</w:t>
            </w:r>
          </w:p>
          <w:p>
            <w:pPr>
              <w:pStyle w:val="2"/>
              <w:ind w:firstLine="720" w:firstLineChars="400"/>
              <w:rPr>
                <w:rFonts w:hint="eastAsia" w:ascii="宋体" w:hAnsi="宋体"/>
                <w:sz w:val="18"/>
                <w:szCs w:val="18"/>
              </w:rPr>
            </w:pPr>
            <w:r>
              <w:rPr>
                <w:rFonts w:hint="eastAsia" w:ascii="宋体" w:hAnsi="宋体"/>
                <w:sz w:val="18"/>
                <w:szCs w:val="18"/>
              </w:rPr>
              <w:t>预处理纯化柱一个、</w:t>
            </w:r>
          </w:p>
          <w:p>
            <w:pPr>
              <w:pStyle w:val="2"/>
              <w:ind w:firstLine="720" w:firstLineChars="400"/>
              <w:rPr>
                <w:rFonts w:hint="eastAsia" w:ascii="宋体" w:hAnsi="宋体"/>
                <w:sz w:val="18"/>
                <w:szCs w:val="18"/>
              </w:rPr>
            </w:pPr>
            <w:r>
              <w:rPr>
                <w:rFonts w:hint="eastAsia" w:ascii="宋体" w:hAnsi="宋体"/>
                <w:sz w:val="18"/>
                <w:szCs w:val="18"/>
              </w:rPr>
              <w:t>清洗药片一盒、</w:t>
            </w:r>
          </w:p>
          <w:p>
            <w:pPr>
              <w:pStyle w:val="2"/>
              <w:ind w:firstLine="720" w:firstLineChars="400"/>
              <w:rPr>
                <w:rFonts w:hint="eastAsia" w:ascii="宋体" w:hAnsi="宋体"/>
                <w:sz w:val="18"/>
                <w:szCs w:val="18"/>
              </w:rPr>
            </w:pPr>
            <w:r>
              <w:rPr>
                <w:rFonts w:hint="eastAsia" w:ascii="宋体" w:hAnsi="宋体"/>
                <w:sz w:val="18"/>
                <w:szCs w:val="18"/>
              </w:rPr>
              <w:t>精纯化柱一个、</w:t>
            </w:r>
          </w:p>
          <w:p>
            <w:pPr>
              <w:pStyle w:val="2"/>
              <w:ind w:firstLine="720" w:firstLineChars="400"/>
              <w:rPr>
                <w:rFonts w:hint="eastAsia" w:ascii="宋体" w:hAnsi="宋体"/>
                <w:sz w:val="18"/>
                <w:szCs w:val="18"/>
              </w:rPr>
            </w:pPr>
            <w:r>
              <w:rPr>
                <w:rFonts w:hint="eastAsia" w:ascii="宋体" w:hAnsi="宋体"/>
                <w:sz w:val="18"/>
                <w:szCs w:val="18"/>
              </w:rPr>
              <w:t>除菌终端精制器两个、</w:t>
            </w:r>
          </w:p>
          <w:p>
            <w:pPr>
              <w:pStyle w:val="2"/>
              <w:ind w:firstLine="720" w:firstLineChars="400"/>
              <w:rPr>
                <w:rFonts w:hint="eastAsia" w:ascii="宋体" w:hAnsi="宋体"/>
                <w:sz w:val="18"/>
                <w:szCs w:val="18"/>
              </w:rPr>
            </w:pPr>
            <w:r>
              <w:rPr>
                <w:rFonts w:hint="eastAsia" w:ascii="宋体" w:hAnsi="宋体"/>
                <w:sz w:val="18"/>
                <w:szCs w:val="18"/>
              </w:rPr>
              <w:t>电源线配件包一个。</w:t>
            </w:r>
          </w:p>
        </w:tc>
        <w:tc>
          <w:tcPr>
            <w:tcW w:w="3495" w:type="dxa"/>
          </w:tcPr>
          <w:p/>
        </w:tc>
        <w:tc>
          <w:tcPr>
            <w:tcW w:w="1684" w:type="dxa"/>
          </w:tcPr>
          <w:p/>
        </w:tc>
        <w:tc>
          <w:tcPr>
            <w:tcW w:w="983" w:type="dxa"/>
            <w:vMerge w:val="continue"/>
          </w:tcPr>
          <w:p/>
        </w:tc>
        <w:tc>
          <w:tcPr>
            <w:tcW w:w="1016"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tcPr>
          <w:p>
            <w:pPr>
              <w:rPr>
                <w:sz w:val="18"/>
                <w:szCs w:val="18"/>
              </w:rPr>
            </w:pPr>
            <w:r>
              <w:rPr>
                <w:rFonts w:hint="eastAsia"/>
                <w:sz w:val="18"/>
                <w:szCs w:val="18"/>
              </w:rPr>
              <w:t>2</w:t>
            </w:r>
          </w:p>
        </w:tc>
        <w:tc>
          <w:tcPr>
            <w:tcW w:w="1405" w:type="dxa"/>
          </w:tcPr>
          <w:p>
            <w:pPr>
              <w:rPr>
                <w:sz w:val="18"/>
                <w:szCs w:val="18"/>
              </w:rPr>
            </w:pPr>
            <w:r>
              <w:rPr>
                <w:rFonts w:hint="eastAsia" w:ascii="宋体" w:hAnsi="宋体"/>
                <w:sz w:val="18"/>
                <w:szCs w:val="18"/>
              </w:rPr>
              <w:t>纯水超纯水一体机（一级水＋二级水）耗材</w:t>
            </w:r>
          </w:p>
        </w:tc>
        <w:tc>
          <w:tcPr>
            <w:tcW w:w="849" w:type="dxa"/>
          </w:tcPr>
          <w:p>
            <w:pPr>
              <w:rPr>
                <w:sz w:val="18"/>
                <w:szCs w:val="18"/>
              </w:rPr>
            </w:pPr>
            <w:r>
              <w:rPr>
                <w:rFonts w:hint="eastAsia"/>
                <w:sz w:val="18"/>
                <w:szCs w:val="18"/>
              </w:rPr>
              <w:t>3</w:t>
            </w:r>
          </w:p>
        </w:tc>
        <w:tc>
          <w:tcPr>
            <w:tcW w:w="4071" w:type="dxa"/>
          </w:tcPr>
          <w:p>
            <w:pPr>
              <w:pStyle w:val="2"/>
              <w:ind w:firstLine="360" w:firstLineChars="200"/>
              <w:rPr>
                <w:rFonts w:hint="eastAsia" w:ascii="宋体" w:hAnsi="宋体"/>
                <w:sz w:val="18"/>
                <w:szCs w:val="18"/>
              </w:rPr>
            </w:pPr>
          </w:p>
        </w:tc>
        <w:tc>
          <w:tcPr>
            <w:tcW w:w="3495" w:type="dxa"/>
          </w:tcPr>
          <w:p/>
        </w:tc>
        <w:tc>
          <w:tcPr>
            <w:tcW w:w="1684" w:type="dxa"/>
          </w:tcPr>
          <w:p/>
        </w:tc>
        <w:tc>
          <w:tcPr>
            <w:tcW w:w="983" w:type="dxa"/>
          </w:tcPr>
          <w:p/>
        </w:tc>
        <w:tc>
          <w:tcPr>
            <w:tcW w:w="1016"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1" w:type="dxa"/>
          </w:tcPr>
          <w:p>
            <w:pPr>
              <w:rPr>
                <w:rFonts w:hint="eastAsia"/>
              </w:rPr>
            </w:pPr>
            <w:r>
              <w:rPr>
                <w:rFonts w:hint="eastAsia"/>
              </w:rPr>
              <w:t>合计</w:t>
            </w:r>
          </w:p>
        </w:tc>
        <w:tc>
          <w:tcPr>
            <w:tcW w:w="1405" w:type="dxa"/>
          </w:tcPr>
          <w:p>
            <w:pPr>
              <w:rPr>
                <w:rFonts w:hint="eastAsia" w:ascii="宋体" w:hAnsi="宋体"/>
              </w:rPr>
            </w:pPr>
          </w:p>
        </w:tc>
        <w:tc>
          <w:tcPr>
            <w:tcW w:w="849" w:type="dxa"/>
          </w:tcPr>
          <w:p>
            <w:pPr>
              <w:rPr>
                <w:rFonts w:hint="eastAsia"/>
              </w:rPr>
            </w:pPr>
          </w:p>
        </w:tc>
        <w:tc>
          <w:tcPr>
            <w:tcW w:w="4071" w:type="dxa"/>
          </w:tcPr>
          <w:p>
            <w:pPr>
              <w:pStyle w:val="2"/>
              <w:ind w:firstLine="360" w:firstLineChars="200"/>
              <w:rPr>
                <w:rFonts w:hint="eastAsia" w:ascii="宋体" w:hAnsi="宋体"/>
                <w:sz w:val="18"/>
                <w:szCs w:val="18"/>
              </w:rPr>
            </w:pPr>
          </w:p>
        </w:tc>
        <w:tc>
          <w:tcPr>
            <w:tcW w:w="3495" w:type="dxa"/>
          </w:tcPr>
          <w:p/>
        </w:tc>
        <w:tc>
          <w:tcPr>
            <w:tcW w:w="1684" w:type="dxa"/>
          </w:tcPr>
          <w:p/>
        </w:tc>
        <w:tc>
          <w:tcPr>
            <w:tcW w:w="983" w:type="dxa"/>
          </w:tcPr>
          <w:p/>
        </w:tc>
        <w:tc>
          <w:tcPr>
            <w:tcW w:w="1016" w:type="dxa"/>
          </w:tcPr>
          <w:p/>
        </w:tc>
      </w:tr>
    </w:tbl>
    <w:p>
      <w:pPr>
        <w:spacing w:line="360" w:lineRule="auto"/>
        <w:ind w:left="-710" w:leftChars="-338"/>
        <w:jc w:val="left"/>
        <w:rPr>
          <w:rFonts w:hint="eastAsia" w:ascii="宋体" w:hAnsi="宋体"/>
          <w:color w:val="000000"/>
          <w:kern w:val="0"/>
        </w:rPr>
      </w:pPr>
    </w:p>
    <w:p>
      <w:pPr>
        <w:spacing w:line="360" w:lineRule="auto"/>
        <w:ind w:left="-710" w:leftChars="-338"/>
        <w:jc w:val="left"/>
        <w:rPr>
          <w:rFonts w:hint="eastAsia" w:ascii="宋体" w:hAnsi="宋体"/>
          <w:color w:val="000000"/>
          <w:kern w:val="0"/>
        </w:rPr>
      </w:pPr>
      <w:r>
        <w:rPr>
          <w:rFonts w:hint="eastAsia" w:ascii="宋体" w:hAnsi="宋体"/>
          <w:color w:val="000000"/>
          <w:kern w:val="0"/>
        </w:rPr>
        <w:t xml:space="preserve">   备注：打“▲”为核心参数</w:t>
      </w:r>
    </w:p>
    <w:p>
      <w:pPr>
        <w:pStyle w:val="2"/>
        <w:ind w:firstLine="0"/>
      </w:pPr>
      <w:r>
        <w:rPr>
          <w:rFonts w:hint="eastAsia" w:ascii="宋体" w:hAnsi="宋体"/>
          <w:color w:val="000000"/>
          <w:kern w:val="0"/>
        </w:rPr>
        <w:t xml:space="preserve">  每台机器设备额外采购一套耗材，耗材报价需详细列明清单及单价</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43B6"/>
    <w:rsid w:val="001C51A7"/>
    <w:rsid w:val="004A4FA0"/>
    <w:rsid w:val="008758E5"/>
    <w:rsid w:val="00C8175A"/>
    <w:rsid w:val="00D957F6"/>
    <w:rsid w:val="00F643B6"/>
    <w:rsid w:val="1B1E4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uiPriority w:val="99"/>
    <w:pPr>
      <w:ind w:firstLine="420"/>
    </w:pPr>
  </w:style>
  <w:style w:type="table" w:styleId="4">
    <w:name w:val="Table Grid"/>
    <w:basedOn w:val="3"/>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533</Words>
  <Characters>3042</Characters>
  <Lines>25</Lines>
  <Paragraphs>7</Paragraphs>
  <TotalTime>38</TotalTime>
  <ScaleCrop>false</ScaleCrop>
  <LinksUpToDate>false</LinksUpToDate>
  <CharactersWithSpaces>3568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2020-09-21T08:02:00Z</dcterms:created>
  <dc:creator>netuser</dc:creator>
  <cp:lastModifiedBy>小玉</cp:lastModifiedBy>
  <dcterms:modified xsi:type="dcterms:W3CDTF">2020-09-28T02:30:59Z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