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  <w:lang w:val="en-US" w:eastAsia="zh-CN"/>
        </w:rPr>
        <w:t>2020年端午节慰问品采购项目需求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宋体" w:eastAsia="仿宋_GB2312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宋体" w:eastAsia="仿宋_GB2312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bCs/>
          <w:kern w:val="2"/>
          <w:sz w:val="28"/>
          <w:szCs w:val="28"/>
          <w:lang w:val="en-US" w:eastAsia="zh-CN" w:bidi="ar-SA"/>
        </w:rPr>
        <w:t>一、项目清单及规格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端午节慰问品套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餐</w:t>
      </w:r>
      <w:r>
        <w:rPr>
          <w:rFonts w:hint="eastAsia" w:ascii="仿宋_GB2312" w:hAnsi="宋体" w:eastAsia="仿宋_GB2312"/>
          <w:sz w:val="28"/>
          <w:szCs w:val="28"/>
        </w:rPr>
        <w:t>包含序号1-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全部慰问品种类，响应报价时必须对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单项</w:t>
      </w:r>
      <w:r>
        <w:rPr>
          <w:rFonts w:hint="eastAsia" w:ascii="仿宋_GB2312" w:hAnsi="宋体" w:eastAsia="仿宋_GB2312"/>
          <w:sz w:val="28"/>
          <w:szCs w:val="28"/>
        </w:rPr>
        <w:t>物品分别进行报价，如所报套装的总价及分项价超过采购限价，则其报价文件作无效处理。套装限价为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140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元/份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。</w:t>
      </w:r>
    </w:p>
    <w:tbl>
      <w:tblPr>
        <w:tblStyle w:val="5"/>
        <w:tblpPr w:leftFromText="180" w:rightFromText="180" w:vertAnchor="page" w:horzAnchor="page" w:tblpX="817" w:tblpY="4746"/>
        <w:tblOverlap w:val="never"/>
        <w:tblW w:w="106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170"/>
        <w:gridCol w:w="2232"/>
        <w:gridCol w:w="2856"/>
        <w:gridCol w:w="1441"/>
        <w:gridCol w:w="1188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0" w:hRule="atLeast"/>
        </w:trPr>
        <w:tc>
          <w:tcPr>
            <w:tcW w:w="71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  <w:lang w:eastAsia="zh-CN"/>
              </w:rPr>
              <w:t>套餐内容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净含量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质量要求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包装要求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  <w:lang w:val="en-US" w:eastAsia="zh-CN"/>
              </w:rPr>
              <w:t>参考品牌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数量</w:t>
            </w: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  <w:lang w:eastAsia="zh-CN"/>
              </w:rPr>
              <w:t>及金额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7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毛巾礼盒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hanging="14" w:hangingChars="7"/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共6-8件，含中毛巾4件以上（每件≥100g），小方巾2件以上（每件≥50g），净重量≥500g。</w:t>
            </w: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ind w:left="14" w:leftChars="0" w:hanging="14" w:hangingChars="7"/>
              <w:jc w:val="left"/>
              <w:rPr>
                <w:rFonts w:hint="eastAsia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产品规格（长x宽cm）: 中毛巾72*34或以上，小方巾35*34或以上。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hanging="14" w:hangingChars="7"/>
              <w:jc w:val="left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1.产品要求：一等品A类标准</w:t>
            </w:r>
          </w:p>
          <w:p>
            <w:pPr>
              <w:widowControl/>
              <w:adjustRightInd w:val="0"/>
              <w:snapToGrid w:val="0"/>
              <w:ind w:left="15" w:hanging="14" w:hangingChars="7"/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100%纯棉缎档及装饰部分除外。</w:t>
            </w:r>
          </w:p>
          <w:p>
            <w:pPr>
              <w:widowControl/>
              <w:adjustRightInd w:val="0"/>
              <w:snapToGrid w:val="0"/>
              <w:ind w:left="15" w:hanging="14" w:hangingChars="7"/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2、质量要求：防螨、AAA级抗菌，符合国家标准检验检疫报告，需提供检验报告。</w:t>
            </w:r>
          </w:p>
          <w:p>
            <w:pPr>
              <w:widowControl/>
              <w:adjustRightInd w:val="0"/>
              <w:snapToGrid w:val="0"/>
              <w:ind w:left="14" w:leftChars="0" w:hanging="14" w:hangingChars="7"/>
              <w:jc w:val="left"/>
              <w:rPr>
                <w:rFonts w:hint="eastAsia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3、吸水性好，触感柔软，使用时没有掉毛、掉色现象。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hanging="14" w:hangingChars="7"/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礼盒包装：外观精美，颜色鲜艳喜庆，并搭配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礼品环保袋，方便职工领取。</w:t>
            </w:r>
          </w:p>
          <w:p>
            <w:pPr>
              <w:widowControl/>
              <w:adjustRightInd w:val="0"/>
              <w:snapToGrid w:val="0"/>
              <w:ind w:left="14" w:leftChars="0" w:hanging="14" w:hangingChars="7"/>
              <w:jc w:val="left"/>
              <w:rPr>
                <w:rFonts w:hint="eastAsia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hanging="14" w:hangingChars="7"/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1.三利</w:t>
            </w:r>
          </w:p>
          <w:p>
            <w:pPr>
              <w:widowControl/>
              <w:adjustRightInd w:val="0"/>
              <w:snapToGrid w:val="0"/>
              <w:ind w:left="15" w:hanging="14" w:hangingChars="7"/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2.洁丽雅</w:t>
            </w:r>
          </w:p>
          <w:p>
            <w:pPr>
              <w:widowControl/>
              <w:adjustRightInd w:val="0"/>
              <w:snapToGrid w:val="0"/>
              <w:ind w:left="15" w:hanging="14" w:hangingChars="7"/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3.洁玉</w:t>
            </w:r>
          </w:p>
          <w:p>
            <w:pPr>
              <w:widowControl/>
              <w:adjustRightInd w:val="0"/>
              <w:snapToGrid w:val="0"/>
              <w:ind w:left="15" w:hanging="14" w:hangingChars="7"/>
              <w:jc w:val="left"/>
              <w:rPr>
                <w:rFonts w:hint="eastAsia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……等</w:t>
            </w:r>
          </w:p>
        </w:tc>
        <w:tc>
          <w:tcPr>
            <w:tcW w:w="1091" w:type="dxa"/>
            <w:vMerge w:val="restart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套餐包含以上三种商品，约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00份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，每份限价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140元，总费用约840000元，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以实际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发放数量结算。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7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粽子礼盒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hanging="14" w:hangingChars="7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6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个</w:t>
            </w:r>
            <w:r>
              <w:rPr>
                <w:color w:val="auto"/>
                <w:highlight w:val="none"/>
              </w:rPr>
              <w:t>装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以上，总重量</w:t>
            </w:r>
            <w:r>
              <w:rPr>
                <w:rFonts w:hint="eastAsia"/>
                <w:color w:val="auto"/>
                <w:highlight w:val="none"/>
              </w:rPr>
              <w:t>≥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1000</w:t>
            </w:r>
            <w:r>
              <w:rPr>
                <w:rFonts w:hint="eastAsia"/>
                <w:color w:val="auto"/>
                <w:highlight w:val="none"/>
              </w:rPr>
              <w:t>g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1、</w:t>
            </w:r>
            <w:r>
              <w:t>包括蛋黄咸肉粽、鲜肉粽</w:t>
            </w:r>
            <w:r>
              <w:rPr>
                <w:rFonts w:hint="eastAsia"/>
                <w:lang w:eastAsia="zh-CN"/>
              </w:rPr>
              <w:t>等四个口味以上。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2、每个净含量≥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color w:val="auto"/>
                <w:highlight w:val="none"/>
              </w:rPr>
              <w:t>00g；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3、保质期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剩余不少2/3；</w:t>
            </w:r>
          </w:p>
          <w:p>
            <w:pPr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4、</w:t>
            </w:r>
            <w:r>
              <w:rPr>
                <w:rFonts w:hint="eastAsia"/>
                <w:color w:val="auto"/>
                <w:highlight w:val="none"/>
              </w:rPr>
              <w:t>按同类商品的优等标准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符合相关食品安全规定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441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粽子单个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真空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独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立包装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，咸鸭蛋单个真空包装独立盒装。以上两种食品</w:t>
            </w:r>
            <w:r>
              <w:rPr>
                <w:rFonts w:hint="eastAsia"/>
                <w:color w:val="auto"/>
                <w:highlight w:val="none"/>
              </w:rPr>
              <w:t>整体礼盒装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包装精美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hanging="14" w:hangingChars="7"/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1.利口福</w:t>
            </w:r>
          </w:p>
          <w:p>
            <w:pPr>
              <w:widowControl/>
              <w:adjustRightInd w:val="0"/>
              <w:snapToGrid w:val="0"/>
              <w:ind w:left="15" w:hanging="14" w:hangingChars="7"/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2.五芳斋</w:t>
            </w: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3.裹香皇</w:t>
            </w:r>
          </w:p>
          <w:p>
            <w:pPr>
              <w:widowControl/>
              <w:adjustRightInd w:val="0"/>
              <w:snapToGrid w:val="0"/>
              <w:ind w:left="15" w:hanging="14" w:hangingChars="7"/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……等</w:t>
            </w:r>
          </w:p>
        </w:tc>
        <w:tc>
          <w:tcPr>
            <w:tcW w:w="1091" w:type="dxa"/>
            <w:vMerge w:val="continue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7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熟咸鸭蛋（非海鸭蛋)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不少于6个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，总重量不少于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350g（开袋即食）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咸鸭蛋</w:t>
            </w:r>
            <w:r>
              <w:rPr>
                <w:rFonts w:hint="eastAsia"/>
                <w:color w:val="auto"/>
                <w:highlight w:val="none"/>
              </w:rPr>
              <w:t>蛋白鲜、细、嫩；蛋黄松、沙、油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  <w:r>
              <w:rPr>
                <w:rFonts w:hint="eastAsia"/>
                <w:color w:val="auto"/>
                <w:highlight w:val="none"/>
              </w:rPr>
              <w:t>符合国家标准检验检疫报告，需拥有厂家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各证书证明，有国家绿色食品认证。制作工艺为传统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腌制或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草木灰烘烤。保质期剩余不少2/3.</w:t>
            </w:r>
            <w:r>
              <w:rPr>
                <w:rFonts w:hint="eastAsia"/>
                <w:color w:val="auto"/>
                <w:highlight w:val="none"/>
              </w:rPr>
              <w:t>按同类商品的优等标准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符合相关食品安全规定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441" w:type="dxa"/>
            <w:vMerge w:val="continue"/>
            <w:noWrap w:val="0"/>
            <w:vAlign w:val="center"/>
          </w:tcPr>
          <w:p>
            <w:pPr>
              <w:tabs>
                <w:tab w:val="left" w:pos="0"/>
                <w:tab w:val="left" w:pos="705"/>
              </w:tabs>
              <w:ind w:right="-178" w:rightChars="-85"/>
              <w:rPr>
                <w:color w:val="auto"/>
                <w:highlight w:val="none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right="-178" w:rightChars="-85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1.南湖牌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right="-178" w:rightChars="-85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2.皇上皇  3.泰</w:t>
            </w:r>
            <w:r>
              <w:rPr>
                <w:rFonts w:hint="eastAsia"/>
                <w:lang w:eastAsia="zh-CN"/>
              </w:rPr>
              <w:t>邮</w:t>
            </w:r>
          </w:p>
          <w:p>
            <w:pPr>
              <w:tabs>
                <w:tab w:val="left" w:pos="0"/>
                <w:tab w:val="left" w:pos="705"/>
              </w:tabs>
              <w:ind w:right="-178" w:rightChars="-85" w:firstLine="420" w:firstLineChars="200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........等 </w:t>
            </w:r>
          </w:p>
        </w:tc>
        <w:tc>
          <w:tcPr>
            <w:tcW w:w="109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宋体" w:eastAsia="仿宋_GB2312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仿宋_GB2312" w:hAnsi="宋体" w:eastAsia="仿宋_GB2312" w:cs="宋体"/>
          <w:b/>
          <w:bCs/>
          <w:kern w:val="2"/>
          <w:sz w:val="28"/>
          <w:szCs w:val="28"/>
          <w:lang w:val="en-US" w:eastAsia="zh-CN" w:bidi="ar-SA"/>
        </w:rPr>
        <w:t>总体要求</w:t>
      </w:r>
    </w:p>
    <w:p>
      <w:pPr>
        <w:keepNext w:val="0"/>
        <w:keepLines w:val="0"/>
        <w:pageBreakBefore w:val="0"/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178" w:rightChars="-85" w:firstLine="420"/>
        <w:textAlignment w:val="auto"/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  <w:t>1.供应商所供的产品须符合《中华人民共和国食品安全法》及国家的相关规定。</w:t>
      </w:r>
    </w:p>
    <w:p>
      <w:pPr>
        <w:keepNext w:val="0"/>
        <w:keepLines w:val="0"/>
        <w:pageBreakBefore w:val="0"/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178" w:rightChars="-85" w:firstLine="420"/>
        <w:textAlignment w:val="auto"/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  <w:t xml:space="preserve">2.供应商具备履行合同所需的设施及设备、财务能力、技术能力、抗风险能力。近三年内没有与骗取合同有关的犯罪或严重违法行为，且没有发生重大安全事故或重大质量事故。 </w:t>
      </w:r>
    </w:p>
    <w:p>
      <w:pPr>
        <w:keepNext w:val="0"/>
        <w:keepLines w:val="0"/>
        <w:pageBreakBefore w:val="0"/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178" w:rightChars="-85" w:firstLine="420"/>
        <w:textAlignment w:val="auto"/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  <w:t>3.供应商必须提供货物的相关质检合格证明。</w:t>
      </w:r>
    </w:p>
    <w:p>
      <w:pPr>
        <w:keepNext w:val="0"/>
        <w:keepLines w:val="0"/>
        <w:pageBreakBefore w:val="0"/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178" w:rightChars="-85" w:firstLine="420"/>
        <w:textAlignment w:val="auto"/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  <w:t>4.供应商所供的产品必须符合国家行业生产、经营标准及有关标准，保证无异味、无霉烂、无变质、无破损，如不符合报价文件所描述的质量标准，必须退货并承担违约责任。</w:t>
      </w:r>
    </w:p>
    <w:p>
      <w:pPr>
        <w:keepNext w:val="0"/>
        <w:keepLines w:val="0"/>
        <w:pageBreakBefore w:val="0"/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178" w:rightChars="-85" w:firstLine="420"/>
        <w:textAlignment w:val="auto"/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  <w:t>5.供应商不得擅自变更报价货品（含商标、名称、产地、包装、规格和重量等），必须严格按采购方的要求供应，否则采购方有权拒收，由此所产生的费用由供应商负责。</w:t>
      </w:r>
    </w:p>
    <w:p>
      <w:pPr>
        <w:keepNext w:val="0"/>
        <w:keepLines w:val="0"/>
        <w:pageBreakBefore w:val="0"/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178" w:rightChars="-85" w:firstLine="420"/>
        <w:textAlignment w:val="auto"/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  <w:t>6.供应商应充分做好工作人员的培训、教育工作，严格遵守招标人（医院）的各项规定。</w:t>
      </w:r>
    </w:p>
    <w:p>
      <w:pPr>
        <w:keepNext w:val="0"/>
        <w:keepLines w:val="0"/>
        <w:pageBreakBefore w:val="0"/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178" w:rightChars="-85" w:firstLine="420"/>
        <w:textAlignment w:val="auto"/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  <w:t>7.供应商不得将成交项目转包、分包，否则采购方有权单方终止合同，由此产生的一切经济损失由供应商自行承担。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hint="eastAsia" w:ascii="仿宋_GB2312" w:hAnsi="宋体" w:eastAsia="仿宋_GB2312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bCs/>
          <w:kern w:val="2"/>
          <w:sz w:val="28"/>
          <w:szCs w:val="28"/>
          <w:lang w:val="en-US" w:eastAsia="zh-CN" w:bidi="ar-SA"/>
        </w:rPr>
        <w:t>三、服务要求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171" w:firstLine="560" w:firstLineChars="200"/>
        <w:jc w:val="left"/>
        <w:textAlignment w:val="auto"/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  <w:t>1.送货标准：按照每人份/袋提供，以便采购方发放。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171" w:firstLine="560" w:firstLineChars="200"/>
        <w:jc w:val="left"/>
        <w:textAlignment w:val="auto"/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  <w:t>2.供应商的实际供货价是以其成交报价的供货价为执行标准。在实际供应过程中不得以任何理由调整价格。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171" w:firstLine="560" w:firstLineChars="200"/>
        <w:jc w:val="left"/>
        <w:textAlignment w:val="auto"/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  <w:t>3.供应商应按采购方的要求，在指定时间送货到指定地方（含两个分院及院本部范围内）同时提供定点派送服务(供应商在派送点安排工作人员,职工到派送点自行领取，不少于5天，每天至少有3-5名工作人员派送安排），在组织货物供应的运输费、搬运费、税金等一切费用由供应商承担，供应商随货送上一式两份的送货清单，供双方验货后签字确认，双方各持一份，作为送、收货的凭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hint="eastAsia" w:ascii="仿宋_GB2312" w:hAnsi="宋体" w:eastAsia="仿宋_GB2312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bCs/>
          <w:kern w:val="2"/>
          <w:sz w:val="28"/>
          <w:szCs w:val="28"/>
          <w:lang w:val="en-US" w:eastAsia="zh-CN" w:bidi="ar-SA"/>
        </w:rPr>
        <w:t>四、质量要求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  <w:t>1.供应商必须保证货物符合国家卫生标准，所有食品剩余保质期不少于三分之二，其中用品按用户需求书中的清单所列要求，不得有腐烂、变质、油脂酸败、霉变、生虫、污秽不洁、混有异物或者其他感官性异常，并不得含有可能对人体健康有害的物质。如果发生出现质量问题或造成食物中毒，经查实后确属供应商责任，供应商应承担全部责任，包括赔偿食物中毒人员医疗费、误工费、事故处理费等，甚至承担刑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  <w:t>2.供应商供应过期产品或以次充好产品，采购方有权拒收，并责令其在规定的时间内重新送货；若无法在规定时间内重新送货，按第九条违约责任的第2款处理，所发生经济损失由供应商负责。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hint="eastAsia" w:ascii="仿宋_GB2312" w:hAnsi="宋体" w:eastAsia="仿宋_GB2312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bCs/>
          <w:kern w:val="2"/>
          <w:sz w:val="28"/>
          <w:szCs w:val="28"/>
          <w:lang w:val="en-US" w:eastAsia="zh-CN" w:bidi="ar-SA"/>
        </w:rPr>
        <w:t>五、交货期</w:t>
      </w:r>
    </w:p>
    <w:p>
      <w:pPr>
        <w:keepNext w:val="0"/>
        <w:keepLines w:val="0"/>
        <w:pageBreakBefore w:val="0"/>
        <w:tabs>
          <w:tab w:val="left" w:pos="4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100" w:firstLine="560" w:firstLineChars="200"/>
        <w:textAlignment w:val="auto"/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  <w:t>供应商按采购方要求的供货数量交货，供应商备货期为10个工作日。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eastAsia="宋体"/>
          <w:color w:val="auto"/>
          <w:sz w:val="24"/>
          <w:szCs w:val="24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B71DF"/>
    <w:rsid w:val="02A641F0"/>
    <w:rsid w:val="02F84417"/>
    <w:rsid w:val="03664F61"/>
    <w:rsid w:val="03C16290"/>
    <w:rsid w:val="05833D2F"/>
    <w:rsid w:val="072F66C1"/>
    <w:rsid w:val="076A01C7"/>
    <w:rsid w:val="0C47762A"/>
    <w:rsid w:val="11FA6640"/>
    <w:rsid w:val="15A90D9F"/>
    <w:rsid w:val="18D32961"/>
    <w:rsid w:val="1A5C6199"/>
    <w:rsid w:val="1CF27F94"/>
    <w:rsid w:val="27BB71DF"/>
    <w:rsid w:val="30D85D44"/>
    <w:rsid w:val="3DF87B37"/>
    <w:rsid w:val="45CC4E61"/>
    <w:rsid w:val="482B3035"/>
    <w:rsid w:val="48AB0378"/>
    <w:rsid w:val="4D806FF1"/>
    <w:rsid w:val="4ED24027"/>
    <w:rsid w:val="58F43901"/>
    <w:rsid w:val="592B61D6"/>
    <w:rsid w:val="595F1CF9"/>
    <w:rsid w:val="59CF6619"/>
    <w:rsid w:val="68D93E08"/>
    <w:rsid w:val="6F7A0237"/>
    <w:rsid w:val="70361528"/>
    <w:rsid w:val="7862526E"/>
    <w:rsid w:val="7ABA4BF4"/>
    <w:rsid w:val="7F16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Body Text Indent"/>
    <w:basedOn w:val="1"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customStyle="1" w:styleId="7">
    <w:name w:val="Table Paragraph"/>
    <w:basedOn w:val="1"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2020-03-19T05:34:00Z</dcterms:created>
  <dc:creator>Mad  rabbit</dc:creator>
  <cp:lastModifiedBy>jason1418892627</cp:lastModifiedBy>
  <cp:lastPrinted>2020-03-19T07:07:00Z</cp:lastPrinted>
  <dcterms:modified xsi:type="dcterms:W3CDTF">2020-05-13T09:17:20Z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