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0" w:type="dxa"/>
        <w:tblInd w:w="-6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76"/>
        <w:gridCol w:w="992"/>
        <w:gridCol w:w="2410"/>
        <w:gridCol w:w="2126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  <w:t xml:space="preserve">                  </w:t>
            </w:r>
            <w:bookmarkStart w:id="0" w:name="_GoBack"/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2019年拟录用医务人员名单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性  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学历学位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4"/>
                <w:szCs w:val="24"/>
                <w:shd w:val="clear" w:color="auto" w:fill="FFFFFF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李  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哈尔滨医科大学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营养与食品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孙中蝉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空军军医大学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（原第四军医大学）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心内科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赵海山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暨南大学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药 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王来友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朴炫美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Chungbuk National University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临床医学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张峻崧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肿瘤免疫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汪启龙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生物化学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刘茜茜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江西理工大学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工程造价管理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C7065"/>
    <w:rsid w:val="40FC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2019-12-25T02:49:00Z</dcterms:created>
  <dc:creator>马蹄神</dc:creator>
  <cp:lastModifiedBy>马蹄神</cp:lastModifiedBy>
  <dcterms:modified xsi:type="dcterms:W3CDTF">2019-12-25T02:50:02Z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