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
          <w:tab w:val="center" w:pos="4213"/>
        </w:tabs>
        <w:spacing w:before="156" w:beforeLines="50" w:after="156" w:afterLines="50" w:line="360" w:lineRule="auto"/>
        <w:jc w:val="left"/>
        <w:rPr>
          <w:rFonts w:ascii="仿宋" w:hAnsi="仿宋" w:eastAsia="仿宋" w:cs="仿宋"/>
          <w:b/>
          <w:bCs/>
          <w:color w:val="222222"/>
          <w:kern w:val="0"/>
          <w:sz w:val="28"/>
          <w:szCs w:val="28"/>
          <w:shd w:val="clear" w:color="auto" w:fill="FFFFFF"/>
        </w:rPr>
      </w:pP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bidi="ar"/>
        </w:rPr>
        <w:t>广东省人民医院生活水池清洗消毒服务项目需求</w:t>
      </w:r>
    </w:p>
    <w:p>
      <w:pPr>
        <w:pStyle w:val="2"/>
        <w:adjustRightInd w:val="0"/>
        <w:snapToGrid w:val="0"/>
        <w:spacing w:line="360" w:lineRule="auto"/>
        <w:ind w:firstLine="562" w:firstLineChars="200"/>
        <w:rPr>
          <w:rFonts w:hint="eastAsia" w:ascii="仿宋" w:hAnsi="仿宋" w:eastAsia="仿宋"/>
          <w:b/>
          <w:color w:val="000000"/>
          <w:kern w:val="0"/>
          <w:sz w:val="28"/>
          <w:szCs w:val="28"/>
        </w:rPr>
      </w:pP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一、项目范围</w:t>
      </w:r>
    </w:p>
    <w:p>
      <w:pPr>
        <w:pStyle w:val="2"/>
        <w:adjustRightInd w:val="0"/>
        <w:snapToGrid w:val="0"/>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根据《DBJ440100T 98-2011二次供水设施清洗保洁技术规范》</w:t>
      </w:r>
      <w:r>
        <w:rPr>
          <w:rFonts w:hint="eastAsia" w:ascii="仿宋" w:hAnsi="仿宋" w:eastAsia="仿宋"/>
          <w:color w:val="000000"/>
          <w:kern w:val="0"/>
          <w:sz w:val="28"/>
          <w:szCs w:val="28"/>
          <w:lang w:eastAsia="zh-CN"/>
        </w:rPr>
        <w:t>和</w:t>
      </w:r>
      <w:r>
        <w:rPr>
          <w:rFonts w:hint="eastAsia" w:ascii="仿宋" w:hAnsi="仿宋" w:eastAsia="仿宋"/>
          <w:color w:val="000000"/>
          <w:kern w:val="0"/>
          <w:sz w:val="28"/>
          <w:szCs w:val="28"/>
        </w:rPr>
        <w:t>GB/T 5750-2006《生活饮用水标准检验方法》</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rPr>
        <w:t>对</w:t>
      </w:r>
      <w:r>
        <w:rPr>
          <w:rFonts w:hint="eastAsia" w:ascii="仿宋" w:hAnsi="仿宋" w:eastAsia="仿宋"/>
          <w:color w:val="000000"/>
          <w:kern w:val="0"/>
          <w:sz w:val="28"/>
          <w:szCs w:val="28"/>
          <w:lang w:eastAsia="zh-CN"/>
        </w:rPr>
        <w:t>我院生活水池每年清洗两次，清洗消毒后并出具有效的检测报告（加盖具有</w:t>
      </w:r>
      <w:r>
        <w:rPr>
          <w:rFonts w:hint="eastAsia" w:ascii="仿宋" w:hAnsi="仿宋" w:eastAsia="仿宋"/>
          <w:color w:val="000000"/>
          <w:kern w:val="0"/>
          <w:sz w:val="28"/>
          <w:szCs w:val="28"/>
          <w:lang w:val="en-US" w:eastAsia="zh-CN"/>
        </w:rPr>
        <w:t>CMA认证章</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rPr>
        <w:t>。</w:t>
      </w:r>
    </w:p>
    <w:p>
      <w:pPr>
        <w:pStyle w:val="2"/>
        <w:adjustRightInd w:val="0"/>
        <w:snapToGrid w:val="0"/>
        <w:spacing w:line="360" w:lineRule="auto"/>
        <w:ind w:firstLine="560" w:firstLineChars="200"/>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eastAsia="zh-CN"/>
        </w:rPr>
        <w:t>项目地址：广州市中山二路</w:t>
      </w:r>
      <w:r>
        <w:rPr>
          <w:rFonts w:hint="eastAsia" w:ascii="仿宋" w:hAnsi="仿宋" w:eastAsia="仿宋"/>
          <w:color w:val="000000"/>
          <w:kern w:val="0"/>
          <w:sz w:val="28"/>
          <w:szCs w:val="28"/>
          <w:lang w:val="en-US" w:eastAsia="zh-CN"/>
        </w:rPr>
        <w:t>106号/惠福西路123号/</w:t>
      </w:r>
      <w:r>
        <w:rPr>
          <w:rFonts w:hint="eastAsia" w:ascii="仿宋" w:hAnsi="仿宋" w:eastAsia="仿宋" w:cs="仿宋"/>
          <w:color w:val="auto"/>
          <w:kern w:val="0"/>
          <w:sz w:val="28"/>
          <w:szCs w:val="28"/>
          <w:shd w:val="clear" w:color="auto" w:fill="FFFFFF"/>
          <w:lang w:val="en-US" w:eastAsia="zh-CN" w:bidi="ar"/>
        </w:rPr>
        <w:t>合群一马路13号</w:t>
      </w:r>
      <w:r>
        <w:rPr>
          <w:rFonts w:hint="eastAsia" w:ascii="仿宋" w:hAnsi="仿宋" w:eastAsia="仿宋"/>
          <w:color w:val="000000"/>
          <w:kern w:val="0"/>
          <w:sz w:val="28"/>
          <w:szCs w:val="28"/>
          <w:lang w:val="en-US" w:eastAsia="zh-CN"/>
        </w:rPr>
        <w:t>。</w:t>
      </w:r>
    </w:p>
    <w:p>
      <w:pPr>
        <w:pStyle w:val="2"/>
        <w:adjustRightInd w:val="0"/>
        <w:snapToGrid w:val="0"/>
        <w:spacing w:line="360" w:lineRule="auto"/>
        <w:ind w:firstLine="562" w:firstLineChars="2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二、具体</w:t>
      </w:r>
      <w:r>
        <w:rPr>
          <w:rFonts w:hint="eastAsia" w:ascii="仿宋" w:hAnsi="仿宋" w:eastAsia="仿宋"/>
          <w:b/>
          <w:color w:val="000000"/>
          <w:kern w:val="0"/>
          <w:sz w:val="28"/>
          <w:szCs w:val="28"/>
        </w:rPr>
        <w:t>工作内容</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w:t>
      </w:r>
      <w:r>
        <w:rPr>
          <w:rFonts w:hint="eastAsia" w:ascii="仿宋" w:hAnsi="仿宋" w:eastAsia="仿宋" w:cs="仿宋"/>
          <w:kern w:val="0"/>
          <w:sz w:val="28"/>
          <w:szCs w:val="28"/>
          <w:shd w:val="clear" w:color="auto" w:fill="FFFFFF"/>
          <w:lang w:eastAsia="zh-CN"/>
        </w:rPr>
        <w:t>、</w:t>
      </w:r>
      <w:r>
        <w:rPr>
          <w:rFonts w:hint="eastAsia" w:ascii="仿宋" w:hAnsi="仿宋" w:eastAsia="仿宋"/>
          <w:color w:val="000000"/>
          <w:kern w:val="0"/>
          <w:sz w:val="28"/>
          <w:szCs w:val="28"/>
          <w:lang w:eastAsia="zh-CN"/>
        </w:rPr>
        <w:t>根据我院实际情况制定详细的</w:t>
      </w:r>
      <w:r>
        <w:rPr>
          <w:rFonts w:hint="eastAsia" w:ascii="仿宋" w:hAnsi="仿宋" w:eastAsia="仿宋"/>
          <w:color w:val="000000"/>
          <w:kern w:val="0"/>
          <w:sz w:val="28"/>
          <w:szCs w:val="28"/>
        </w:rPr>
        <w:t>生活水池清洗</w:t>
      </w:r>
      <w:r>
        <w:rPr>
          <w:rFonts w:hint="eastAsia" w:ascii="仿宋" w:hAnsi="仿宋" w:eastAsia="仿宋"/>
          <w:color w:val="000000"/>
          <w:kern w:val="0"/>
          <w:sz w:val="28"/>
          <w:szCs w:val="28"/>
          <w:lang w:eastAsia="zh-CN"/>
        </w:rPr>
        <w:t>计划，经过我院确认后方能开展清洗消毒</w:t>
      </w:r>
      <w:r>
        <w:rPr>
          <w:rFonts w:hint="eastAsia" w:ascii="仿宋" w:hAnsi="仿宋" w:eastAsia="仿宋"/>
          <w:color w:val="000000"/>
          <w:kern w:val="0"/>
          <w:sz w:val="28"/>
          <w:szCs w:val="28"/>
        </w:rPr>
        <w:t>。</w:t>
      </w:r>
    </w:p>
    <w:p>
      <w:pPr>
        <w:pStyle w:val="2"/>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2</w:t>
      </w:r>
      <w:r>
        <w:rPr>
          <w:rFonts w:hint="eastAsia" w:ascii="仿宋" w:hAnsi="仿宋" w:eastAsia="仿宋" w:cs="仿宋"/>
          <w:kern w:val="0"/>
          <w:sz w:val="28"/>
          <w:szCs w:val="28"/>
          <w:shd w:val="clear" w:color="auto" w:fill="FFFFFF"/>
          <w:lang w:eastAsia="zh-CN"/>
        </w:rPr>
        <w:t>、</w:t>
      </w:r>
      <w:r>
        <w:rPr>
          <w:rFonts w:hint="eastAsia" w:ascii="仿宋" w:hAnsi="仿宋" w:eastAsia="仿宋"/>
          <w:kern w:val="0"/>
          <w:sz w:val="28"/>
          <w:szCs w:val="28"/>
        </w:rPr>
        <w:t>清洗消毒后，取水池的水样送广州市具有CMA资质的和检测饮用水的单位检测，并向</w:t>
      </w:r>
      <w:r>
        <w:rPr>
          <w:rFonts w:hint="eastAsia" w:ascii="仿宋" w:hAnsi="仿宋" w:eastAsia="仿宋"/>
          <w:kern w:val="0"/>
          <w:sz w:val="28"/>
          <w:szCs w:val="28"/>
          <w:lang w:eastAsia="zh-CN"/>
        </w:rPr>
        <w:t>我院</w:t>
      </w:r>
      <w:r>
        <w:rPr>
          <w:rFonts w:hint="eastAsia" w:ascii="仿宋" w:hAnsi="仿宋" w:eastAsia="仿宋"/>
          <w:kern w:val="0"/>
          <w:sz w:val="28"/>
          <w:szCs w:val="28"/>
        </w:rPr>
        <w:t>递交相关水质检测报告。</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w:t>
      </w:r>
      <w:r>
        <w:rPr>
          <w:rFonts w:hint="eastAsia" w:ascii="仿宋" w:hAnsi="仿宋" w:eastAsia="仿宋" w:cs="仿宋"/>
          <w:kern w:val="0"/>
          <w:sz w:val="28"/>
          <w:szCs w:val="28"/>
          <w:shd w:val="clear" w:color="auto" w:fill="FFFFFF"/>
          <w:lang w:eastAsia="zh-CN"/>
        </w:rPr>
        <w:t>、</w:t>
      </w:r>
      <w:r>
        <w:rPr>
          <w:rFonts w:hint="eastAsia" w:ascii="仿宋" w:hAnsi="仿宋" w:eastAsia="仿宋"/>
          <w:color w:val="000000"/>
          <w:kern w:val="0"/>
          <w:sz w:val="28"/>
          <w:szCs w:val="28"/>
        </w:rPr>
        <w:t>如果送检水样不合格，则由供应商免费重新清洗消毒，至水质合格。</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三、工期要求</w:t>
      </w:r>
    </w:p>
    <w:p>
      <w:pPr>
        <w:pStyle w:val="2"/>
        <w:adjustRightInd w:val="0"/>
        <w:snapToGrid w:val="0"/>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olor w:val="000000"/>
          <w:kern w:val="0"/>
          <w:sz w:val="28"/>
          <w:szCs w:val="28"/>
        </w:rPr>
        <w:t>1</w:t>
      </w:r>
      <w:r>
        <w:rPr>
          <w:rFonts w:hint="eastAsia" w:ascii="仿宋" w:hAnsi="仿宋" w:eastAsia="仿宋" w:cs="仿宋"/>
          <w:kern w:val="0"/>
          <w:sz w:val="28"/>
          <w:szCs w:val="28"/>
          <w:shd w:val="clear" w:color="auto" w:fill="FFFFFF"/>
          <w:lang w:eastAsia="zh-CN"/>
        </w:rPr>
        <w:t>、每次清洗需保障医疗的正常用水需求</w:t>
      </w:r>
      <w:r>
        <w:rPr>
          <w:rFonts w:hint="eastAsia" w:ascii="仿宋" w:hAnsi="仿宋" w:eastAsia="仿宋" w:cs="仿宋"/>
          <w:kern w:val="0"/>
          <w:sz w:val="28"/>
          <w:szCs w:val="28"/>
          <w:shd w:val="clear" w:color="auto" w:fill="FFFFFF"/>
        </w:rPr>
        <w:t>。</w:t>
      </w:r>
    </w:p>
    <w:p>
      <w:pPr>
        <w:pStyle w:val="2"/>
        <w:adjustRightInd w:val="0"/>
        <w:snapToGrid w:val="0"/>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安排清洗施工计划的原则是：</w:t>
      </w:r>
    </w:p>
    <w:p>
      <w:pPr>
        <w:pStyle w:val="2"/>
        <w:adjustRightInd w:val="0"/>
        <w:snapToGrid w:val="0"/>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（1）必须根据医院的运行特点安排，不能影响医院所有工作正常运营。</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（2）如遇临时突发情况，供应商必须无条件配合甲方，并修改施工方案。</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（3）在甲方规定时间内完成水池清洗施工。每次清洗完毕，施工人员必须等水池重新加满水才可离开。</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四、施工要求</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施工期间不得影响医院的所有工作正常进行。</w:t>
      </w:r>
      <w:r>
        <w:rPr>
          <w:rFonts w:hint="eastAsia" w:ascii="仿宋" w:hAnsi="仿宋" w:eastAsia="仿宋"/>
          <w:kern w:val="0"/>
          <w:sz w:val="28"/>
          <w:szCs w:val="28"/>
        </w:rPr>
        <w:t>施工人员进出院区，须遵守国家相关法令和本院的有关规定。</w:t>
      </w:r>
      <w:r>
        <w:rPr>
          <w:rFonts w:hint="eastAsia" w:ascii="仿宋" w:hAnsi="仿宋" w:eastAsia="仿宋"/>
          <w:color w:val="000000"/>
          <w:kern w:val="0"/>
          <w:sz w:val="28"/>
          <w:szCs w:val="28"/>
        </w:rPr>
        <w:t>施工人员的安全责任由乙方负全责，与甲方无关。</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五、报价要求</w:t>
      </w:r>
    </w:p>
    <w:p>
      <w:pPr>
        <w:pStyle w:val="2"/>
        <w:adjustRightInd w:val="0"/>
        <w:snapToGrid w:val="0"/>
        <w:spacing w:line="360" w:lineRule="auto"/>
        <w:ind w:firstLine="560" w:firstLineChars="200"/>
        <w:rPr>
          <w:rFonts w:hint="eastAsia" w:ascii="仿宋" w:hAnsi="仿宋" w:eastAsia="仿宋"/>
          <w:color w:val="auto"/>
          <w:kern w:val="0"/>
          <w:sz w:val="28"/>
          <w:szCs w:val="28"/>
        </w:rPr>
      </w:pPr>
      <w:r>
        <w:rPr>
          <w:rFonts w:hint="eastAsia" w:ascii="仿宋" w:hAnsi="仿宋" w:eastAsia="仿宋"/>
          <w:color w:val="000000"/>
          <w:kern w:val="0"/>
          <w:sz w:val="28"/>
          <w:szCs w:val="28"/>
          <w:lang w:val="en-US" w:eastAsia="zh-CN"/>
        </w:rPr>
        <w:t>1、</w:t>
      </w:r>
      <w:r>
        <w:rPr>
          <w:rFonts w:hint="eastAsia" w:ascii="仿宋" w:hAnsi="仿宋" w:eastAsia="仿宋"/>
          <w:color w:val="000000"/>
          <w:kern w:val="0"/>
          <w:sz w:val="28"/>
          <w:szCs w:val="28"/>
        </w:rPr>
        <w:t>本项目供应商报价包括但不限于对生活水池内壁进行清洗消毒的人工费、消毒剂药费和检测等费用</w:t>
      </w:r>
      <w:r>
        <w:rPr>
          <w:rFonts w:hint="eastAsia" w:ascii="仿宋" w:hAnsi="仿宋" w:eastAsia="仿宋"/>
          <w:color w:val="auto"/>
          <w:kern w:val="0"/>
          <w:sz w:val="28"/>
          <w:szCs w:val="28"/>
        </w:rPr>
        <w:t>。</w:t>
      </w:r>
    </w:p>
    <w:p>
      <w:pPr>
        <w:pStyle w:val="2"/>
        <w:adjustRightInd w:val="0"/>
        <w:snapToGrid w:val="0"/>
        <w:spacing w:line="360" w:lineRule="auto"/>
        <w:ind w:firstLine="560" w:firstLineChars="200"/>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2、</w:t>
      </w:r>
      <w:r>
        <w:rPr>
          <w:rFonts w:hint="eastAsia" w:ascii="仿宋" w:hAnsi="仿宋" w:eastAsia="仿宋"/>
          <w:color w:val="000000"/>
          <w:kern w:val="0"/>
          <w:sz w:val="28"/>
          <w:szCs w:val="28"/>
        </w:rPr>
        <w:t>每年</w:t>
      </w:r>
      <w:r>
        <w:rPr>
          <w:rFonts w:hint="eastAsia" w:ascii="仿宋" w:hAnsi="仿宋" w:eastAsia="仿宋"/>
          <w:color w:val="000000"/>
          <w:kern w:val="0"/>
          <w:sz w:val="28"/>
          <w:szCs w:val="28"/>
          <w:lang w:eastAsia="zh-CN"/>
        </w:rPr>
        <w:t>对我院</w:t>
      </w:r>
      <w:r>
        <w:rPr>
          <w:rFonts w:hint="eastAsia" w:ascii="仿宋" w:hAnsi="仿宋" w:eastAsia="仿宋"/>
          <w:color w:val="000000"/>
          <w:kern w:val="0"/>
          <w:sz w:val="28"/>
          <w:szCs w:val="28"/>
        </w:rPr>
        <w:t>生活水池清洗两次</w:t>
      </w:r>
      <w:r>
        <w:rPr>
          <w:rFonts w:hint="eastAsia" w:ascii="仿宋" w:hAnsi="仿宋" w:eastAsia="仿宋"/>
          <w:color w:val="000000"/>
          <w:kern w:val="0"/>
          <w:sz w:val="28"/>
          <w:szCs w:val="28"/>
          <w:lang w:eastAsia="zh-CN"/>
        </w:rPr>
        <w:t>（上、下半年各一次）</w:t>
      </w:r>
      <w:r>
        <w:rPr>
          <w:rFonts w:hint="eastAsia" w:ascii="仿宋" w:hAnsi="仿宋" w:eastAsia="仿宋"/>
          <w:color w:val="000000"/>
          <w:kern w:val="0"/>
          <w:sz w:val="28"/>
          <w:szCs w:val="28"/>
        </w:rPr>
        <w:t>。</w:t>
      </w:r>
    </w:p>
    <w:p>
      <w:pPr>
        <w:pStyle w:val="2"/>
        <w:adjustRightInd w:val="0"/>
        <w:snapToGrid w:val="0"/>
        <w:spacing w:line="360" w:lineRule="auto"/>
        <w:ind w:firstLine="562" w:firstLineChars="200"/>
        <w:rPr>
          <w:rFonts w:hint="eastAsia" w:ascii="仿宋" w:hAnsi="仿宋" w:eastAsia="仿宋"/>
          <w:b/>
          <w:bCs/>
          <w:color w:val="auto"/>
          <w:kern w:val="0"/>
          <w:sz w:val="28"/>
          <w:szCs w:val="28"/>
          <w:lang w:val="en-US" w:eastAsia="zh-CN"/>
        </w:rPr>
      </w:pPr>
      <w:r>
        <w:rPr>
          <w:rFonts w:hint="eastAsia" w:ascii="仿宋" w:hAnsi="仿宋" w:eastAsia="仿宋"/>
          <w:b/>
          <w:bCs/>
          <w:color w:val="auto"/>
          <w:kern w:val="0"/>
          <w:sz w:val="28"/>
          <w:szCs w:val="28"/>
          <w:lang w:val="en-US" w:eastAsia="zh-CN"/>
        </w:rPr>
        <w:t>3、参考报价明细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057"/>
        <w:gridCol w:w="1555"/>
        <w:gridCol w:w="696"/>
        <w:gridCol w:w="162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noWrap/>
            <w:vAlign w:val="center"/>
          </w:tcPr>
          <w:p>
            <w:pPr>
              <w:widowControl/>
              <w:jc w:val="center"/>
              <w:rPr>
                <w:rFonts w:ascii="仿宋" w:hAnsi="仿宋" w:eastAsia="仿宋" w:cs="宋体"/>
                <w:color w:val="FF0000"/>
                <w:kern w:val="0"/>
                <w:sz w:val="24"/>
              </w:rPr>
            </w:pPr>
            <w:r>
              <w:rPr>
                <w:rFonts w:hint="eastAsia" w:ascii="仿宋" w:hAnsi="仿宋" w:eastAsia="仿宋" w:cs="宋体"/>
                <w:color w:val="000000" w:themeColor="text1"/>
                <w:kern w:val="0"/>
                <w:sz w:val="24"/>
                <w14:textFill>
                  <w14:solidFill>
                    <w14:schemeClr w14:val="tx1"/>
                  </w14:solidFill>
                </w14:textFill>
              </w:rPr>
              <w:t>水池名称</w:t>
            </w:r>
          </w:p>
        </w:tc>
        <w:tc>
          <w:tcPr>
            <w:tcW w:w="2057"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水池位置</w:t>
            </w:r>
          </w:p>
        </w:tc>
        <w:tc>
          <w:tcPr>
            <w:tcW w:w="1555"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水池数</w:t>
            </w:r>
          </w:p>
          <w:p>
            <w:pPr>
              <w:widowControl/>
              <w:jc w:val="center"/>
              <w:rPr>
                <w:rFonts w:ascii="仿宋" w:hAnsi="仿宋" w:eastAsia="仿宋"/>
                <w:color w:val="000000"/>
                <w:kern w:val="0"/>
                <w:sz w:val="24"/>
              </w:rPr>
            </w:pPr>
            <w:r>
              <w:rPr>
                <w:rFonts w:hint="eastAsia" w:ascii="仿宋" w:hAnsi="仿宋" w:eastAsia="仿宋"/>
                <w:color w:val="000000"/>
                <w:kern w:val="0"/>
                <w:sz w:val="24"/>
              </w:rPr>
              <w:t>（个）</w:t>
            </w:r>
          </w:p>
        </w:tc>
        <w:tc>
          <w:tcPr>
            <w:tcW w:w="0" w:type="auto"/>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容积</w:t>
            </w:r>
          </w:p>
          <w:p>
            <w:pPr>
              <w:widowControl/>
              <w:jc w:val="center"/>
              <w:rPr>
                <w:rFonts w:ascii="仿宋" w:hAnsi="仿宋" w:eastAsia="仿宋"/>
                <w:color w:val="000000"/>
                <w:kern w:val="0"/>
                <w:sz w:val="24"/>
              </w:rPr>
            </w:pPr>
            <w:r>
              <w:rPr>
                <w:rFonts w:ascii="仿宋" w:hAnsi="仿宋" w:eastAsia="仿宋"/>
                <w:color w:val="000000"/>
                <w:kern w:val="0"/>
                <w:sz w:val="24"/>
              </w:rPr>
              <w:t>(m</w:t>
            </w:r>
            <w:r>
              <w:rPr>
                <w:rFonts w:ascii="仿宋" w:hAnsi="仿宋" w:eastAsia="仿宋"/>
                <w:color w:val="000000"/>
                <w:kern w:val="0"/>
                <w:sz w:val="24"/>
                <w:vertAlign w:val="superscript"/>
              </w:rPr>
              <w:t>3</w:t>
            </w:r>
            <w:r>
              <w:rPr>
                <w:rFonts w:ascii="仿宋" w:hAnsi="仿宋" w:eastAsia="仿宋"/>
                <w:color w:val="000000"/>
                <w:kern w:val="0"/>
                <w:sz w:val="24"/>
              </w:rPr>
              <w:t>)</w:t>
            </w:r>
          </w:p>
        </w:tc>
        <w:tc>
          <w:tcPr>
            <w:tcW w:w="0" w:type="auto"/>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lang w:eastAsia="zh-CN"/>
              </w:rPr>
              <w:t>单次单价</w:t>
            </w:r>
            <w:r>
              <w:rPr>
                <w:rFonts w:hint="eastAsia" w:ascii="仿宋" w:hAnsi="仿宋" w:eastAsia="仿宋"/>
                <w:color w:val="000000"/>
                <w:kern w:val="0"/>
                <w:sz w:val="24"/>
              </w:rPr>
              <w:t>（元）</w:t>
            </w:r>
          </w:p>
        </w:tc>
        <w:tc>
          <w:tcPr>
            <w:tcW w:w="0" w:type="auto"/>
            <w:vAlign w:val="center"/>
          </w:tcPr>
          <w:p>
            <w:pPr>
              <w:widowControl/>
              <w:jc w:val="center"/>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单次</w:t>
            </w:r>
          </w:p>
          <w:p>
            <w:pPr>
              <w:widowControl/>
              <w:jc w:val="center"/>
              <w:rPr>
                <w:rFonts w:ascii="仿宋" w:hAnsi="仿宋" w:eastAsia="仿宋"/>
                <w:color w:val="000000"/>
                <w:kern w:val="0"/>
                <w:sz w:val="24"/>
              </w:rPr>
            </w:pPr>
            <w:r>
              <w:rPr>
                <w:rFonts w:hint="eastAsia" w:ascii="仿宋" w:hAnsi="仿宋" w:eastAsia="仿宋"/>
                <w:color w:val="000000"/>
                <w:kern w:val="0"/>
                <w:sz w:val="24"/>
              </w:rPr>
              <w:t>检测费</w:t>
            </w:r>
          </w:p>
          <w:p>
            <w:pPr>
              <w:widowControl/>
              <w:jc w:val="center"/>
              <w:rPr>
                <w:rFonts w:ascii="仿宋" w:hAnsi="仿宋" w:eastAsia="仿宋"/>
                <w:color w:val="000000"/>
                <w:kern w:val="0"/>
                <w:sz w:val="24"/>
              </w:rPr>
            </w:pPr>
            <w:r>
              <w:rPr>
                <w:rFonts w:hint="eastAsia" w:ascii="仿宋" w:hAnsi="仿宋" w:eastAsia="仿宋"/>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vMerge w:val="restart"/>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主体楼</w:t>
            </w:r>
          </w:p>
          <w:p>
            <w:pPr>
              <w:widowControl/>
              <w:jc w:val="center"/>
              <w:rPr>
                <w:rFonts w:ascii="仿宋" w:hAnsi="仿宋" w:eastAsia="仿宋" w:cs="宋体"/>
                <w:kern w:val="0"/>
                <w:sz w:val="24"/>
              </w:rPr>
            </w:pPr>
            <w:r>
              <w:rPr>
                <w:rFonts w:hint="eastAsia" w:ascii="仿宋" w:hAnsi="仿宋" w:eastAsia="仿宋" w:cs="宋体"/>
                <w:kern w:val="0"/>
                <w:sz w:val="24"/>
              </w:rPr>
              <w:t>生活水池</w:t>
            </w: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高位池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163</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vMerge w:val="continue"/>
            <w:vAlign w:val="center"/>
          </w:tcPr>
          <w:p>
            <w:pPr>
              <w:widowControl/>
              <w:jc w:val="center"/>
              <w:rPr>
                <w:rFonts w:ascii="仿宋" w:hAnsi="仿宋" w:eastAsia="仿宋" w:cs="宋体"/>
                <w:kern w:val="0"/>
                <w:sz w:val="24"/>
              </w:rPr>
            </w:pPr>
          </w:p>
        </w:tc>
        <w:tc>
          <w:tcPr>
            <w:tcW w:w="2057" w:type="dxa"/>
            <w:vAlign w:val="center"/>
          </w:tcPr>
          <w:p>
            <w:pPr>
              <w:widowControl/>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502</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vMerge w:val="continue"/>
            <w:vAlign w:val="center"/>
          </w:tcPr>
          <w:p>
            <w:pPr>
              <w:widowControl/>
              <w:jc w:val="center"/>
              <w:rPr>
                <w:rFonts w:ascii="仿宋" w:hAnsi="仿宋" w:eastAsia="仿宋" w:cs="宋体"/>
                <w:kern w:val="0"/>
                <w:sz w:val="24"/>
              </w:rPr>
            </w:pPr>
          </w:p>
        </w:tc>
        <w:tc>
          <w:tcPr>
            <w:tcW w:w="2057" w:type="dxa"/>
            <w:vAlign w:val="center"/>
          </w:tcPr>
          <w:p>
            <w:pPr>
              <w:widowControl/>
              <w:jc w:val="center"/>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545</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vMerge w:val="continue"/>
            <w:vAlign w:val="center"/>
          </w:tcPr>
          <w:p>
            <w:pPr>
              <w:widowControl/>
              <w:jc w:val="center"/>
              <w:rPr>
                <w:rFonts w:ascii="仿宋" w:hAnsi="仿宋" w:eastAsia="仿宋" w:cs="宋体"/>
                <w:kern w:val="0"/>
                <w:sz w:val="24"/>
              </w:rPr>
            </w:pPr>
          </w:p>
        </w:tc>
        <w:tc>
          <w:tcPr>
            <w:tcW w:w="2057" w:type="dxa"/>
            <w:vAlign w:val="center"/>
          </w:tcPr>
          <w:p>
            <w:pPr>
              <w:widowControl/>
              <w:jc w:val="center"/>
              <w:rPr>
                <w:rFonts w:ascii="仿宋" w:hAnsi="仿宋" w:eastAsia="仿宋"/>
                <w:kern w:val="0"/>
                <w:sz w:val="24"/>
              </w:rPr>
            </w:pPr>
            <w:r>
              <w:rPr>
                <w:rFonts w:ascii="仿宋" w:hAnsi="仿宋" w:eastAsia="仿宋"/>
                <w:kern w:val="0"/>
                <w:sz w:val="24"/>
              </w:rPr>
              <w:t>25</w:t>
            </w:r>
            <w:r>
              <w:rPr>
                <w:rFonts w:hint="eastAsia" w:ascii="仿宋" w:hAnsi="仿宋" w:eastAsia="仿宋"/>
                <w:kern w:val="0"/>
                <w:sz w:val="24"/>
              </w:rPr>
              <w:t>层人工肾不锈钢水池</w:t>
            </w:r>
          </w:p>
        </w:tc>
        <w:tc>
          <w:tcPr>
            <w:tcW w:w="1555" w:type="dxa"/>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2</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2</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noWrap/>
            <w:vAlign w:val="center"/>
          </w:tcPr>
          <w:p>
            <w:pPr>
              <w:widowControl/>
              <w:jc w:val="center"/>
              <w:rPr>
                <w:rFonts w:ascii="仿宋" w:hAnsi="仿宋" w:eastAsia="仿宋"/>
                <w:kern w:val="0"/>
                <w:sz w:val="24"/>
              </w:rPr>
            </w:pPr>
            <w:r>
              <w:rPr>
                <w:rFonts w:hint="eastAsia" w:ascii="仿宋" w:hAnsi="仿宋" w:eastAsia="仿宋"/>
                <w:kern w:val="0"/>
                <w:sz w:val="24"/>
              </w:rPr>
              <w:t>英东楼</w:t>
            </w:r>
          </w:p>
          <w:p>
            <w:pPr>
              <w:widowControl/>
              <w:jc w:val="center"/>
              <w:rPr>
                <w:rFonts w:ascii="仿宋" w:hAnsi="仿宋" w:eastAsia="仿宋"/>
                <w:kern w:val="0"/>
                <w:sz w:val="24"/>
              </w:rPr>
            </w:pPr>
            <w:r>
              <w:rPr>
                <w:rFonts w:hint="eastAsia" w:ascii="仿宋" w:hAnsi="仿宋" w:eastAsia="仿宋"/>
                <w:kern w:val="0"/>
                <w:sz w:val="24"/>
              </w:rPr>
              <w:t>生活水池</w:t>
            </w: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高位池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106</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vAlign w:val="center"/>
          </w:tcPr>
          <w:p>
            <w:pPr>
              <w:widowControl/>
              <w:jc w:val="center"/>
              <w:rPr>
                <w:rFonts w:ascii="仿宋" w:hAnsi="仿宋" w:eastAsia="仿宋" w:cs="宋体"/>
                <w:kern w:val="0"/>
                <w:sz w:val="24"/>
              </w:rPr>
            </w:pP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176</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伟伦楼</w:t>
            </w:r>
          </w:p>
          <w:p>
            <w:pPr>
              <w:widowControl/>
              <w:jc w:val="center"/>
              <w:rPr>
                <w:rFonts w:ascii="仿宋" w:hAnsi="仿宋" w:eastAsia="仿宋" w:cs="宋体"/>
                <w:kern w:val="0"/>
                <w:sz w:val="24"/>
              </w:rPr>
            </w:pPr>
            <w:r>
              <w:rPr>
                <w:rFonts w:hint="eastAsia" w:ascii="仿宋" w:hAnsi="仿宋" w:eastAsia="仿宋" w:cs="宋体"/>
                <w:kern w:val="0"/>
                <w:sz w:val="24"/>
              </w:rPr>
              <w:t>生活水池</w:t>
            </w: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高位池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2</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178</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vAlign w:val="center"/>
          </w:tcPr>
          <w:p>
            <w:pPr>
              <w:widowControl/>
              <w:jc w:val="center"/>
              <w:rPr>
                <w:rFonts w:ascii="仿宋" w:hAnsi="仿宋" w:eastAsia="仿宋" w:cs="宋体"/>
                <w:kern w:val="0"/>
                <w:sz w:val="24"/>
              </w:rPr>
            </w:pP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252</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vMerge w:val="restart"/>
            <w:noWrap/>
            <w:vAlign w:val="center"/>
          </w:tcPr>
          <w:p>
            <w:pPr>
              <w:widowControl/>
              <w:jc w:val="center"/>
              <w:rPr>
                <w:rFonts w:ascii="仿宋" w:hAnsi="仿宋" w:eastAsia="仿宋"/>
                <w:kern w:val="0"/>
                <w:sz w:val="24"/>
              </w:rPr>
            </w:pPr>
            <w:r>
              <w:rPr>
                <w:rFonts w:hint="eastAsia" w:ascii="仿宋" w:hAnsi="仿宋" w:eastAsia="仿宋"/>
                <w:kern w:val="0"/>
                <w:sz w:val="24"/>
              </w:rPr>
              <w:t>科教楼</w:t>
            </w:r>
          </w:p>
          <w:p>
            <w:pPr>
              <w:widowControl/>
              <w:jc w:val="center"/>
              <w:rPr>
                <w:rFonts w:ascii="仿宋" w:hAnsi="仿宋" w:eastAsia="仿宋" w:cs="宋体"/>
                <w:kern w:val="0"/>
                <w:sz w:val="24"/>
              </w:rPr>
            </w:pPr>
            <w:r>
              <w:rPr>
                <w:rFonts w:hint="eastAsia" w:ascii="仿宋" w:hAnsi="仿宋" w:eastAsia="仿宋" w:cs="宋体"/>
                <w:kern w:val="0"/>
                <w:sz w:val="24"/>
              </w:rPr>
              <w:t>生活水池</w:t>
            </w:r>
          </w:p>
        </w:tc>
        <w:tc>
          <w:tcPr>
            <w:tcW w:w="2057" w:type="dxa"/>
            <w:vMerge w:val="restart"/>
            <w:vAlign w:val="center"/>
          </w:tcPr>
          <w:p>
            <w:pPr>
              <w:widowControl/>
              <w:jc w:val="center"/>
              <w:rPr>
                <w:rFonts w:ascii="仿宋" w:hAnsi="仿宋" w:eastAsia="仿宋"/>
                <w:kern w:val="0"/>
                <w:sz w:val="24"/>
              </w:rPr>
            </w:pPr>
            <w:r>
              <w:rPr>
                <w:rFonts w:hint="eastAsia" w:ascii="仿宋" w:hAnsi="仿宋" w:eastAsia="仿宋"/>
                <w:kern w:val="0"/>
                <w:sz w:val="24"/>
              </w:rPr>
              <w:t>低位池</w:t>
            </w:r>
          </w:p>
        </w:tc>
        <w:tc>
          <w:tcPr>
            <w:tcW w:w="1555" w:type="dxa"/>
            <w:vMerge w:val="restart"/>
            <w:vAlign w:val="center"/>
          </w:tcPr>
          <w:p>
            <w:pPr>
              <w:widowControl/>
              <w:jc w:val="center"/>
              <w:rPr>
                <w:rFonts w:ascii="仿宋" w:hAnsi="仿宋" w:eastAsia="仿宋"/>
                <w:kern w:val="0"/>
                <w:sz w:val="24"/>
              </w:rPr>
            </w:pPr>
            <w:r>
              <w:rPr>
                <w:rFonts w:ascii="仿宋" w:hAnsi="仿宋" w:eastAsia="仿宋"/>
                <w:kern w:val="0"/>
                <w:sz w:val="24"/>
              </w:rPr>
              <w:t>3</w:t>
            </w:r>
          </w:p>
        </w:tc>
        <w:tc>
          <w:tcPr>
            <w:tcW w:w="696" w:type="dxa"/>
            <w:vAlign w:val="center"/>
          </w:tcPr>
          <w:p>
            <w:pPr>
              <w:widowControl/>
              <w:jc w:val="center"/>
              <w:rPr>
                <w:rFonts w:ascii="仿宋" w:hAnsi="仿宋" w:eastAsia="仿宋"/>
                <w:kern w:val="0"/>
                <w:sz w:val="24"/>
              </w:rPr>
            </w:pPr>
            <w:r>
              <w:rPr>
                <w:rFonts w:ascii="仿宋" w:hAnsi="仿宋" w:eastAsia="仿宋"/>
                <w:kern w:val="0"/>
                <w:sz w:val="24"/>
              </w:rPr>
              <w:t>142</w:t>
            </w:r>
          </w:p>
        </w:tc>
        <w:tc>
          <w:tcPr>
            <w:tcW w:w="1622" w:type="dxa"/>
            <w:vAlign w:val="center"/>
          </w:tcPr>
          <w:p>
            <w:pPr>
              <w:widowControl/>
              <w:jc w:val="center"/>
              <w:rPr>
                <w:rFonts w:ascii="仿宋" w:hAnsi="仿宋" w:eastAsia="仿宋"/>
                <w:kern w:val="0"/>
                <w:sz w:val="24"/>
              </w:rPr>
            </w:pPr>
          </w:p>
        </w:tc>
        <w:tc>
          <w:tcPr>
            <w:tcW w:w="936" w:type="dxa"/>
            <w:tcBorders/>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vAlign w:val="center"/>
          </w:tcPr>
          <w:p>
            <w:pPr>
              <w:widowControl/>
              <w:jc w:val="center"/>
              <w:rPr>
                <w:rFonts w:ascii="仿宋" w:hAnsi="仿宋" w:eastAsia="仿宋" w:cs="宋体"/>
                <w:kern w:val="0"/>
                <w:sz w:val="24"/>
              </w:rPr>
            </w:pPr>
          </w:p>
        </w:tc>
        <w:tc>
          <w:tcPr>
            <w:tcW w:w="2057" w:type="dxa"/>
            <w:vMerge w:val="continue"/>
            <w:tcBorders/>
            <w:vAlign w:val="center"/>
          </w:tcPr>
          <w:p>
            <w:pPr>
              <w:widowControl/>
              <w:jc w:val="center"/>
              <w:rPr>
                <w:rFonts w:ascii="仿宋" w:hAnsi="仿宋" w:eastAsia="仿宋"/>
                <w:kern w:val="0"/>
                <w:sz w:val="24"/>
              </w:rPr>
            </w:pPr>
          </w:p>
        </w:tc>
        <w:tc>
          <w:tcPr>
            <w:tcW w:w="1555" w:type="dxa"/>
            <w:vMerge w:val="continue"/>
            <w:tcBorders/>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r>
              <w:rPr>
                <w:rFonts w:ascii="仿宋" w:hAnsi="仿宋" w:eastAsia="仿宋"/>
                <w:kern w:val="0"/>
                <w:sz w:val="24"/>
              </w:rPr>
              <w:t>135</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vAlign w:val="center"/>
          </w:tcPr>
          <w:p>
            <w:pPr>
              <w:widowControl/>
              <w:jc w:val="center"/>
              <w:rPr>
                <w:rFonts w:ascii="仿宋" w:hAnsi="仿宋" w:eastAsia="仿宋" w:cs="宋体"/>
                <w:kern w:val="0"/>
                <w:sz w:val="24"/>
              </w:rPr>
            </w:pPr>
          </w:p>
        </w:tc>
        <w:tc>
          <w:tcPr>
            <w:tcW w:w="2057" w:type="dxa"/>
            <w:vMerge w:val="continue"/>
            <w:tcBorders/>
            <w:vAlign w:val="center"/>
          </w:tcPr>
          <w:p>
            <w:pPr>
              <w:widowControl/>
              <w:jc w:val="center"/>
              <w:rPr>
                <w:rFonts w:ascii="仿宋" w:hAnsi="仿宋" w:eastAsia="仿宋"/>
                <w:kern w:val="0"/>
                <w:sz w:val="24"/>
              </w:rPr>
            </w:pPr>
          </w:p>
        </w:tc>
        <w:tc>
          <w:tcPr>
            <w:tcW w:w="1555" w:type="dxa"/>
            <w:vMerge w:val="continue"/>
            <w:tcBorders/>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r>
              <w:rPr>
                <w:rFonts w:ascii="仿宋" w:hAnsi="仿宋" w:eastAsia="仿宋"/>
                <w:kern w:val="0"/>
                <w:sz w:val="24"/>
              </w:rPr>
              <w:t>268</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vMerge w:val="restart"/>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东1号楼</w:t>
            </w:r>
          </w:p>
          <w:p>
            <w:pPr>
              <w:widowControl/>
              <w:jc w:val="center"/>
              <w:rPr>
                <w:rFonts w:hint="eastAsia" w:ascii="仿宋" w:hAnsi="仿宋" w:eastAsia="仿宋"/>
                <w:kern w:val="0"/>
                <w:sz w:val="24"/>
              </w:rPr>
            </w:pPr>
            <w:r>
              <w:rPr>
                <w:rFonts w:hint="eastAsia" w:ascii="仿宋" w:hAnsi="仿宋" w:eastAsia="仿宋" w:cs="宋体"/>
                <w:kern w:val="0"/>
                <w:sz w:val="24"/>
              </w:rPr>
              <w:t>生活水池</w:t>
            </w:r>
          </w:p>
        </w:tc>
        <w:tc>
          <w:tcPr>
            <w:tcW w:w="2057" w:type="dxa"/>
            <w:vAlign w:val="center"/>
          </w:tcPr>
          <w:p>
            <w:pPr>
              <w:widowControl/>
              <w:jc w:val="center"/>
              <w:rPr>
                <w:rFonts w:hint="eastAsia" w:ascii="仿宋" w:hAnsi="仿宋" w:eastAsia="仿宋"/>
                <w:kern w:val="0"/>
                <w:sz w:val="24"/>
              </w:rPr>
            </w:pPr>
            <w:r>
              <w:rPr>
                <w:rFonts w:hint="eastAsia" w:ascii="仿宋" w:hAnsi="仿宋" w:eastAsia="仿宋"/>
                <w:kern w:val="0"/>
                <w:sz w:val="24"/>
              </w:rPr>
              <w:t>高位池</w:t>
            </w:r>
          </w:p>
        </w:tc>
        <w:tc>
          <w:tcPr>
            <w:tcW w:w="1555" w:type="dxa"/>
            <w:vAlign w:val="center"/>
          </w:tcPr>
          <w:p>
            <w:pPr>
              <w:widowControl/>
              <w:jc w:val="center"/>
              <w:rPr>
                <w:rFonts w:ascii="仿宋" w:hAnsi="仿宋" w:eastAsia="仿宋"/>
                <w:kern w:val="0"/>
                <w:sz w:val="24"/>
                <w:highlight w:val="yellow"/>
              </w:rPr>
            </w:pPr>
            <w:r>
              <w:rPr>
                <w:rFonts w:ascii="仿宋" w:hAnsi="仿宋" w:eastAsia="仿宋"/>
                <w:kern w:val="0"/>
                <w:sz w:val="24"/>
              </w:rPr>
              <w:t>1</w:t>
            </w:r>
          </w:p>
        </w:tc>
        <w:tc>
          <w:tcPr>
            <w:tcW w:w="696" w:type="dxa"/>
            <w:vAlign w:val="center"/>
          </w:tcPr>
          <w:p>
            <w:pPr>
              <w:widowControl/>
              <w:jc w:val="center"/>
              <w:rPr>
                <w:rFonts w:ascii="仿宋" w:hAnsi="仿宋" w:eastAsia="仿宋"/>
                <w:kern w:val="0"/>
                <w:sz w:val="24"/>
                <w:highlight w:val="yellow"/>
              </w:rPr>
            </w:pPr>
            <w:r>
              <w:rPr>
                <w:rFonts w:ascii="仿宋" w:hAnsi="仿宋" w:eastAsia="仿宋"/>
                <w:kern w:val="0"/>
                <w:sz w:val="24"/>
              </w:rPr>
              <w:t>266</w:t>
            </w:r>
          </w:p>
        </w:tc>
        <w:tc>
          <w:tcPr>
            <w:tcW w:w="1622" w:type="dxa"/>
            <w:vAlign w:val="center"/>
          </w:tcPr>
          <w:p>
            <w:pPr>
              <w:widowControl/>
              <w:jc w:val="center"/>
              <w:rPr>
                <w:rFonts w:ascii="仿宋" w:hAnsi="仿宋" w:eastAsia="仿宋" w:cs="Times New Roman"/>
                <w:kern w:val="0"/>
                <w:sz w:val="24"/>
                <w:szCs w:val="24"/>
                <w:highlight w:val="yellow"/>
                <w:lang w:val="en-US" w:eastAsia="zh-CN" w:bidi="ar-SA"/>
              </w:rPr>
            </w:pPr>
          </w:p>
        </w:tc>
        <w:tc>
          <w:tcPr>
            <w:tcW w:w="936" w:type="dxa"/>
            <w:vAlign w:val="center"/>
          </w:tcPr>
          <w:p>
            <w:pPr>
              <w:widowControl/>
              <w:jc w:val="center"/>
              <w:rPr>
                <w:rFonts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vMerge w:val="continue"/>
            <w:noWrap/>
            <w:vAlign w:val="center"/>
          </w:tcPr>
          <w:p>
            <w:pPr>
              <w:widowControl/>
              <w:jc w:val="center"/>
              <w:rPr>
                <w:rFonts w:hint="eastAsia" w:ascii="仿宋" w:hAnsi="仿宋" w:eastAsia="仿宋"/>
                <w:kern w:val="0"/>
                <w:sz w:val="24"/>
              </w:rPr>
            </w:pPr>
          </w:p>
        </w:tc>
        <w:tc>
          <w:tcPr>
            <w:tcW w:w="2057" w:type="dxa"/>
            <w:vAlign w:val="center"/>
          </w:tcPr>
          <w:p>
            <w:pPr>
              <w:widowControl/>
              <w:jc w:val="center"/>
              <w:rPr>
                <w:rFonts w:hint="eastAsia" w:ascii="仿宋" w:hAnsi="仿宋" w:eastAsia="仿宋"/>
                <w:kern w:val="0"/>
                <w:sz w:val="24"/>
              </w:rPr>
            </w:pP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highlight w:val="yellow"/>
              </w:rPr>
            </w:pPr>
            <w:r>
              <w:rPr>
                <w:rFonts w:ascii="仿宋" w:hAnsi="仿宋" w:eastAsia="仿宋"/>
                <w:kern w:val="0"/>
                <w:sz w:val="24"/>
              </w:rPr>
              <w:t>1</w:t>
            </w:r>
          </w:p>
        </w:tc>
        <w:tc>
          <w:tcPr>
            <w:tcW w:w="696" w:type="dxa"/>
            <w:vAlign w:val="center"/>
          </w:tcPr>
          <w:p>
            <w:pPr>
              <w:widowControl/>
              <w:jc w:val="center"/>
              <w:rPr>
                <w:rFonts w:ascii="仿宋" w:hAnsi="仿宋" w:eastAsia="仿宋"/>
                <w:kern w:val="0"/>
                <w:sz w:val="24"/>
                <w:highlight w:val="yellow"/>
              </w:rPr>
            </w:pPr>
            <w:r>
              <w:rPr>
                <w:rFonts w:ascii="仿宋" w:hAnsi="仿宋" w:eastAsia="仿宋"/>
                <w:kern w:val="0"/>
                <w:sz w:val="24"/>
              </w:rPr>
              <w:t>615</w:t>
            </w:r>
          </w:p>
        </w:tc>
        <w:tc>
          <w:tcPr>
            <w:tcW w:w="1622" w:type="dxa"/>
            <w:vAlign w:val="center"/>
          </w:tcPr>
          <w:p>
            <w:pPr>
              <w:widowControl/>
              <w:jc w:val="center"/>
              <w:rPr>
                <w:rFonts w:ascii="仿宋" w:hAnsi="仿宋" w:eastAsia="仿宋" w:cs="Times New Roman"/>
                <w:kern w:val="0"/>
                <w:sz w:val="24"/>
                <w:szCs w:val="24"/>
                <w:highlight w:val="yellow"/>
                <w:lang w:val="en-US" w:eastAsia="zh-CN" w:bidi="ar-SA"/>
              </w:rPr>
            </w:pPr>
          </w:p>
        </w:tc>
        <w:tc>
          <w:tcPr>
            <w:tcW w:w="936" w:type="dxa"/>
            <w:vAlign w:val="center"/>
          </w:tcPr>
          <w:p>
            <w:pPr>
              <w:widowControl/>
              <w:jc w:val="center"/>
              <w:rPr>
                <w:rFonts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6" w:type="dxa"/>
            <w:noWrap/>
            <w:vAlign w:val="center"/>
          </w:tcPr>
          <w:p>
            <w:pPr>
              <w:widowControl/>
              <w:jc w:val="center"/>
              <w:rPr>
                <w:rFonts w:ascii="仿宋" w:hAnsi="仿宋" w:eastAsia="仿宋"/>
                <w:kern w:val="0"/>
                <w:sz w:val="24"/>
              </w:rPr>
            </w:pPr>
            <w:r>
              <w:rPr>
                <w:rFonts w:hint="eastAsia" w:ascii="仿宋" w:hAnsi="仿宋" w:eastAsia="仿宋"/>
                <w:kern w:val="0"/>
                <w:sz w:val="24"/>
              </w:rPr>
              <w:t>东</w:t>
            </w:r>
            <w:r>
              <w:rPr>
                <w:rFonts w:ascii="仿宋" w:hAnsi="仿宋" w:eastAsia="仿宋"/>
                <w:kern w:val="0"/>
                <w:sz w:val="24"/>
              </w:rPr>
              <w:t>2</w:t>
            </w:r>
            <w:r>
              <w:rPr>
                <w:rFonts w:hint="eastAsia" w:ascii="仿宋" w:hAnsi="仿宋" w:eastAsia="仿宋"/>
                <w:kern w:val="0"/>
                <w:sz w:val="24"/>
              </w:rPr>
              <w:t>号楼</w:t>
            </w:r>
          </w:p>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生活水池</w:t>
            </w:r>
          </w:p>
        </w:tc>
        <w:tc>
          <w:tcPr>
            <w:tcW w:w="2057"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负</w:t>
            </w:r>
            <w:r>
              <w:rPr>
                <w:rFonts w:ascii="仿宋" w:hAnsi="仿宋" w:eastAsia="仿宋"/>
                <w:kern w:val="0"/>
                <w:sz w:val="24"/>
              </w:rPr>
              <w:t>3</w:t>
            </w:r>
            <w:r>
              <w:rPr>
                <w:rFonts w:hint="eastAsia" w:ascii="仿宋" w:hAnsi="仿宋" w:eastAsia="仿宋"/>
                <w:kern w:val="0"/>
                <w:sz w:val="24"/>
              </w:rPr>
              <w:t>楼不锈钢生活水池</w:t>
            </w:r>
          </w:p>
        </w:tc>
        <w:tc>
          <w:tcPr>
            <w:tcW w:w="1555" w:type="dxa"/>
            <w:vAlign w:val="center"/>
          </w:tcPr>
          <w:p>
            <w:pPr>
              <w:widowControl/>
              <w:jc w:val="center"/>
              <w:rPr>
                <w:rFonts w:ascii="仿宋" w:hAnsi="仿宋" w:eastAsia="仿宋" w:cs="Times New Roman"/>
                <w:kern w:val="0"/>
                <w:sz w:val="24"/>
                <w:szCs w:val="24"/>
                <w:highlight w:val="none"/>
                <w:lang w:val="en-US" w:eastAsia="zh-CN" w:bidi="ar-SA"/>
              </w:rPr>
            </w:pPr>
            <w:r>
              <w:rPr>
                <w:rFonts w:ascii="仿宋" w:hAnsi="仿宋" w:eastAsia="仿宋"/>
                <w:kern w:val="0"/>
                <w:sz w:val="24"/>
                <w:highlight w:val="none"/>
              </w:rPr>
              <w:t>1</w:t>
            </w:r>
          </w:p>
        </w:tc>
        <w:tc>
          <w:tcPr>
            <w:tcW w:w="696" w:type="dxa"/>
            <w:vAlign w:val="center"/>
          </w:tcPr>
          <w:p>
            <w:pPr>
              <w:widowControl/>
              <w:jc w:val="center"/>
              <w:rPr>
                <w:rFonts w:ascii="仿宋" w:hAnsi="仿宋" w:eastAsia="仿宋" w:cs="Times New Roman"/>
                <w:kern w:val="0"/>
                <w:sz w:val="24"/>
                <w:szCs w:val="24"/>
                <w:highlight w:val="none"/>
                <w:lang w:val="en-US" w:eastAsia="zh-CN" w:bidi="ar-SA"/>
              </w:rPr>
            </w:pPr>
            <w:r>
              <w:rPr>
                <w:rFonts w:ascii="仿宋" w:hAnsi="仿宋" w:eastAsia="仿宋"/>
                <w:kern w:val="0"/>
                <w:sz w:val="24"/>
                <w:highlight w:val="none"/>
              </w:rPr>
              <w:t>30</w:t>
            </w:r>
          </w:p>
        </w:tc>
        <w:tc>
          <w:tcPr>
            <w:tcW w:w="1622" w:type="dxa"/>
            <w:vAlign w:val="center"/>
          </w:tcPr>
          <w:p>
            <w:pPr>
              <w:widowControl/>
              <w:jc w:val="center"/>
              <w:rPr>
                <w:rFonts w:ascii="仿宋" w:hAnsi="仿宋" w:eastAsia="仿宋" w:cs="Times New Roman"/>
                <w:kern w:val="0"/>
                <w:sz w:val="24"/>
                <w:szCs w:val="24"/>
                <w:highlight w:val="none"/>
                <w:lang w:val="en-US" w:eastAsia="zh-CN" w:bidi="ar-SA"/>
              </w:rPr>
            </w:pPr>
          </w:p>
        </w:tc>
        <w:tc>
          <w:tcPr>
            <w:tcW w:w="936" w:type="dxa"/>
            <w:vAlign w:val="center"/>
          </w:tcPr>
          <w:p>
            <w:pPr>
              <w:widowControl/>
              <w:jc w:val="center"/>
              <w:rPr>
                <w:rFonts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东3号楼</w:t>
            </w:r>
          </w:p>
          <w:p>
            <w:pPr>
              <w:widowControl/>
              <w:jc w:val="center"/>
              <w:rPr>
                <w:rFonts w:ascii="仿宋" w:hAnsi="仿宋" w:eastAsia="仿宋" w:cs="宋体"/>
                <w:kern w:val="0"/>
                <w:sz w:val="24"/>
              </w:rPr>
            </w:pPr>
            <w:r>
              <w:rPr>
                <w:rFonts w:hint="eastAsia" w:ascii="仿宋" w:hAnsi="仿宋" w:eastAsia="仿宋" w:cs="宋体"/>
                <w:kern w:val="0"/>
                <w:sz w:val="24"/>
              </w:rPr>
              <w:t>生活水池</w:t>
            </w: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70</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noWrap/>
            <w:vAlign w:val="center"/>
          </w:tcPr>
          <w:p>
            <w:pPr>
              <w:widowControl/>
              <w:jc w:val="center"/>
              <w:rPr>
                <w:rFonts w:ascii="仿宋" w:hAnsi="仿宋" w:eastAsia="仿宋"/>
                <w:kern w:val="0"/>
                <w:sz w:val="24"/>
              </w:rPr>
            </w:pPr>
            <w:r>
              <w:rPr>
                <w:rFonts w:hint="eastAsia" w:ascii="仿宋" w:hAnsi="仿宋" w:eastAsia="仿宋"/>
                <w:kern w:val="0"/>
                <w:sz w:val="24"/>
              </w:rPr>
              <w:t>合群门诊</w:t>
            </w:r>
          </w:p>
          <w:p>
            <w:pPr>
              <w:widowControl/>
              <w:jc w:val="center"/>
              <w:rPr>
                <w:rFonts w:ascii="仿宋" w:hAnsi="仿宋" w:eastAsia="仿宋" w:cs="宋体"/>
                <w:kern w:val="0"/>
                <w:sz w:val="24"/>
              </w:rPr>
            </w:pPr>
            <w:r>
              <w:rPr>
                <w:rFonts w:hint="eastAsia" w:ascii="仿宋" w:hAnsi="仿宋" w:eastAsia="仿宋" w:cs="宋体"/>
                <w:kern w:val="0"/>
                <w:sz w:val="24"/>
              </w:rPr>
              <w:t>生活水池</w:t>
            </w: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高位池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44</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vAlign w:val="center"/>
          </w:tcPr>
          <w:p>
            <w:pPr>
              <w:widowControl/>
              <w:jc w:val="center"/>
              <w:rPr>
                <w:rFonts w:ascii="仿宋" w:hAnsi="仿宋" w:eastAsia="仿宋" w:cs="宋体"/>
                <w:kern w:val="0"/>
                <w:sz w:val="24"/>
              </w:rPr>
            </w:pP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低位池</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16</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ign w:val="center"/>
          </w:tcPr>
          <w:p>
            <w:pPr>
              <w:widowControl/>
              <w:jc w:val="center"/>
              <w:rPr>
                <w:rFonts w:ascii="仿宋" w:hAnsi="仿宋" w:eastAsia="仿宋"/>
                <w:kern w:val="0"/>
                <w:sz w:val="24"/>
              </w:rPr>
            </w:pPr>
            <w:r>
              <w:rPr>
                <w:rFonts w:hint="eastAsia" w:ascii="仿宋" w:hAnsi="仿宋" w:eastAsia="仿宋"/>
                <w:kern w:val="0"/>
                <w:sz w:val="24"/>
              </w:rPr>
              <w:t>惠福分院</w:t>
            </w:r>
          </w:p>
          <w:p>
            <w:pPr>
              <w:widowControl/>
              <w:jc w:val="center"/>
              <w:rPr>
                <w:rFonts w:ascii="仿宋" w:hAnsi="仿宋" w:eastAsia="仿宋" w:cs="宋体"/>
                <w:kern w:val="0"/>
                <w:sz w:val="24"/>
              </w:rPr>
            </w:pPr>
            <w:r>
              <w:rPr>
                <w:rFonts w:hint="eastAsia" w:ascii="仿宋" w:hAnsi="仿宋" w:eastAsia="仿宋" w:cs="宋体"/>
                <w:kern w:val="0"/>
                <w:sz w:val="24"/>
              </w:rPr>
              <w:t>生活水池</w:t>
            </w:r>
          </w:p>
        </w:tc>
        <w:tc>
          <w:tcPr>
            <w:tcW w:w="2057" w:type="dxa"/>
            <w:vAlign w:val="center"/>
          </w:tcPr>
          <w:p>
            <w:pPr>
              <w:widowControl/>
              <w:jc w:val="center"/>
              <w:rPr>
                <w:rFonts w:ascii="仿宋" w:hAnsi="仿宋" w:eastAsia="仿宋"/>
                <w:kern w:val="0"/>
                <w:sz w:val="24"/>
              </w:rPr>
            </w:pPr>
            <w:r>
              <w:rPr>
                <w:rFonts w:hint="eastAsia" w:ascii="仿宋" w:hAnsi="仿宋" w:eastAsia="仿宋"/>
                <w:kern w:val="0"/>
                <w:sz w:val="24"/>
              </w:rPr>
              <w:t>负一楼</w:t>
            </w:r>
          </w:p>
        </w:tc>
        <w:tc>
          <w:tcPr>
            <w:tcW w:w="1555" w:type="dxa"/>
            <w:vAlign w:val="center"/>
          </w:tcPr>
          <w:p>
            <w:pPr>
              <w:widowControl/>
              <w:jc w:val="center"/>
              <w:rPr>
                <w:rFonts w:ascii="仿宋" w:hAnsi="仿宋" w:eastAsia="仿宋"/>
                <w:kern w:val="0"/>
                <w:sz w:val="24"/>
              </w:rPr>
            </w:pPr>
            <w:r>
              <w:rPr>
                <w:rFonts w:ascii="仿宋" w:hAnsi="仿宋" w:eastAsia="仿宋"/>
                <w:kern w:val="0"/>
                <w:sz w:val="24"/>
              </w:rPr>
              <w:t>1</w:t>
            </w:r>
          </w:p>
        </w:tc>
        <w:tc>
          <w:tcPr>
            <w:tcW w:w="0" w:type="auto"/>
            <w:vAlign w:val="center"/>
          </w:tcPr>
          <w:p>
            <w:pPr>
              <w:widowControl/>
              <w:jc w:val="center"/>
              <w:rPr>
                <w:rFonts w:ascii="仿宋" w:hAnsi="仿宋" w:eastAsia="仿宋"/>
                <w:kern w:val="0"/>
                <w:sz w:val="24"/>
              </w:rPr>
            </w:pPr>
            <w:r>
              <w:rPr>
                <w:rFonts w:ascii="仿宋" w:hAnsi="仿宋" w:eastAsia="仿宋"/>
                <w:kern w:val="0"/>
                <w:sz w:val="24"/>
              </w:rPr>
              <w:t>50</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713" w:type="dxa"/>
            <w:gridSpan w:val="2"/>
            <w:noWrap/>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单次合计</w:t>
            </w:r>
            <w:r>
              <w:rPr>
                <w:rFonts w:hint="eastAsia" w:ascii="仿宋" w:hAnsi="仿宋" w:eastAsia="仿宋"/>
                <w:color w:val="000000"/>
                <w:kern w:val="0"/>
                <w:sz w:val="24"/>
              </w:rPr>
              <w:t>（元）</w:t>
            </w:r>
          </w:p>
        </w:tc>
        <w:tc>
          <w:tcPr>
            <w:tcW w:w="1555" w:type="dxa"/>
            <w:vAlign w:val="center"/>
          </w:tcPr>
          <w:p>
            <w:pPr>
              <w:widowControl/>
              <w:jc w:val="center"/>
              <w:rPr>
                <w:rFonts w:hint="eastAsia" w:ascii="仿宋" w:hAnsi="仿宋" w:eastAsia="仿宋"/>
                <w:kern w:val="0"/>
                <w:sz w:val="24"/>
                <w:lang w:eastAsia="zh-CN"/>
              </w:rPr>
            </w:pPr>
            <w:r>
              <w:rPr>
                <w:rFonts w:ascii="仿宋" w:hAnsi="仿宋" w:eastAsia="仿宋"/>
                <w:kern w:val="0"/>
                <w:sz w:val="24"/>
              </w:rPr>
              <w:t>2</w:t>
            </w:r>
            <w:r>
              <w:rPr>
                <w:rFonts w:hint="eastAsia" w:ascii="仿宋" w:hAnsi="仿宋" w:eastAsia="仿宋"/>
                <w:kern w:val="0"/>
                <w:sz w:val="24"/>
                <w:lang w:val="en-US" w:eastAsia="zh-CN"/>
              </w:rPr>
              <w:t>0</w:t>
            </w:r>
          </w:p>
        </w:tc>
        <w:tc>
          <w:tcPr>
            <w:tcW w:w="0" w:type="auto"/>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3560</w:t>
            </w:r>
          </w:p>
        </w:tc>
        <w:tc>
          <w:tcPr>
            <w:tcW w:w="0" w:type="auto"/>
            <w:vAlign w:val="center"/>
          </w:tcPr>
          <w:p>
            <w:pPr>
              <w:widowControl/>
              <w:jc w:val="center"/>
              <w:rPr>
                <w:rFonts w:ascii="仿宋" w:hAnsi="仿宋" w:eastAsia="仿宋"/>
                <w:kern w:val="0"/>
                <w:sz w:val="24"/>
              </w:rPr>
            </w:pPr>
          </w:p>
        </w:tc>
        <w:tc>
          <w:tcPr>
            <w:tcW w:w="0" w:type="auto"/>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713" w:type="dxa"/>
            <w:gridSpan w:val="2"/>
            <w:noWrap/>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两年合计</w:t>
            </w:r>
            <w:r>
              <w:rPr>
                <w:rFonts w:hint="eastAsia" w:ascii="仿宋" w:hAnsi="仿宋" w:eastAsia="仿宋"/>
                <w:color w:val="000000"/>
                <w:kern w:val="0"/>
                <w:sz w:val="24"/>
              </w:rPr>
              <w:t>（元）</w:t>
            </w:r>
          </w:p>
        </w:tc>
        <w:tc>
          <w:tcPr>
            <w:tcW w:w="4809" w:type="dxa"/>
            <w:gridSpan w:val="4"/>
            <w:vAlign w:val="center"/>
          </w:tcPr>
          <w:p>
            <w:pPr>
              <w:widowControl/>
              <w:jc w:val="center"/>
              <w:rPr>
                <w:rFonts w:ascii="仿宋" w:hAnsi="仿宋" w:eastAsia="仿宋"/>
                <w:kern w:val="0"/>
                <w:sz w:val="24"/>
              </w:rPr>
            </w:pPr>
          </w:p>
        </w:tc>
      </w:tr>
    </w:tbl>
    <w:p>
      <w:pPr>
        <w:pStyle w:val="2"/>
        <w:adjustRightInd w:val="0"/>
        <w:snapToGrid w:val="0"/>
        <w:spacing w:line="360" w:lineRule="auto"/>
        <w:rPr>
          <w:rFonts w:hint="eastAsia" w:hAnsi="宋体" w:cs="宋体"/>
          <w:b/>
          <w:bCs/>
          <w:color w:val="auto"/>
          <w:kern w:val="0"/>
          <w:sz w:val="28"/>
          <w:szCs w:val="28"/>
          <w:lang w:val="en-US" w:eastAsia="zh-CN" w:bidi="ar"/>
        </w:rPr>
      </w:pPr>
    </w:p>
    <w:p>
      <w:pPr>
        <w:pStyle w:val="2"/>
        <w:adjustRightInd w:val="0"/>
        <w:snapToGrid w:val="0"/>
        <w:spacing w:line="360" w:lineRule="auto"/>
        <w:ind w:firstLine="562" w:firstLineChars="200"/>
        <w:rPr>
          <w:rFonts w:hint="eastAsia" w:ascii="仿宋" w:hAnsi="仿宋" w:eastAsia="仿宋"/>
          <w:b/>
          <w:bCs/>
          <w:color w:val="auto"/>
          <w:kern w:val="0"/>
          <w:sz w:val="28"/>
          <w:szCs w:val="28"/>
          <w:lang w:val="en-US" w:eastAsia="zh-CN"/>
        </w:rPr>
      </w:pPr>
      <w:r>
        <w:rPr>
          <w:rFonts w:hint="eastAsia" w:ascii="仿宋" w:hAnsi="仿宋" w:eastAsia="仿宋"/>
          <w:b/>
          <w:bCs/>
          <w:color w:val="auto"/>
          <w:kern w:val="0"/>
          <w:sz w:val="28"/>
          <w:szCs w:val="28"/>
          <w:lang w:val="en-US" w:eastAsia="zh-CN"/>
        </w:rPr>
        <w:t>4、付款方式</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供应商每次对生活水池清洗消毒后和提供合格的水质检验报告，支付合同当次清洁消毒费用。</w:t>
      </w:r>
    </w:p>
    <w:p>
      <w:pPr>
        <w:pStyle w:val="2"/>
        <w:adjustRightInd w:val="0"/>
        <w:snapToGrid w:val="0"/>
        <w:spacing w:line="360" w:lineRule="auto"/>
        <w:ind w:firstLine="560" w:firstLineChars="200"/>
        <w:rPr>
          <w:rFonts w:ascii="仿宋" w:hAnsi="仿宋" w:eastAsia="仿宋"/>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1D"/>
    <w:rsid w:val="000D69AE"/>
    <w:rsid w:val="001D7210"/>
    <w:rsid w:val="001F7EE4"/>
    <w:rsid w:val="002B3AA0"/>
    <w:rsid w:val="003858FC"/>
    <w:rsid w:val="003D4576"/>
    <w:rsid w:val="00511A45"/>
    <w:rsid w:val="008412EA"/>
    <w:rsid w:val="00897D26"/>
    <w:rsid w:val="008E4D88"/>
    <w:rsid w:val="00BD181D"/>
    <w:rsid w:val="00C459FB"/>
    <w:rsid w:val="00CD1C66"/>
    <w:rsid w:val="00CD484E"/>
    <w:rsid w:val="00E82A3D"/>
    <w:rsid w:val="00F44DB8"/>
    <w:rsid w:val="1E4F4D24"/>
    <w:rsid w:val="2C1F54AC"/>
    <w:rsid w:val="32AE6A2B"/>
    <w:rsid w:val="33930001"/>
    <w:rsid w:val="344B0DD3"/>
    <w:rsid w:val="34973624"/>
    <w:rsid w:val="51E32642"/>
    <w:rsid w:val="52DA43A7"/>
    <w:rsid w:val="571C58A2"/>
    <w:rsid w:val="5917769A"/>
    <w:rsid w:val="6F6A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3"/>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纯文本 Char"/>
    <w:link w:val="2"/>
    <w:qFormat/>
    <w:uiPriority w:val="0"/>
    <w:rPr>
      <w:rFonts w:ascii="宋体" w:hAnsi="Courier New" w:eastAsia="宋体"/>
    </w:rPr>
  </w:style>
  <w:style w:type="character" w:customStyle="1" w:styleId="11">
    <w:name w:val="纯文本 Char1"/>
    <w:basedOn w:val="7"/>
    <w:semiHidden/>
    <w:qFormat/>
    <w:uiPriority w:val="99"/>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21"/>
    <w:basedOn w:val="7"/>
    <w:qFormat/>
    <w:uiPriority w:val="0"/>
    <w:rPr>
      <w:rFonts w:hint="eastAsia" w:ascii="宋体" w:hAnsi="宋体" w:eastAsia="宋体" w:cs="宋体"/>
      <w:color w:val="000000"/>
      <w:sz w:val="22"/>
      <w:szCs w:val="22"/>
      <w:u w:val="none"/>
    </w:rPr>
  </w:style>
  <w:style w:type="character" w:customStyle="1" w:styleId="16">
    <w:name w:val="font81"/>
    <w:basedOn w:val="7"/>
    <w:qFormat/>
    <w:uiPriority w:val="0"/>
    <w:rPr>
      <w:rFonts w:hint="default" w:ascii="Arial" w:hAnsi="Arial" w:cs="Arial"/>
      <w:b/>
      <w:bCs/>
      <w:color w:val="000000"/>
      <w:sz w:val="24"/>
      <w:szCs w:val="24"/>
      <w:u w:val="none"/>
    </w:rPr>
  </w:style>
  <w:style w:type="character" w:customStyle="1" w:styleId="17">
    <w:name w:val="font91"/>
    <w:basedOn w:val="7"/>
    <w:qFormat/>
    <w:uiPriority w:val="0"/>
    <w:rPr>
      <w:rFonts w:hint="eastAsia" w:ascii="宋体" w:hAnsi="宋体" w:eastAsia="宋体" w:cs="宋体"/>
      <w:color w:val="000000"/>
      <w:sz w:val="24"/>
      <w:szCs w:val="24"/>
      <w:u w:val="none"/>
    </w:rPr>
  </w:style>
  <w:style w:type="character" w:customStyle="1" w:styleId="18">
    <w:name w:val="font61"/>
    <w:basedOn w:val="7"/>
    <w:qFormat/>
    <w:uiPriority w:val="0"/>
    <w:rPr>
      <w:rFonts w:hint="default" w:ascii="Arial" w:hAnsi="Arial" w:cs="Arial"/>
      <w:color w:val="000000"/>
      <w:sz w:val="24"/>
      <w:szCs w:val="24"/>
      <w:u w:val="none"/>
    </w:rPr>
  </w:style>
  <w:style w:type="character" w:customStyle="1" w:styleId="19">
    <w:name w:val="font101"/>
    <w:basedOn w:val="7"/>
    <w:qFormat/>
    <w:uiPriority w:val="0"/>
    <w:rPr>
      <w:rFonts w:hint="eastAsia" w:ascii="宋体" w:hAnsi="宋体" w:eastAsia="宋体" w:cs="宋体"/>
      <w:color w:val="000000"/>
      <w:sz w:val="24"/>
      <w:szCs w:val="24"/>
      <w:u w:val="none"/>
    </w:rPr>
  </w:style>
  <w:style w:type="character" w:customStyle="1" w:styleId="20">
    <w:name w:val="font71"/>
    <w:basedOn w:val="7"/>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843</Words>
  <Characters>919</Characters>
  <Lines>6</Lines>
  <Paragraphs>1</Paragraphs>
  <TotalTime>9</TotalTime>
  <ScaleCrop>false</ScaleCrop>
  <LinksUpToDate>false</LinksUpToDate>
  <CharactersWithSpaces>923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2022-02-11T06:17:00Z</dcterms:created>
  <dc:creator>User</dc:creator>
  <cp:lastModifiedBy>naiky</cp:lastModifiedBy>
  <cp:lastPrinted>2022-04-01T01:11:40Z</cp:lastPrinted>
  <dcterms:modified xsi:type="dcterms:W3CDTF">2022-04-01T01:18:21Z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67A66082F1194024A6DC288C8DF7E0D5</vt:lpwstr>
  </property>
</Properties>
</file>