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6"/>
          <w:tab w:val="center" w:pos="4213"/>
        </w:tabs>
        <w:spacing w:before="156" w:beforeLines="50" w:after="156" w:afterLines="50" w:line="360" w:lineRule="auto"/>
        <w:jc w:val="left"/>
        <w:rPr>
          <w:rFonts w:ascii="仿宋" w:hAnsi="仿宋" w:eastAsia="仿宋" w:cs="仿宋"/>
          <w:b/>
          <w:bCs/>
          <w:color w:val="222222"/>
          <w:kern w:val="0"/>
          <w:sz w:val="28"/>
          <w:szCs w:val="28"/>
          <w:shd w:val="clear" w:color="auto" w:fill="FFFFFF"/>
        </w:rPr>
      </w:pPr>
      <w:bookmarkStart w:id="0" w:name="_GoBack"/>
      <w:bookmarkEnd w:id="0"/>
      <w:r>
        <w:rPr>
          <w:rFonts w:hint="eastAsia" w:ascii="仿宋" w:hAnsi="仿宋" w:eastAsia="仿宋" w:cs="仿宋"/>
          <w:b/>
          <w:bCs/>
          <w:color w:val="222222"/>
          <w:kern w:val="0"/>
          <w:sz w:val="28"/>
          <w:szCs w:val="28"/>
          <w:shd w:val="clear" w:color="auto" w:fill="FFFFFF"/>
          <w:lang w:eastAsia="zh-CN" w:bidi="ar"/>
        </w:rPr>
        <w:tab/>
      </w:r>
      <w:r>
        <w:rPr>
          <w:rFonts w:hint="eastAsia" w:ascii="仿宋" w:hAnsi="仿宋" w:eastAsia="仿宋" w:cs="仿宋"/>
          <w:b/>
          <w:bCs/>
          <w:color w:val="222222"/>
          <w:kern w:val="0"/>
          <w:sz w:val="28"/>
          <w:szCs w:val="28"/>
          <w:shd w:val="clear" w:color="auto" w:fill="FFFFFF"/>
          <w:lang w:eastAsia="zh-CN" w:bidi="ar"/>
        </w:rPr>
        <w:tab/>
      </w:r>
      <w:r>
        <w:rPr>
          <w:rFonts w:hint="eastAsia" w:ascii="仿宋" w:hAnsi="仿宋" w:eastAsia="仿宋" w:cs="仿宋"/>
          <w:b/>
          <w:bCs/>
          <w:color w:val="222222"/>
          <w:kern w:val="0"/>
          <w:sz w:val="28"/>
          <w:szCs w:val="28"/>
          <w:shd w:val="clear" w:color="auto" w:fill="FFFFFF"/>
          <w:lang w:bidi="ar"/>
        </w:rPr>
        <w:t>广东省人民医院UPS电源设备维护保养服务项目</w:t>
      </w:r>
      <w:r>
        <w:rPr>
          <w:rFonts w:hint="eastAsia" w:ascii="仿宋" w:hAnsi="仿宋" w:eastAsia="仿宋" w:cs="仿宋"/>
          <w:b/>
          <w:bCs/>
          <w:color w:val="222222"/>
          <w:kern w:val="0"/>
          <w:sz w:val="28"/>
          <w:szCs w:val="28"/>
          <w:shd w:val="clear" w:color="auto" w:fill="FFFFFF"/>
          <w:lang w:eastAsia="zh-CN" w:bidi="ar"/>
        </w:rPr>
        <w:t>技术</w:t>
      </w:r>
      <w:r>
        <w:rPr>
          <w:rFonts w:hint="eastAsia" w:ascii="仿宋" w:hAnsi="仿宋" w:eastAsia="仿宋" w:cs="仿宋"/>
          <w:b/>
          <w:bCs/>
          <w:color w:val="222222"/>
          <w:kern w:val="0"/>
          <w:sz w:val="28"/>
          <w:szCs w:val="28"/>
          <w:shd w:val="clear" w:color="auto" w:fill="FFFFFF"/>
          <w:lang w:bidi="ar"/>
        </w:rPr>
        <w:t>需求</w:t>
      </w:r>
    </w:p>
    <w:p>
      <w:pPr>
        <w:pStyle w:val="2"/>
        <w:adjustRightInd w:val="0"/>
        <w:snapToGrid w:val="0"/>
        <w:spacing w:line="360" w:lineRule="auto"/>
        <w:ind w:firstLine="562" w:firstLineChars="200"/>
        <w:rPr>
          <w:rFonts w:ascii="仿宋" w:hAnsi="仿宋" w:eastAsia="仿宋"/>
          <w:b/>
          <w:color w:val="000000"/>
          <w:kern w:val="0"/>
          <w:sz w:val="28"/>
          <w:szCs w:val="28"/>
        </w:rPr>
      </w:pPr>
      <w:r>
        <w:rPr>
          <w:rFonts w:hint="eastAsia" w:ascii="仿宋" w:hAnsi="仿宋" w:eastAsia="仿宋"/>
          <w:b/>
          <w:color w:val="000000"/>
          <w:kern w:val="0"/>
          <w:sz w:val="28"/>
          <w:szCs w:val="28"/>
        </w:rPr>
        <w:t>一、项目范围</w:t>
      </w:r>
    </w:p>
    <w:p>
      <w:pPr>
        <w:pStyle w:val="2"/>
        <w:adjustRightInd w:val="0"/>
        <w:snapToGrid w:val="0"/>
        <w:spacing w:line="36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highlight w:val="none"/>
          <w:lang w:val="en-US" w:eastAsia="zh-CN"/>
        </w:rPr>
        <w:t>我院使用的UPS不间断电源系统共计22套（</w:t>
      </w:r>
      <w:r>
        <w:rPr>
          <w:rFonts w:hint="eastAsia" w:ascii="仿宋" w:hAnsi="仿宋" w:eastAsia="仿宋"/>
          <w:color w:val="000000"/>
          <w:kern w:val="0"/>
          <w:sz w:val="28"/>
          <w:szCs w:val="28"/>
          <w:lang w:val="en-US" w:eastAsia="zh-CN"/>
        </w:rPr>
        <w:t>详见附件报价参考清单）维保期将于2022年7月底到期，为保障负载设备的稳定运行，现需对该批UPS不间断电源设备购买年度（2022年8月-2023年7月）维保服务，且我院计划停电期间，对所涉及到的UPS设备运行提供现场的技术保障服务。</w:t>
      </w:r>
    </w:p>
    <w:p>
      <w:pPr>
        <w:pStyle w:val="2"/>
        <w:adjustRightInd w:val="0"/>
        <w:snapToGrid w:val="0"/>
        <w:spacing w:line="360" w:lineRule="auto"/>
        <w:ind w:firstLine="562" w:firstLineChars="200"/>
        <w:rPr>
          <w:rFonts w:hint="eastAsia" w:ascii="仿宋" w:hAnsi="仿宋" w:eastAsia="仿宋"/>
          <w:b/>
          <w:color w:val="000000"/>
          <w:kern w:val="0"/>
          <w:sz w:val="28"/>
          <w:szCs w:val="28"/>
          <w:lang w:eastAsia="zh-CN"/>
        </w:rPr>
      </w:pPr>
      <w:r>
        <w:rPr>
          <w:rFonts w:hint="eastAsia" w:ascii="仿宋" w:hAnsi="仿宋" w:eastAsia="仿宋"/>
          <w:b/>
          <w:color w:val="000000"/>
          <w:kern w:val="0"/>
          <w:sz w:val="28"/>
          <w:szCs w:val="28"/>
          <w:lang w:eastAsia="zh-CN"/>
        </w:rPr>
        <w:t>二、具体</w:t>
      </w:r>
      <w:r>
        <w:rPr>
          <w:rFonts w:hint="eastAsia" w:ascii="仿宋" w:hAnsi="仿宋" w:eastAsia="仿宋"/>
          <w:b/>
          <w:color w:val="000000"/>
          <w:kern w:val="0"/>
          <w:sz w:val="28"/>
          <w:szCs w:val="28"/>
        </w:rPr>
        <w:t>内容</w:t>
      </w:r>
      <w:r>
        <w:rPr>
          <w:rFonts w:hint="eastAsia" w:ascii="仿宋" w:hAnsi="仿宋" w:eastAsia="仿宋"/>
          <w:b/>
          <w:color w:val="000000"/>
          <w:kern w:val="0"/>
          <w:sz w:val="28"/>
          <w:szCs w:val="28"/>
          <w:lang w:eastAsia="zh-CN"/>
        </w:rPr>
        <w:t>及工作要求</w:t>
      </w:r>
    </w:p>
    <w:p>
      <w:pPr>
        <w:pStyle w:val="2"/>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
        </w:rPr>
      </w:pPr>
      <w:r>
        <w:rPr>
          <w:rFonts w:hint="eastAsia" w:ascii="仿宋" w:hAnsi="仿宋" w:eastAsia="仿宋"/>
          <w:color w:val="000000"/>
          <w:kern w:val="0"/>
          <w:sz w:val="28"/>
          <w:szCs w:val="28"/>
          <w:highlight w:val="none"/>
          <w:lang w:eastAsia="zh-CN"/>
        </w:rPr>
        <w:t>我院</w:t>
      </w:r>
      <w:r>
        <w:rPr>
          <w:rFonts w:hint="eastAsia" w:ascii="仿宋" w:hAnsi="仿宋" w:eastAsia="仿宋" w:cs="仿宋"/>
          <w:kern w:val="2"/>
          <w:sz w:val="28"/>
          <w:szCs w:val="28"/>
          <w:highlight w:val="none"/>
          <w:lang w:val="en-US" w:eastAsia="zh-CN" w:bidi="ar"/>
        </w:rPr>
        <w:t>22套不间断电源系统检测，UPS系统日常维护、故障应急维修；蓄电池组定期放电（每季度）试验、UPS主板除尘、损坏设备维修及更换、配套电池组使用质量判断（每季度电池内阻测试）；UPS监测系统的维护、设备使用优化建议。</w:t>
      </w:r>
    </w:p>
    <w:p>
      <w:pPr>
        <w:pStyle w:val="2"/>
        <w:numPr>
          <w:ilvl w:val="0"/>
          <w:numId w:val="1"/>
        </w:num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维保要求</w:t>
      </w:r>
    </w:p>
    <w:p>
      <w:pPr>
        <w:keepNext w:val="0"/>
        <w:keepLines w:val="0"/>
        <w:widowControl w:val="0"/>
        <w:numPr>
          <w:ilvl w:val="0"/>
          <w:numId w:val="2"/>
        </w:numPr>
        <w:suppressLineNumbers w:val="0"/>
        <w:spacing w:before="0" w:beforeAutospacing="0" w:after="0" w:afterAutospacing="0"/>
        <w:ind w:right="0"/>
        <w:jc w:val="both"/>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每月对 UPS 系统进行巡检；</w:t>
      </w:r>
    </w:p>
    <w:p>
      <w:pPr>
        <w:keepNext w:val="0"/>
        <w:keepLines w:val="0"/>
        <w:widowControl w:val="0"/>
        <w:numPr>
          <w:ilvl w:val="0"/>
          <w:numId w:val="2"/>
        </w:numPr>
        <w:suppressLineNumbers w:val="0"/>
        <w:spacing w:before="0" w:beforeAutospacing="0" w:after="0" w:afterAutospacing="0"/>
        <w:ind w:right="0"/>
        <w:jc w:val="both"/>
        <w:rPr>
          <w:rFonts w:hint="default" w:ascii="仿宋" w:hAnsi="仿宋" w:eastAsia="仿宋" w:cs="仿宋"/>
          <w:sz w:val="28"/>
          <w:szCs w:val="28"/>
          <w:lang w:val="en-US"/>
        </w:rPr>
      </w:pPr>
      <w:r>
        <w:rPr>
          <w:rFonts w:hint="eastAsia" w:ascii="仿宋" w:hAnsi="仿宋" w:eastAsia="仿宋" w:cs="仿宋"/>
          <w:kern w:val="2"/>
          <w:sz w:val="28"/>
          <w:szCs w:val="28"/>
          <w:highlight w:val="none"/>
          <w:lang w:val="en-US" w:eastAsia="zh-CN" w:bidi="ar"/>
        </w:rPr>
        <w:t>每季度对 UPS 系统的功能进行全面测试，对配置的每只单体电池进行内阻测试，提供电池测试的数据报表，及时</w:t>
      </w:r>
      <w:r>
        <w:rPr>
          <w:rFonts w:hint="eastAsia" w:ascii="仿宋" w:hAnsi="仿宋" w:eastAsia="仿宋" w:cs="仿宋"/>
          <w:kern w:val="2"/>
          <w:sz w:val="28"/>
          <w:szCs w:val="28"/>
          <w:lang w:val="en-US" w:eastAsia="zh-CN" w:bidi="ar"/>
        </w:rPr>
        <w:t>发现故障及隐患，现场能处理的现场解决，现场不能够解决隐患和故障问题，及时协调UPS厂家处理解决；</w:t>
      </w:r>
    </w:p>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3、对UPS监测系统进行维护保养，确保UPS监测系统的正常运行，第一时间了解UPS工作状态、及时处理突发的UPS故障告警及故障排除。</w:t>
      </w:r>
    </w:p>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4、7*24 小时全年服务响应：</w:t>
      </w:r>
    </w:p>
    <w:p>
      <w:pPr>
        <w:keepNext w:val="0"/>
        <w:keepLines w:val="0"/>
        <w:widowControl w:val="0"/>
        <w:suppressLineNumbers w:val="0"/>
        <w:spacing w:before="0" w:beforeAutospacing="0" w:after="0" w:afterAutospacing="0"/>
        <w:ind w:left="0" w:right="0" w:firstLine="1024" w:firstLineChars="366"/>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24 小时不间断的服务响应。</w:t>
      </w:r>
    </w:p>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5、计划停电提供现场技术保障支持：</w:t>
      </w:r>
    </w:p>
    <w:p>
      <w:pPr>
        <w:keepNext w:val="0"/>
        <w:keepLines w:val="0"/>
        <w:widowControl w:val="0"/>
        <w:numPr>
          <w:ilvl w:val="0"/>
          <w:numId w:val="0"/>
        </w:numPr>
        <w:suppressLineNumbers w:val="0"/>
        <w:spacing w:before="0" w:beforeAutospacing="0" w:after="0" w:afterAutospacing="0"/>
        <w:ind w:right="0" w:rightChars="0" w:firstLine="562" w:firstLineChars="200"/>
        <w:jc w:val="both"/>
        <w:rPr>
          <w:rFonts w:hint="default"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维保期合同期内，我院计划停电期间，对所涉及到的UPS设备运行提供现场的技术保障服务，必须具有专业的UPS技术人员现场待命。</w:t>
      </w:r>
    </w:p>
    <w:p>
      <w:pPr>
        <w:pStyle w:val="2"/>
        <w:numPr>
          <w:ilvl w:val="0"/>
          <w:numId w:val="1"/>
        </w:numPr>
        <w:adjustRightInd w:val="0"/>
        <w:snapToGrid w:val="0"/>
        <w:spacing w:line="360" w:lineRule="auto"/>
        <w:ind w:firstLine="560" w:firstLineChars="200"/>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其他售后要求</w:t>
      </w:r>
    </w:p>
    <w:p>
      <w:pPr>
        <w:pStyle w:val="2"/>
        <w:numPr>
          <w:ilvl w:val="0"/>
          <w:numId w:val="3"/>
        </w:numPr>
        <w:adjustRightInd w:val="0"/>
        <w:snapToGrid w:val="0"/>
        <w:spacing w:line="360" w:lineRule="auto"/>
        <w:ind w:left="140" w:leftChars="0" w:firstLine="0" w:firstLineChars="0"/>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以最优惠的价格向我院提供性能优越且技术兼容的备品备件，不得随意提高易损零配件更换价格。我院管理人员如对更换配件价格有异议，可向第三方购买损坏零配件，由乙方无条件更换。（500元以内损坏零配件/单件由承保供应商提供配件及维修更换）。</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2、提供详细售后服务计划，包括提供各种技术配合、技术支持、技术培训和应急维修时间安排等服务的详细内容及响应时间。</w:t>
      </w:r>
    </w:p>
    <w:p>
      <w:pPr>
        <w:pStyle w:val="2"/>
        <w:numPr>
          <w:ilvl w:val="0"/>
          <w:numId w:val="0"/>
        </w:numPr>
        <w:adjustRightInd w:val="0"/>
        <w:snapToGrid w:val="0"/>
        <w:spacing w:line="360" w:lineRule="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3、提供详细售后服务计划，包括提供各种技术配合、技术支持、技术培训和应急维修时间安排等服务的详细内容及响应时间。</w:t>
      </w:r>
    </w:p>
    <w:p>
      <w:pPr>
        <w:pStyle w:val="2"/>
        <w:numPr>
          <w:ilvl w:val="0"/>
          <w:numId w:val="0"/>
        </w:numPr>
        <w:adjustRightInd w:val="0"/>
        <w:snapToGrid w:val="0"/>
        <w:spacing w:line="360" w:lineRule="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4、维保单位没有按照维保程序操作或擅自减少操作程序，既视为服务不到位，发包方有权利对其扣减服务费。</w:t>
      </w:r>
    </w:p>
    <w:p>
      <w:pPr>
        <w:pStyle w:val="2"/>
        <w:numPr>
          <w:ilvl w:val="0"/>
          <w:numId w:val="0"/>
        </w:numPr>
        <w:adjustRightInd w:val="0"/>
        <w:snapToGrid w:val="0"/>
        <w:spacing w:line="360" w:lineRule="auto"/>
        <w:rPr>
          <w:rFonts w:hint="default"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5、维保期内，因使用科室搬迁等原因导致UPS设备调整时，按实际调整的设备数量支付服务费，服务质量不能因设备位置或数量调整出现服务质量下降，否则发包方有权终止合同。</w:t>
      </w:r>
    </w:p>
    <w:p>
      <w:pPr>
        <w:pStyle w:val="2"/>
        <w:adjustRightInd w:val="0"/>
        <w:snapToGrid w:val="0"/>
        <w:spacing w:line="360" w:lineRule="auto"/>
        <w:ind w:firstLine="562" w:firstLineChars="200"/>
        <w:rPr>
          <w:rFonts w:hint="eastAsia" w:ascii="仿宋" w:hAnsi="仿宋" w:eastAsia="仿宋"/>
          <w:b/>
          <w:color w:val="000000"/>
          <w:kern w:val="0"/>
          <w:sz w:val="28"/>
          <w:szCs w:val="28"/>
          <w:lang w:eastAsia="zh-CN"/>
        </w:rPr>
      </w:pPr>
      <w:r>
        <w:rPr>
          <w:rFonts w:hint="eastAsia" w:ascii="仿宋" w:hAnsi="仿宋" w:eastAsia="仿宋"/>
          <w:b/>
          <w:color w:val="000000"/>
          <w:kern w:val="0"/>
          <w:sz w:val="28"/>
          <w:szCs w:val="28"/>
        </w:rPr>
        <w:t>三、</w:t>
      </w:r>
      <w:r>
        <w:rPr>
          <w:rFonts w:hint="eastAsia" w:ascii="仿宋" w:hAnsi="仿宋" w:eastAsia="仿宋"/>
          <w:b/>
          <w:color w:val="000000"/>
          <w:kern w:val="0"/>
          <w:sz w:val="28"/>
          <w:szCs w:val="28"/>
          <w:lang w:eastAsia="zh-CN"/>
        </w:rPr>
        <w:t>维保期</w:t>
      </w:r>
    </w:p>
    <w:p>
      <w:pPr>
        <w:pStyle w:val="2"/>
        <w:adjustRightInd w:val="0"/>
        <w:snapToGrid w:val="0"/>
        <w:spacing w:line="360" w:lineRule="auto"/>
        <w:ind w:firstLine="1405" w:firstLineChars="500"/>
        <w:rPr>
          <w:rFonts w:hint="eastAsia" w:ascii="仿宋" w:hAnsi="仿宋" w:eastAsia="仿宋"/>
          <w:b/>
          <w:color w:val="000000"/>
          <w:kern w:val="0"/>
          <w:sz w:val="28"/>
          <w:szCs w:val="28"/>
          <w:lang w:eastAsia="zh-CN"/>
        </w:rPr>
      </w:pPr>
      <w:r>
        <w:rPr>
          <w:rFonts w:hint="eastAsia" w:ascii="仿宋" w:hAnsi="仿宋" w:eastAsia="仿宋"/>
          <w:b/>
          <w:color w:val="000000"/>
          <w:kern w:val="0"/>
          <w:sz w:val="28"/>
          <w:szCs w:val="28"/>
          <w:lang w:eastAsia="zh-CN"/>
        </w:rPr>
        <w:t>一年</w:t>
      </w:r>
      <w:r>
        <w:rPr>
          <w:rFonts w:hint="eastAsia" w:ascii="仿宋" w:hAnsi="仿宋" w:eastAsia="仿宋"/>
          <w:b/>
          <w:color w:val="000000"/>
          <w:kern w:val="0"/>
          <w:sz w:val="28"/>
          <w:szCs w:val="28"/>
          <w:lang w:val="en-US" w:eastAsia="zh-CN"/>
        </w:rPr>
        <w:t>（2022年8月-2023年7月）</w:t>
      </w:r>
      <w:r>
        <w:rPr>
          <w:rFonts w:hint="eastAsia" w:ascii="仿宋" w:hAnsi="仿宋" w:eastAsia="仿宋"/>
          <w:b/>
          <w:color w:val="000000"/>
          <w:kern w:val="0"/>
          <w:sz w:val="28"/>
          <w:szCs w:val="28"/>
          <w:lang w:eastAsia="zh-CN"/>
        </w:rPr>
        <w:t>。</w:t>
      </w:r>
    </w:p>
    <w:p>
      <w:pPr>
        <w:pStyle w:val="2"/>
        <w:adjustRightInd w:val="0"/>
        <w:snapToGrid w:val="0"/>
        <w:spacing w:line="360" w:lineRule="auto"/>
        <w:ind w:firstLine="562" w:firstLineChars="200"/>
        <w:rPr>
          <w:rFonts w:hint="eastAsia" w:ascii="仿宋" w:hAnsi="仿宋" w:eastAsia="仿宋"/>
          <w:b/>
          <w:color w:val="000000"/>
          <w:kern w:val="0"/>
          <w:sz w:val="28"/>
          <w:szCs w:val="28"/>
          <w:lang w:eastAsia="zh-CN"/>
        </w:rPr>
      </w:pPr>
      <w:r>
        <w:rPr>
          <w:rFonts w:hint="eastAsia" w:ascii="仿宋" w:hAnsi="仿宋" w:eastAsia="仿宋"/>
          <w:b/>
          <w:color w:val="000000"/>
          <w:kern w:val="0"/>
          <w:sz w:val="28"/>
          <w:szCs w:val="28"/>
          <w:lang w:eastAsia="zh-CN"/>
        </w:rPr>
        <w:t>四、参考报价明细</w:t>
      </w:r>
    </w:p>
    <w:tbl>
      <w:tblPr>
        <w:tblStyle w:val="5"/>
        <w:tblW w:w="10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849"/>
        <w:gridCol w:w="1497"/>
        <w:gridCol w:w="939"/>
        <w:gridCol w:w="750"/>
        <w:gridCol w:w="1250"/>
        <w:gridCol w:w="114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02" w:type="dxa"/>
            <w:noWrap w:val="0"/>
            <w:vAlign w:val="center"/>
          </w:tcPr>
          <w:p>
            <w:pPr>
              <w:jc w:val="center"/>
              <w:rPr>
                <w:rFonts w:hint="eastAsia"/>
                <w:sz w:val="18"/>
                <w:szCs w:val="18"/>
              </w:rPr>
            </w:pPr>
            <w:r>
              <w:rPr>
                <w:rFonts w:hint="eastAsia"/>
                <w:sz w:val="18"/>
                <w:szCs w:val="18"/>
              </w:rPr>
              <w:t>序号</w:t>
            </w:r>
          </w:p>
        </w:tc>
        <w:tc>
          <w:tcPr>
            <w:tcW w:w="2849" w:type="dxa"/>
            <w:noWrap w:val="0"/>
            <w:vAlign w:val="center"/>
          </w:tcPr>
          <w:p>
            <w:pPr>
              <w:jc w:val="center"/>
              <w:rPr>
                <w:rFonts w:hint="eastAsia"/>
                <w:sz w:val="18"/>
                <w:szCs w:val="18"/>
              </w:rPr>
            </w:pPr>
            <w:r>
              <w:rPr>
                <w:rFonts w:hint="eastAsia"/>
                <w:sz w:val="18"/>
                <w:szCs w:val="18"/>
              </w:rPr>
              <w:t>设备信息</w:t>
            </w:r>
          </w:p>
        </w:tc>
        <w:tc>
          <w:tcPr>
            <w:tcW w:w="1497" w:type="dxa"/>
            <w:noWrap w:val="0"/>
            <w:vAlign w:val="center"/>
          </w:tcPr>
          <w:p>
            <w:pPr>
              <w:jc w:val="center"/>
              <w:rPr>
                <w:rFonts w:hint="eastAsia"/>
                <w:sz w:val="18"/>
                <w:szCs w:val="18"/>
              </w:rPr>
            </w:pPr>
            <w:r>
              <w:rPr>
                <w:rFonts w:hint="eastAsia"/>
                <w:sz w:val="18"/>
                <w:szCs w:val="18"/>
              </w:rPr>
              <w:t>安装地点</w:t>
            </w:r>
          </w:p>
        </w:tc>
        <w:tc>
          <w:tcPr>
            <w:tcW w:w="939" w:type="dxa"/>
            <w:noWrap w:val="0"/>
            <w:vAlign w:val="center"/>
          </w:tcPr>
          <w:p>
            <w:pPr>
              <w:jc w:val="center"/>
              <w:rPr>
                <w:rFonts w:hint="eastAsia"/>
                <w:sz w:val="18"/>
                <w:szCs w:val="18"/>
              </w:rPr>
            </w:pPr>
            <w:r>
              <w:rPr>
                <w:rFonts w:hint="eastAsia"/>
                <w:sz w:val="18"/>
                <w:szCs w:val="18"/>
              </w:rPr>
              <w:t>数量</w:t>
            </w:r>
          </w:p>
        </w:tc>
        <w:tc>
          <w:tcPr>
            <w:tcW w:w="750" w:type="dxa"/>
            <w:noWrap w:val="0"/>
            <w:vAlign w:val="center"/>
          </w:tcPr>
          <w:p>
            <w:pPr>
              <w:ind w:left="-55" w:leftChars="-26" w:right="-107" w:rightChars="-51" w:firstLine="1"/>
              <w:jc w:val="center"/>
              <w:rPr>
                <w:rFonts w:hint="eastAsia"/>
                <w:sz w:val="18"/>
                <w:szCs w:val="18"/>
              </w:rPr>
            </w:pPr>
            <w:r>
              <w:rPr>
                <w:rFonts w:hint="eastAsia"/>
                <w:sz w:val="18"/>
                <w:szCs w:val="18"/>
              </w:rPr>
              <w:t>单位</w:t>
            </w:r>
          </w:p>
        </w:tc>
        <w:tc>
          <w:tcPr>
            <w:tcW w:w="1250" w:type="dxa"/>
            <w:noWrap w:val="0"/>
            <w:vAlign w:val="center"/>
          </w:tcPr>
          <w:p>
            <w:pPr>
              <w:ind w:left="-107" w:leftChars="-51" w:right="-153" w:rightChars="-73" w:firstLine="1"/>
              <w:jc w:val="center"/>
              <w:rPr>
                <w:rFonts w:hint="eastAsia"/>
                <w:sz w:val="18"/>
                <w:szCs w:val="18"/>
              </w:rPr>
            </w:pPr>
            <w:r>
              <w:rPr>
                <w:rFonts w:hint="eastAsia"/>
                <w:sz w:val="18"/>
                <w:szCs w:val="18"/>
              </w:rPr>
              <w:t>单价</w:t>
            </w:r>
          </w:p>
          <w:p>
            <w:pPr>
              <w:ind w:left="-107" w:leftChars="-51" w:right="-153" w:rightChars="-73" w:firstLine="1"/>
              <w:jc w:val="center"/>
              <w:rPr>
                <w:rFonts w:hint="eastAsia"/>
                <w:sz w:val="18"/>
                <w:szCs w:val="18"/>
              </w:rPr>
            </w:pPr>
            <w:r>
              <w:rPr>
                <w:rFonts w:hint="eastAsia"/>
                <w:sz w:val="18"/>
                <w:szCs w:val="18"/>
              </w:rPr>
              <w:t>（不含税）</w:t>
            </w:r>
          </w:p>
        </w:tc>
        <w:tc>
          <w:tcPr>
            <w:tcW w:w="1140" w:type="dxa"/>
            <w:noWrap w:val="0"/>
            <w:vAlign w:val="center"/>
          </w:tcPr>
          <w:p>
            <w:pPr>
              <w:jc w:val="center"/>
              <w:rPr>
                <w:rFonts w:hint="eastAsia"/>
                <w:sz w:val="18"/>
                <w:szCs w:val="18"/>
              </w:rPr>
            </w:pPr>
            <w:r>
              <w:rPr>
                <w:rFonts w:hint="eastAsia"/>
                <w:sz w:val="18"/>
                <w:szCs w:val="18"/>
              </w:rPr>
              <w:t>价格</w:t>
            </w:r>
          </w:p>
        </w:tc>
        <w:tc>
          <w:tcPr>
            <w:tcW w:w="1461" w:type="dxa"/>
            <w:noWrap w:val="0"/>
            <w:vAlign w:val="center"/>
          </w:tcPr>
          <w:p>
            <w:pPr>
              <w:jc w:val="center"/>
              <w:rPr>
                <w:rFonts w:hint="eastAsia"/>
                <w:sz w:val="18"/>
                <w:szCs w:val="18"/>
              </w:rPr>
            </w:pPr>
            <w:r>
              <w:rPr>
                <w:rFonts w:hint="eastAsia"/>
                <w:sz w:val="18"/>
                <w:szCs w:val="18"/>
              </w:rPr>
              <w:t>使用</w:t>
            </w:r>
          </w:p>
          <w:p>
            <w:pPr>
              <w:jc w:val="center"/>
              <w:rPr>
                <w:rFonts w:hint="eastAsia"/>
                <w:sz w:val="18"/>
                <w:szCs w:val="18"/>
              </w:rPr>
            </w:pPr>
            <w:r>
              <w:rPr>
                <w:rFonts w:hint="eastAsia"/>
                <w:sz w:val="18"/>
                <w:szCs w:val="18"/>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688" w:type="dxa"/>
            <w:gridSpan w:val="8"/>
            <w:noWrap w:val="0"/>
            <w:vAlign w:val="center"/>
          </w:tcPr>
          <w:p>
            <w:pPr>
              <w:jc w:val="left"/>
              <w:rPr>
                <w:rFonts w:hint="eastAsia"/>
                <w:sz w:val="18"/>
                <w:szCs w:val="18"/>
              </w:rPr>
            </w:pPr>
            <w:r>
              <w:rPr>
                <w:rFonts w:hint="eastAsia"/>
                <w:b/>
                <w:sz w:val="18"/>
                <w:szCs w:val="18"/>
              </w:rPr>
              <w:t>一、主体楼科室UPS系统：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noWrap w:val="0"/>
            <w:vAlign w:val="center"/>
          </w:tcPr>
          <w:p>
            <w:pPr>
              <w:jc w:val="center"/>
              <w:rPr>
                <w:rFonts w:hint="eastAsia"/>
                <w:sz w:val="18"/>
                <w:szCs w:val="18"/>
              </w:rPr>
            </w:pPr>
            <w:r>
              <w:rPr>
                <w:rFonts w:hint="eastAsia"/>
                <w:sz w:val="18"/>
                <w:szCs w:val="18"/>
              </w:rPr>
              <w:t>1</w:t>
            </w:r>
          </w:p>
        </w:tc>
        <w:tc>
          <w:tcPr>
            <w:tcW w:w="2849" w:type="dxa"/>
            <w:noWrap w:val="0"/>
            <w:vAlign w:val="center"/>
          </w:tcPr>
          <w:p>
            <w:pPr>
              <w:jc w:val="left"/>
              <w:rPr>
                <w:rFonts w:hint="eastAsia"/>
                <w:sz w:val="18"/>
                <w:szCs w:val="18"/>
              </w:rPr>
            </w:pPr>
            <w:r>
              <w:rPr>
                <w:rFonts w:hint="eastAsia"/>
                <w:sz w:val="18"/>
                <w:szCs w:val="18"/>
              </w:rPr>
              <w:t>24楼微生物室索克曼</w:t>
            </w:r>
          </w:p>
          <w:p>
            <w:pPr>
              <w:jc w:val="left"/>
              <w:rPr>
                <w:rFonts w:hint="eastAsia"/>
                <w:sz w:val="18"/>
                <w:szCs w:val="18"/>
              </w:rPr>
            </w:pPr>
            <w:r>
              <w:rPr>
                <w:rFonts w:hint="eastAsia"/>
                <w:sz w:val="18"/>
                <w:szCs w:val="18"/>
              </w:rPr>
              <w:t>MC-40KVA UPS（高频机）</w:t>
            </w:r>
          </w:p>
        </w:tc>
        <w:tc>
          <w:tcPr>
            <w:tcW w:w="1497" w:type="dxa"/>
            <w:noWrap w:val="0"/>
            <w:vAlign w:val="center"/>
          </w:tcPr>
          <w:p>
            <w:pPr>
              <w:jc w:val="center"/>
              <w:rPr>
                <w:rFonts w:hint="eastAsia"/>
                <w:sz w:val="18"/>
                <w:szCs w:val="18"/>
              </w:rPr>
            </w:pPr>
            <w:r>
              <w:rPr>
                <w:rFonts w:hint="eastAsia"/>
                <w:sz w:val="18"/>
                <w:szCs w:val="18"/>
              </w:rPr>
              <w:t>24楼弱电井</w:t>
            </w:r>
          </w:p>
        </w:tc>
        <w:tc>
          <w:tcPr>
            <w:tcW w:w="939" w:type="dxa"/>
            <w:noWrap w:val="0"/>
            <w:vAlign w:val="center"/>
          </w:tcPr>
          <w:p>
            <w:pPr>
              <w:jc w:val="center"/>
              <w:rPr>
                <w:rFonts w:hint="eastAsia"/>
                <w:sz w:val="18"/>
                <w:szCs w:val="18"/>
              </w:rPr>
            </w:pPr>
            <w:r>
              <w:rPr>
                <w:rFonts w:hint="eastAsia"/>
                <w:sz w:val="18"/>
                <w:szCs w:val="18"/>
              </w:rPr>
              <w:t>1</w:t>
            </w:r>
          </w:p>
        </w:tc>
        <w:tc>
          <w:tcPr>
            <w:tcW w:w="750" w:type="dxa"/>
            <w:noWrap w:val="0"/>
            <w:vAlign w:val="center"/>
          </w:tcPr>
          <w:p>
            <w:pPr>
              <w:jc w:val="center"/>
              <w:rPr>
                <w:rFonts w:hint="eastAsia"/>
                <w:sz w:val="18"/>
                <w:szCs w:val="18"/>
              </w:rPr>
            </w:pPr>
            <w:r>
              <w:rPr>
                <w:rFonts w:hint="eastAsia"/>
                <w:sz w:val="18"/>
                <w:szCs w:val="18"/>
              </w:rPr>
              <w:t>套</w:t>
            </w:r>
          </w:p>
        </w:tc>
        <w:tc>
          <w:tcPr>
            <w:tcW w:w="1250" w:type="dxa"/>
            <w:noWrap w:val="0"/>
            <w:vAlign w:val="center"/>
          </w:tcPr>
          <w:p>
            <w:pPr>
              <w:jc w:val="center"/>
              <w:rPr>
                <w:rFonts w:hint="eastAsia"/>
                <w:sz w:val="18"/>
                <w:szCs w:val="18"/>
              </w:rPr>
            </w:pPr>
          </w:p>
        </w:tc>
        <w:tc>
          <w:tcPr>
            <w:tcW w:w="1140" w:type="dxa"/>
            <w:noWrap w:val="0"/>
            <w:vAlign w:val="center"/>
          </w:tcPr>
          <w:p>
            <w:pPr>
              <w:jc w:val="center"/>
              <w:rPr>
                <w:rFonts w:hint="eastAsia"/>
                <w:sz w:val="18"/>
                <w:szCs w:val="18"/>
              </w:rPr>
            </w:pPr>
          </w:p>
        </w:tc>
        <w:tc>
          <w:tcPr>
            <w:tcW w:w="1461" w:type="dxa"/>
            <w:noWrap w:val="0"/>
            <w:vAlign w:val="center"/>
          </w:tcPr>
          <w:p>
            <w:pPr>
              <w:jc w:val="center"/>
              <w:rPr>
                <w:rFonts w:hint="eastAsia"/>
                <w:sz w:val="18"/>
                <w:szCs w:val="18"/>
              </w:rPr>
            </w:pPr>
            <w:r>
              <w:rPr>
                <w:rFonts w:hint="eastAsia"/>
                <w:sz w:val="18"/>
                <w:szCs w:val="18"/>
                <w:lang w:val="en-US" w:eastAsia="zh-CN"/>
              </w:rPr>
              <w:t>6</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noWrap w:val="0"/>
            <w:vAlign w:val="center"/>
          </w:tcPr>
          <w:p>
            <w:pPr>
              <w:jc w:val="center"/>
              <w:rPr>
                <w:rFonts w:hint="eastAsia"/>
                <w:sz w:val="18"/>
                <w:szCs w:val="18"/>
              </w:rPr>
            </w:pPr>
            <w:r>
              <w:rPr>
                <w:rFonts w:hint="eastAsia"/>
                <w:sz w:val="18"/>
                <w:szCs w:val="18"/>
                <w:lang w:val="en-US" w:eastAsia="zh-CN"/>
              </w:rPr>
              <w:t>2</w:t>
            </w:r>
          </w:p>
        </w:tc>
        <w:tc>
          <w:tcPr>
            <w:tcW w:w="2849" w:type="dxa"/>
            <w:noWrap w:val="0"/>
            <w:vAlign w:val="center"/>
          </w:tcPr>
          <w:p>
            <w:pPr>
              <w:jc w:val="left"/>
              <w:rPr>
                <w:rFonts w:hint="eastAsia"/>
                <w:sz w:val="18"/>
                <w:szCs w:val="18"/>
              </w:rPr>
            </w:pPr>
            <w:r>
              <w:rPr>
                <w:rFonts w:hint="eastAsia"/>
                <w:sz w:val="18"/>
                <w:szCs w:val="18"/>
              </w:rPr>
              <w:t>24楼检验科</w:t>
            </w:r>
          </w:p>
          <w:p>
            <w:pPr>
              <w:jc w:val="left"/>
              <w:rPr>
                <w:rFonts w:hint="eastAsia"/>
                <w:sz w:val="18"/>
                <w:szCs w:val="18"/>
              </w:rPr>
            </w:pPr>
            <w:r>
              <w:rPr>
                <w:rFonts w:hint="eastAsia"/>
                <w:sz w:val="18"/>
                <w:szCs w:val="18"/>
                <w:lang w:val="en-US" w:eastAsia="zh-CN"/>
              </w:rPr>
              <w:t>索克曼(SOCOMEC)MP-80KVA</w:t>
            </w:r>
          </w:p>
        </w:tc>
        <w:tc>
          <w:tcPr>
            <w:tcW w:w="1497" w:type="dxa"/>
            <w:noWrap w:val="0"/>
            <w:vAlign w:val="center"/>
          </w:tcPr>
          <w:p>
            <w:pPr>
              <w:jc w:val="center"/>
              <w:rPr>
                <w:rFonts w:hint="eastAsia"/>
                <w:sz w:val="18"/>
                <w:szCs w:val="18"/>
              </w:rPr>
            </w:pPr>
            <w:r>
              <w:rPr>
                <w:rFonts w:hint="eastAsia"/>
                <w:sz w:val="18"/>
                <w:szCs w:val="18"/>
              </w:rPr>
              <w:t>主体楼24楼</w:t>
            </w:r>
          </w:p>
        </w:tc>
        <w:tc>
          <w:tcPr>
            <w:tcW w:w="939" w:type="dxa"/>
            <w:noWrap w:val="0"/>
            <w:vAlign w:val="center"/>
          </w:tcPr>
          <w:p>
            <w:pPr>
              <w:jc w:val="center"/>
              <w:rPr>
                <w:rFonts w:hint="eastAsia"/>
                <w:sz w:val="18"/>
                <w:szCs w:val="18"/>
              </w:rPr>
            </w:pPr>
            <w:r>
              <w:rPr>
                <w:rFonts w:hint="eastAsia"/>
                <w:sz w:val="18"/>
                <w:szCs w:val="18"/>
                <w:lang w:val="en-US" w:eastAsia="zh-CN"/>
              </w:rPr>
              <w:t>1</w:t>
            </w:r>
          </w:p>
        </w:tc>
        <w:tc>
          <w:tcPr>
            <w:tcW w:w="750" w:type="dxa"/>
            <w:noWrap w:val="0"/>
            <w:vAlign w:val="center"/>
          </w:tcPr>
          <w:p>
            <w:pPr>
              <w:jc w:val="center"/>
              <w:rPr>
                <w:rFonts w:hint="eastAsia"/>
                <w:sz w:val="18"/>
                <w:szCs w:val="18"/>
              </w:rPr>
            </w:pPr>
            <w:r>
              <w:rPr>
                <w:rFonts w:hint="eastAsia"/>
                <w:sz w:val="18"/>
                <w:szCs w:val="18"/>
              </w:rPr>
              <w:t>套</w:t>
            </w:r>
          </w:p>
        </w:tc>
        <w:tc>
          <w:tcPr>
            <w:tcW w:w="1250" w:type="dxa"/>
            <w:noWrap w:val="0"/>
            <w:vAlign w:val="center"/>
          </w:tcPr>
          <w:p>
            <w:pPr>
              <w:jc w:val="center"/>
              <w:rPr>
                <w:rFonts w:hint="eastAsia"/>
                <w:sz w:val="18"/>
                <w:szCs w:val="18"/>
              </w:rPr>
            </w:pPr>
          </w:p>
        </w:tc>
        <w:tc>
          <w:tcPr>
            <w:tcW w:w="1140" w:type="dxa"/>
            <w:noWrap w:val="0"/>
            <w:vAlign w:val="center"/>
          </w:tcPr>
          <w:p>
            <w:pPr>
              <w:jc w:val="center"/>
              <w:rPr>
                <w:rFonts w:hint="eastAsia"/>
                <w:sz w:val="18"/>
                <w:szCs w:val="18"/>
              </w:rPr>
            </w:pPr>
          </w:p>
        </w:tc>
        <w:tc>
          <w:tcPr>
            <w:tcW w:w="1461" w:type="dxa"/>
            <w:noWrap w:val="0"/>
            <w:vAlign w:val="center"/>
          </w:tcPr>
          <w:p>
            <w:pPr>
              <w:jc w:val="center"/>
              <w:rPr>
                <w:rFonts w:hint="eastAsia"/>
                <w:sz w:val="18"/>
                <w:szCs w:val="18"/>
                <w:lang w:val="en-US" w:eastAsia="zh-CN"/>
              </w:rPr>
            </w:pPr>
            <w:r>
              <w:rPr>
                <w:rFonts w:hint="eastAsia"/>
                <w:sz w:val="18"/>
                <w:szCs w:val="18"/>
                <w:lang w:val="en-US" w:eastAsia="zh-CN"/>
              </w:rPr>
              <w:t>4</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noWrap w:val="0"/>
            <w:vAlign w:val="center"/>
          </w:tcPr>
          <w:p>
            <w:pPr>
              <w:jc w:val="center"/>
              <w:rPr>
                <w:rFonts w:hint="eastAsia"/>
                <w:sz w:val="18"/>
                <w:szCs w:val="18"/>
                <w:lang w:val="en-US" w:eastAsia="zh-CN"/>
              </w:rPr>
            </w:pPr>
            <w:r>
              <w:rPr>
                <w:rFonts w:hint="eastAsia"/>
                <w:sz w:val="18"/>
                <w:szCs w:val="18"/>
                <w:lang w:val="en-US" w:eastAsia="zh-CN"/>
              </w:rPr>
              <w:t>3</w:t>
            </w:r>
          </w:p>
        </w:tc>
        <w:tc>
          <w:tcPr>
            <w:tcW w:w="2849" w:type="dxa"/>
            <w:noWrap w:val="0"/>
            <w:vAlign w:val="center"/>
          </w:tcPr>
          <w:p>
            <w:pPr>
              <w:jc w:val="left"/>
              <w:rPr>
                <w:rFonts w:hint="eastAsia"/>
                <w:sz w:val="18"/>
                <w:szCs w:val="18"/>
                <w:lang w:val="en-US" w:eastAsia="zh-CN"/>
              </w:rPr>
            </w:pPr>
            <w:r>
              <w:rPr>
                <w:rFonts w:hint="eastAsia"/>
                <w:sz w:val="18"/>
                <w:szCs w:val="18"/>
                <w:lang w:val="en-US" w:eastAsia="zh-CN"/>
              </w:rPr>
              <w:t>8</w:t>
            </w:r>
            <w:r>
              <w:rPr>
                <w:rFonts w:hint="eastAsia"/>
                <w:sz w:val="18"/>
                <w:szCs w:val="18"/>
              </w:rPr>
              <w:t>楼</w:t>
            </w:r>
            <w:r>
              <w:rPr>
                <w:rFonts w:hint="eastAsia"/>
                <w:sz w:val="18"/>
                <w:szCs w:val="18"/>
                <w:lang w:val="en-US" w:eastAsia="zh-CN"/>
              </w:rPr>
              <w:t>ICU索克曼ITYS PRO-20KVA UPS系统</w:t>
            </w:r>
          </w:p>
        </w:tc>
        <w:tc>
          <w:tcPr>
            <w:tcW w:w="1497" w:type="dxa"/>
            <w:noWrap w:val="0"/>
            <w:vAlign w:val="center"/>
          </w:tcPr>
          <w:p>
            <w:pPr>
              <w:jc w:val="center"/>
              <w:rPr>
                <w:rFonts w:hint="eastAsia"/>
                <w:sz w:val="18"/>
                <w:szCs w:val="18"/>
              </w:rPr>
            </w:pPr>
            <w:r>
              <w:rPr>
                <w:rFonts w:hint="eastAsia"/>
                <w:sz w:val="18"/>
                <w:szCs w:val="18"/>
                <w:lang w:val="en-US" w:eastAsia="zh-CN"/>
              </w:rPr>
              <w:t>8</w:t>
            </w:r>
            <w:r>
              <w:rPr>
                <w:rFonts w:hint="eastAsia"/>
                <w:sz w:val="18"/>
                <w:szCs w:val="18"/>
              </w:rPr>
              <w:t>楼配电房</w:t>
            </w:r>
          </w:p>
        </w:tc>
        <w:tc>
          <w:tcPr>
            <w:tcW w:w="939" w:type="dxa"/>
            <w:noWrap w:val="0"/>
            <w:vAlign w:val="center"/>
          </w:tcPr>
          <w:p>
            <w:pPr>
              <w:jc w:val="center"/>
              <w:rPr>
                <w:rFonts w:hint="eastAsia"/>
                <w:sz w:val="18"/>
                <w:szCs w:val="18"/>
                <w:lang w:val="en-US" w:eastAsia="zh-CN"/>
              </w:rPr>
            </w:pPr>
            <w:r>
              <w:rPr>
                <w:rFonts w:hint="eastAsia"/>
                <w:sz w:val="18"/>
                <w:szCs w:val="18"/>
              </w:rPr>
              <w:t>1</w:t>
            </w:r>
          </w:p>
        </w:tc>
        <w:tc>
          <w:tcPr>
            <w:tcW w:w="750" w:type="dxa"/>
            <w:noWrap w:val="0"/>
            <w:vAlign w:val="center"/>
          </w:tcPr>
          <w:p>
            <w:pPr>
              <w:jc w:val="center"/>
              <w:rPr>
                <w:rFonts w:hint="eastAsia"/>
                <w:sz w:val="18"/>
                <w:szCs w:val="18"/>
              </w:rPr>
            </w:pPr>
            <w:r>
              <w:rPr>
                <w:rFonts w:hint="eastAsia"/>
                <w:sz w:val="18"/>
                <w:szCs w:val="18"/>
              </w:rPr>
              <w:t>套</w:t>
            </w:r>
          </w:p>
        </w:tc>
        <w:tc>
          <w:tcPr>
            <w:tcW w:w="1250" w:type="dxa"/>
            <w:noWrap w:val="0"/>
            <w:vAlign w:val="center"/>
          </w:tcPr>
          <w:p>
            <w:pPr>
              <w:jc w:val="center"/>
              <w:rPr>
                <w:rFonts w:hint="eastAsia"/>
                <w:sz w:val="18"/>
                <w:szCs w:val="18"/>
              </w:rPr>
            </w:pPr>
          </w:p>
        </w:tc>
        <w:tc>
          <w:tcPr>
            <w:tcW w:w="1140" w:type="dxa"/>
            <w:noWrap w:val="0"/>
            <w:vAlign w:val="center"/>
          </w:tcPr>
          <w:p>
            <w:pPr>
              <w:jc w:val="center"/>
              <w:rPr>
                <w:rFonts w:hint="eastAsia"/>
                <w:sz w:val="18"/>
                <w:szCs w:val="18"/>
              </w:rPr>
            </w:pPr>
          </w:p>
        </w:tc>
        <w:tc>
          <w:tcPr>
            <w:tcW w:w="1461" w:type="dxa"/>
            <w:noWrap w:val="0"/>
            <w:vAlign w:val="center"/>
          </w:tcPr>
          <w:p>
            <w:pPr>
              <w:jc w:val="center"/>
              <w:rPr>
                <w:rFonts w:hint="eastAsia"/>
                <w:sz w:val="18"/>
                <w:szCs w:val="18"/>
                <w:lang w:val="en-US" w:eastAsia="zh-CN"/>
              </w:rPr>
            </w:pPr>
            <w:r>
              <w:rPr>
                <w:rFonts w:hint="eastAsia"/>
                <w:sz w:val="18"/>
                <w:szCs w:val="18"/>
                <w:lang w:val="en-US" w:eastAsia="zh-CN"/>
              </w:rPr>
              <w:t>3</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4</w:t>
            </w:r>
          </w:p>
        </w:tc>
        <w:tc>
          <w:tcPr>
            <w:tcW w:w="2849" w:type="dxa"/>
            <w:noWrap w:val="0"/>
            <w:vAlign w:val="center"/>
          </w:tcPr>
          <w:p>
            <w:pPr>
              <w:jc w:val="left"/>
              <w:rPr>
                <w:rFonts w:hint="default"/>
                <w:sz w:val="18"/>
                <w:szCs w:val="18"/>
                <w:highlight w:val="none"/>
                <w:lang w:val="en-US" w:eastAsia="zh-CN"/>
              </w:rPr>
            </w:pPr>
            <w:r>
              <w:rPr>
                <w:rFonts w:hint="eastAsia"/>
                <w:sz w:val="18"/>
                <w:szCs w:val="18"/>
                <w:highlight w:val="none"/>
                <w:lang w:val="en-US" w:eastAsia="zh-CN"/>
              </w:rPr>
              <w:t>主体楼视频监控系统 索克曼MC-40KVA UPS（高频机）</w:t>
            </w:r>
          </w:p>
        </w:tc>
        <w:tc>
          <w:tcPr>
            <w:tcW w:w="1497" w:type="dxa"/>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7A中央电梯厅</w:t>
            </w:r>
          </w:p>
        </w:tc>
        <w:tc>
          <w:tcPr>
            <w:tcW w:w="939" w:type="dxa"/>
            <w:noWrap w:val="0"/>
            <w:vAlign w:val="center"/>
          </w:tcPr>
          <w:p>
            <w:pPr>
              <w:jc w:val="center"/>
              <w:rPr>
                <w:rFonts w:hint="eastAsia" w:eastAsia="宋体"/>
                <w:sz w:val="18"/>
                <w:szCs w:val="18"/>
                <w:highlight w:val="none"/>
                <w:lang w:val="en-US" w:eastAsia="zh-CN"/>
              </w:rPr>
            </w:pPr>
            <w:r>
              <w:rPr>
                <w:rFonts w:hint="eastAsia"/>
                <w:sz w:val="18"/>
                <w:szCs w:val="18"/>
                <w:highlight w:val="none"/>
                <w:lang w:val="en-US" w:eastAsia="zh-CN"/>
              </w:rPr>
              <w:t>1</w:t>
            </w:r>
          </w:p>
        </w:tc>
        <w:tc>
          <w:tcPr>
            <w:tcW w:w="750" w:type="dxa"/>
            <w:noWrap w:val="0"/>
            <w:vAlign w:val="center"/>
          </w:tcPr>
          <w:p>
            <w:pPr>
              <w:jc w:val="center"/>
              <w:rPr>
                <w:rFonts w:hint="eastAsia"/>
                <w:sz w:val="18"/>
                <w:szCs w:val="18"/>
                <w:highlight w:val="none"/>
              </w:rPr>
            </w:pPr>
            <w:r>
              <w:rPr>
                <w:rFonts w:hint="eastAsia"/>
                <w:sz w:val="18"/>
                <w:szCs w:val="18"/>
                <w:highlight w:val="none"/>
              </w:rPr>
              <w:t>套</w:t>
            </w:r>
          </w:p>
        </w:tc>
        <w:tc>
          <w:tcPr>
            <w:tcW w:w="1250" w:type="dxa"/>
            <w:noWrap w:val="0"/>
            <w:vAlign w:val="center"/>
          </w:tcPr>
          <w:p>
            <w:pPr>
              <w:jc w:val="center"/>
              <w:rPr>
                <w:rFonts w:hint="eastAsia"/>
                <w:sz w:val="18"/>
                <w:szCs w:val="18"/>
                <w:highlight w:val="none"/>
              </w:rPr>
            </w:pPr>
          </w:p>
        </w:tc>
        <w:tc>
          <w:tcPr>
            <w:tcW w:w="1140" w:type="dxa"/>
            <w:noWrap w:val="0"/>
            <w:vAlign w:val="center"/>
          </w:tcPr>
          <w:p>
            <w:pPr>
              <w:jc w:val="center"/>
              <w:rPr>
                <w:rFonts w:hint="eastAsia"/>
                <w:sz w:val="18"/>
                <w:szCs w:val="18"/>
                <w:highlight w:val="none"/>
              </w:rPr>
            </w:pPr>
          </w:p>
        </w:tc>
        <w:tc>
          <w:tcPr>
            <w:tcW w:w="1461" w:type="dxa"/>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02" w:type="dxa"/>
            <w:noWrap w:val="0"/>
            <w:vAlign w:val="center"/>
          </w:tcPr>
          <w:p>
            <w:pPr>
              <w:jc w:val="center"/>
              <w:rPr>
                <w:rFonts w:hint="eastAsia" w:eastAsia="宋体"/>
                <w:sz w:val="18"/>
                <w:szCs w:val="18"/>
                <w:highlight w:val="yellow"/>
                <w:lang w:eastAsia="zh-CN"/>
              </w:rPr>
            </w:pPr>
            <w:r>
              <w:rPr>
                <w:rFonts w:hint="eastAsia"/>
                <w:sz w:val="18"/>
                <w:szCs w:val="18"/>
                <w:lang w:val="en-US" w:eastAsia="zh-CN"/>
              </w:rPr>
              <w:t>5</w:t>
            </w:r>
          </w:p>
        </w:tc>
        <w:tc>
          <w:tcPr>
            <w:tcW w:w="2849" w:type="dxa"/>
            <w:noWrap w:val="0"/>
            <w:vAlign w:val="center"/>
          </w:tcPr>
          <w:p>
            <w:pPr>
              <w:jc w:val="left"/>
              <w:rPr>
                <w:rFonts w:hint="eastAsia"/>
                <w:sz w:val="18"/>
                <w:szCs w:val="18"/>
                <w:highlight w:val="yellow"/>
              </w:rPr>
            </w:pPr>
            <w:r>
              <w:rPr>
                <w:rFonts w:hint="eastAsia"/>
                <w:sz w:val="18"/>
                <w:szCs w:val="18"/>
              </w:rPr>
              <w:t>6楼手术室施耐德MGE-GALAXY5500-120KVA UPS系统（工业级工频机）</w:t>
            </w:r>
          </w:p>
        </w:tc>
        <w:tc>
          <w:tcPr>
            <w:tcW w:w="1497" w:type="dxa"/>
            <w:noWrap w:val="0"/>
            <w:vAlign w:val="center"/>
          </w:tcPr>
          <w:p>
            <w:pPr>
              <w:jc w:val="center"/>
              <w:rPr>
                <w:rFonts w:hint="eastAsia"/>
                <w:sz w:val="18"/>
                <w:szCs w:val="18"/>
              </w:rPr>
            </w:pPr>
            <w:r>
              <w:rPr>
                <w:rFonts w:hint="eastAsia"/>
                <w:sz w:val="18"/>
                <w:szCs w:val="18"/>
              </w:rPr>
              <w:t>6楼手术室</w:t>
            </w:r>
          </w:p>
          <w:p>
            <w:pPr>
              <w:jc w:val="center"/>
              <w:rPr>
                <w:rFonts w:hint="eastAsia"/>
                <w:sz w:val="18"/>
                <w:szCs w:val="18"/>
              </w:rPr>
            </w:pPr>
            <w:r>
              <w:rPr>
                <w:rFonts w:hint="eastAsia"/>
                <w:sz w:val="18"/>
                <w:szCs w:val="18"/>
              </w:rPr>
              <w:t>配电间</w:t>
            </w:r>
          </w:p>
        </w:tc>
        <w:tc>
          <w:tcPr>
            <w:tcW w:w="939" w:type="dxa"/>
            <w:noWrap w:val="0"/>
            <w:vAlign w:val="center"/>
          </w:tcPr>
          <w:p>
            <w:pPr>
              <w:jc w:val="center"/>
              <w:rPr>
                <w:rFonts w:hint="eastAsia"/>
                <w:sz w:val="18"/>
                <w:szCs w:val="18"/>
              </w:rPr>
            </w:pPr>
            <w:r>
              <w:rPr>
                <w:rFonts w:hint="eastAsia"/>
                <w:sz w:val="18"/>
                <w:szCs w:val="18"/>
              </w:rPr>
              <w:t>1</w:t>
            </w:r>
          </w:p>
        </w:tc>
        <w:tc>
          <w:tcPr>
            <w:tcW w:w="750" w:type="dxa"/>
            <w:noWrap w:val="0"/>
            <w:vAlign w:val="center"/>
          </w:tcPr>
          <w:p>
            <w:pPr>
              <w:jc w:val="center"/>
              <w:rPr>
                <w:rFonts w:hint="eastAsia"/>
                <w:sz w:val="18"/>
                <w:szCs w:val="18"/>
              </w:rPr>
            </w:pPr>
            <w:r>
              <w:rPr>
                <w:rFonts w:hint="eastAsia"/>
                <w:sz w:val="18"/>
                <w:szCs w:val="18"/>
              </w:rPr>
              <w:t>套</w:t>
            </w:r>
          </w:p>
        </w:tc>
        <w:tc>
          <w:tcPr>
            <w:tcW w:w="1250" w:type="dxa"/>
            <w:noWrap w:val="0"/>
            <w:vAlign w:val="center"/>
          </w:tcPr>
          <w:p>
            <w:pPr>
              <w:jc w:val="center"/>
              <w:rPr>
                <w:rFonts w:hint="eastAsia"/>
                <w:sz w:val="18"/>
                <w:szCs w:val="18"/>
              </w:rPr>
            </w:pPr>
          </w:p>
        </w:tc>
        <w:tc>
          <w:tcPr>
            <w:tcW w:w="1140" w:type="dxa"/>
            <w:noWrap w:val="0"/>
            <w:vAlign w:val="center"/>
          </w:tcPr>
          <w:p>
            <w:pPr>
              <w:jc w:val="center"/>
              <w:rPr>
                <w:rFonts w:hint="eastAsia"/>
                <w:sz w:val="18"/>
                <w:szCs w:val="18"/>
                <w:highlight w:val="yellow"/>
              </w:rPr>
            </w:pPr>
          </w:p>
        </w:tc>
        <w:tc>
          <w:tcPr>
            <w:tcW w:w="1461" w:type="dxa"/>
            <w:noWrap w:val="0"/>
            <w:vAlign w:val="center"/>
          </w:tcPr>
          <w:p>
            <w:pPr>
              <w:jc w:val="center"/>
              <w:rPr>
                <w:rFonts w:hint="eastAsia"/>
                <w:sz w:val="18"/>
                <w:szCs w:val="18"/>
              </w:rPr>
            </w:pPr>
            <w:r>
              <w:rPr>
                <w:rFonts w:hint="eastAsia"/>
                <w:sz w:val="18"/>
                <w:szCs w:val="18"/>
                <w:lang w:val="en-US" w:eastAsia="zh-CN"/>
              </w:rPr>
              <w:t>8</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2" w:type="dxa"/>
            <w:noWrap w:val="0"/>
            <w:vAlign w:val="center"/>
          </w:tcPr>
          <w:p>
            <w:pPr>
              <w:jc w:val="center"/>
              <w:rPr>
                <w:rFonts w:hint="default"/>
                <w:sz w:val="18"/>
                <w:szCs w:val="18"/>
                <w:lang w:val="en-US" w:eastAsia="zh-CN"/>
              </w:rPr>
            </w:pPr>
            <w:r>
              <w:rPr>
                <w:rFonts w:hint="eastAsia"/>
                <w:sz w:val="18"/>
                <w:szCs w:val="18"/>
                <w:lang w:val="en-US" w:eastAsia="zh-CN"/>
              </w:rPr>
              <w:t>6</w:t>
            </w:r>
          </w:p>
        </w:tc>
        <w:tc>
          <w:tcPr>
            <w:tcW w:w="2849" w:type="dxa"/>
            <w:noWrap w:val="0"/>
            <w:vAlign w:val="center"/>
          </w:tcPr>
          <w:p>
            <w:pPr>
              <w:jc w:val="left"/>
              <w:rPr>
                <w:rFonts w:hint="default"/>
                <w:sz w:val="18"/>
                <w:szCs w:val="18"/>
                <w:lang w:val="en-US" w:eastAsia="zh-CN"/>
              </w:rPr>
            </w:pPr>
            <w:r>
              <w:rPr>
                <w:rFonts w:hint="eastAsia"/>
                <w:sz w:val="18"/>
                <w:szCs w:val="18"/>
                <w:lang w:val="en-US" w:eastAsia="zh-CN"/>
              </w:rPr>
              <w:t>门急诊检验科PCM ONL-120KVA UPS系统</w:t>
            </w:r>
          </w:p>
        </w:tc>
        <w:tc>
          <w:tcPr>
            <w:tcW w:w="1497" w:type="dxa"/>
            <w:noWrap w:val="0"/>
            <w:vAlign w:val="center"/>
          </w:tcPr>
          <w:p>
            <w:pPr>
              <w:jc w:val="center"/>
              <w:rPr>
                <w:rFonts w:hint="default" w:eastAsia="宋体"/>
                <w:sz w:val="18"/>
                <w:szCs w:val="18"/>
                <w:lang w:val="en-US" w:eastAsia="zh-CN"/>
              </w:rPr>
            </w:pPr>
            <w:r>
              <w:rPr>
                <w:rFonts w:hint="eastAsia"/>
                <w:sz w:val="18"/>
                <w:szCs w:val="18"/>
                <w:lang w:val="en-US" w:eastAsia="zh-CN"/>
              </w:rPr>
              <w:t>主体楼2楼</w:t>
            </w:r>
          </w:p>
        </w:tc>
        <w:tc>
          <w:tcPr>
            <w:tcW w:w="939" w:type="dxa"/>
            <w:noWrap w:val="0"/>
            <w:vAlign w:val="center"/>
          </w:tcPr>
          <w:p>
            <w:pPr>
              <w:jc w:val="center"/>
              <w:rPr>
                <w:rFonts w:hint="default"/>
                <w:sz w:val="18"/>
                <w:szCs w:val="18"/>
                <w:lang w:val="en-US" w:eastAsia="zh-CN"/>
              </w:rPr>
            </w:pPr>
            <w:r>
              <w:rPr>
                <w:rFonts w:hint="eastAsia"/>
                <w:sz w:val="18"/>
                <w:szCs w:val="18"/>
                <w:lang w:val="en-US" w:eastAsia="zh-CN"/>
              </w:rPr>
              <w:t>1</w:t>
            </w:r>
          </w:p>
        </w:tc>
        <w:tc>
          <w:tcPr>
            <w:tcW w:w="750" w:type="dxa"/>
            <w:noWrap w:val="0"/>
            <w:vAlign w:val="center"/>
          </w:tcPr>
          <w:p>
            <w:pPr>
              <w:jc w:val="center"/>
              <w:rPr>
                <w:rFonts w:hint="eastAsia" w:eastAsia="宋体"/>
                <w:sz w:val="18"/>
                <w:szCs w:val="18"/>
                <w:lang w:val="en-US" w:eastAsia="zh-CN"/>
              </w:rPr>
            </w:pPr>
            <w:r>
              <w:rPr>
                <w:rFonts w:hint="eastAsia"/>
                <w:sz w:val="18"/>
                <w:szCs w:val="18"/>
                <w:lang w:val="en-US" w:eastAsia="zh-CN"/>
              </w:rPr>
              <w:t>套</w:t>
            </w:r>
          </w:p>
        </w:tc>
        <w:tc>
          <w:tcPr>
            <w:tcW w:w="1250" w:type="dxa"/>
            <w:noWrap w:val="0"/>
            <w:vAlign w:val="center"/>
          </w:tcPr>
          <w:p>
            <w:pPr>
              <w:jc w:val="center"/>
              <w:rPr>
                <w:rFonts w:hint="eastAsia"/>
                <w:sz w:val="18"/>
                <w:szCs w:val="18"/>
              </w:rPr>
            </w:pPr>
          </w:p>
        </w:tc>
        <w:tc>
          <w:tcPr>
            <w:tcW w:w="1140" w:type="dxa"/>
            <w:noWrap w:val="0"/>
            <w:vAlign w:val="center"/>
          </w:tcPr>
          <w:p>
            <w:pPr>
              <w:jc w:val="center"/>
              <w:rPr>
                <w:rFonts w:hint="eastAsia"/>
                <w:sz w:val="18"/>
                <w:szCs w:val="18"/>
              </w:rPr>
            </w:pPr>
          </w:p>
        </w:tc>
        <w:tc>
          <w:tcPr>
            <w:tcW w:w="1461" w:type="dxa"/>
            <w:noWrap w:val="0"/>
            <w:vAlign w:val="center"/>
          </w:tcPr>
          <w:p>
            <w:pPr>
              <w:jc w:val="center"/>
              <w:rPr>
                <w:rFonts w:hint="default"/>
                <w:sz w:val="18"/>
                <w:szCs w:val="18"/>
                <w:lang w:val="en-US" w:eastAsia="zh-CN"/>
              </w:rPr>
            </w:pPr>
            <w:r>
              <w:rPr>
                <w:rFonts w:hint="eastAsia"/>
                <w:sz w:val="18"/>
                <w:szCs w:val="18"/>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02" w:type="dxa"/>
            <w:noWrap w:val="0"/>
            <w:vAlign w:val="center"/>
          </w:tcPr>
          <w:p>
            <w:pPr>
              <w:jc w:val="left"/>
              <w:rPr>
                <w:rFonts w:hint="eastAsia"/>
                <w:b/>
                <w:sz w:val="18"/>
                <w:szCs w:val="18"/>
              </w:rPr>
            </w:pPr>
            <w:r>
              <w:rPr>
                <w:rFonts w:hint="eastAsia"/>
                <w:b/>
                <w:sz w:val="18"/>
                <w:szCs w:val="18"/>
              </w:rPr>
              <w:t>小计：</w:t>
            </w:r>
          </w:p>
        </w:tc>
        <w:tc>
          <w:tcPr>
            <w:tcW w:w="2849" w:type="dxa"/>
            <w:noWrap w:val="0"/>
            <w:vAlign w:val="center"/>
          </w:tcPr>
          <w:p>
            <w:pPr>
              <w:jc w:val="center"/>
              <w:rPr>
                <w:rFonts w:hint="eastAsia"/>
                <w:b/>
                <w:sz w:val="18"/>
                <w:szCs w:val="18"/>
              </w:rPr>
            </w:pPr>
          </w:p>
        </w:tc>
        <w:tc>
          <w:tcPr>
            <w:tcW w:w="1497" w:type="dxa"/>
            <w:noWrap w:val="0"/>
            <w:vAlign w:val="top"/>
          </w:tcPr>
          <w:p>
            <w:pPr>
              <w:jc w:val="center"/>
              <w:rPr>
                <w:rFonts w:hint="eastAsia"/>
                <w:b/>
                <w:sz w:val="18"/>
                <w:szCs w:val="18"/>
              </w:rPr>
            </w:pPr>
          </w:p>
        </w:tc>
        <w:tc>
          <w:tcPr>
            <w:tcW w:w="939" w:type="dxa"/>
            <w:noWrap w:val="0"/>
            <w:vAlign w:val="center"/>
          </w:tcPr>
          <w:p>
            <w:pPr>
              <w:jc w:val="center"/>
              <w:rPr>
                <w:rFonts w:hint="eastAsia"/>
                <w:b/>
                <w:sz w:val="18"/>
                <w:szCs w:val="18"/>
              </w:rPr>
            </w:pPr>
          </w:p>
        </w:tc>
        <w:tc>
          <w:tcPr>
            <w:tcW w:w="750" w:type="dxa"/>
            <w:noWrap w:val="0"/>
            <w:vAlign w:val="center"/>
          </w:tcPr>
          <w:p>
            <w:pPr>
              <w:jc w:val="center"/>
              <w:rPr>
                <w:rFonts w:hint="eastAsia"/>
                <w:b/>
                <w:sz w:val="18"/>
                <w:szCs w:val="18"/>
              </w:rPr>
            </w:pPr>
          </w:p>
        </w:tc>
        <w:tc>
          <w:tcPr>
            <w:tcW w:w="1250" w:type="dxa"/>
            <w:noWrap w:val="0"/>
            <w:vAlign w:val="center"/>
          </w:tcPr>
          <w:p>
            <w:pPr>
              <w:jc w:val="center"/>
              <w:rPr>
                <w:rFonts w:hint="eastAsia"/>
                <w:b/>
                <w:sz w:val="18"/>
                <w:szCs w:val="18"/>
              </w:rPr>
            </w:pPr>
          </w:p>
        </w:tc>
        <w:tc>
          <w:tcPr>
            <w:tcW w:w="1140" w:type="dxa"/>
            <w:noWrap w:val="0"/>
            <w:vAlign w:val="center"/>
          </w:tcPr>
          <w:p>
            <w:pPr>
              <w:jc w:val="center"/>
              <w:rPr>
                <w:rFonts w:hint="eastAsia"/>
                <w:b/>
                <w:sz w:val="18"/>
                <w:szCs w:val="18"/>
              </w:rPr>
            </w:pPr>
          </w:p>
        </w:tc>
        <w:tc>
          <w:tcPr>
            <w:tcW w:w="1461" w:type="dxa"/>
            <w:noWrap w:val="0"/>
            <w:vAlign w:val="center"/>
          </w:tcPr>
          <w:p>
            <w:pPr>
              <w:jc w:val="center"/>
              <w:rPr>
                <w:rFonts w:hint="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88" w:type="dxa"/>
            <w:gridSpan w:val="8"/>
            <w:noWrap w:val="0"/>
            <w:vAlign w:val="center"/>
          </w:tcPr>
          <w:p>
            <w:pPr>
              <w:jc w:val="left"/>
              <w:rPr>
                <w:rFonts w:hint="default" w:eastAsia="宋体"/>
                <w:b/>
                <w:sz w:val="18"/>
                <w:szCs w:val="18"/>
                <w:lang w:val="en-US" w:eastAsia="zh-CN"/>
              </w:rPr>
            </w:pPr>
            <w:r>
              <w:rPr>
                <w:rFonts w:hint="eastAsia"/>
                <w:b/>
                <w:sz w:val="18"/>
                <w:szCs w:val="18"/>
                <w:lang w:val="en-US" w:eastAsia="zh-CN"/>
              </w:rPr>
              <w:t>二、伟伦楼科室UPS系统：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02" w:type="dxa"/>
            <w:noWrap w:val="0"/>
            <w:vAlign w:val="center"/>
          </w:tcPr>
          <w:p>
            <w:pPr>
              <w:jc w:val="center"/>
              <w:rPr>
                <w:rFonts w:hint="eastAsia" w:eastAsia="宋体"/>
                <w:b/>
                <w:sz w:val="18"/>
                <w:szCs w:val="18"/>
                <w:lang w:val="en-US" w:eastAsia="zh-CN"/>
              </w:rPr>
            </w:pPr>
            <w:r>
              <w:rPr>
                <w:rFonts w:hint="eastAsia"/>
                <w:b/>
                <w:sz w:val="18"/>
                <w:szCs w:val="18"/>
                <w:lang w:val="en-US" w:eastAsia="zh-CN"/>
              </w:rPr>
              <w:t>7</w:t>
            </w:r>
          </w:p>
        </w:tc>
        <w:tc>
          <w:tcPr>
            <w:tcW w:w="2849" w:type="dxa"/>
            <w:noWrap w:val="0"/>
            <w:vAlign w:val="center"/>
          </w:tcPr>
          <w:p>
            <w:pPr>
              <w:jc w:val="left"/>
              <w:rPr>
                <w:rFonts w:hint="default" w:eastAsia="宋体"/>
                <w:b/>
                <w:sz w:val="18"/>
                <w:szCs w:val="18"/>
                <w:lang w:val="en-US" w:eastAsia="zh-CN"/>
              </w:rPr>
            </w:pPr>
            <w:r>
              <w:rPr>
                <w:rFonts w:hint="eastAsia"/>
                <w:sz w:val="18"/>
                <w:szCs w:val="18"/>
                <w:lang w:val="en-US" w:eastAsia="zh-CN"/>
              </w:rPr>
              <w:t>病理科</w:t>
            </w:r>
            <w:r>
              <w:rPr>
                <w:rFonts w:hint="eastAsia"/>
                <w:sz w:val="18"/>
                <w:szCs w:val="18"/>
              </w:rPr>
              <w:t>索克曼MC-30KVA</w:t>
            </w:r>
            <w:r>
              <w:rPr>
                <w:rFonts w:hint="eastAsia"/>
                <w:sz w:val="18"/>
                <w:szCs w:val="18"/>
                <w:lang w:val="en-US" w:eastAsia="zh-CN"/>
              </w:rPr>
              <w:t xml:space="preserve"> UPS系统</w:t>
            </w:r>
          </w:p>
        </w:tc>
        <w:tc>
          <w:tcPr>
            <w:tcW w:w="1497" w:type="dxa"/>
            <w:noWrap w:val="0"/>
            <w:vAlign w:val="center"/>
          </w:tcPr>
          <w:p>
            <w:pPr>
              <w:jc w:val="center"/>
              <w:rPr>
                <w:rFonts w:hint="eastAsia"/>
                <w:b/>
                <w:sz w:val="18"/>
                <w:szCs w:val="18"/>
              </w:rPr>
            </w:pPr>
            <w:r>
              <w:rPr>
                <w:rFonts w:hint="eastAsia"/>
                <w:sz w:val="18"/>
                <w:szCs w:val="18"/>
              </w:rPr>
              <w:t>伟伦楼</w:t>
            </w:r>
            <w:r>
              <w:rPr>
                <w:rFonts w:hint="eastAsia"/>
                <w:sz w:val="18"/>
                <w:szCs w:val="18"/>
                <w:lang w:val="en-US" w:eastAsia="zh-CN"/>
              </w:rPr>
              <w:t>7楼</w:t>
            </w:r>
          </w:p>
        </w:tc>
        <w:tc>
          <w:tcPr>
            <w:tcW w:w="939" w:type="dxa"/>
            <w:noWrap w:val="0"/>
            <w:vAlign w:val="center"/>
          </w:tcPr>
          <w:p>
            <w:pPr>
              <w:jc w:val="center"/>
              <w:rPr>
                <w:rFonts w:hint="eastAsia"/>
                <w:b/>
                <w:sz w:val="18"/>
                <w:szCs w:val="18"/>
              </w:rPr>
            </w:pPr>
            <w:r>
              <w:rPr>
                <w:rFonts w:hint="eastAsia"/>
                <w:sz w:val="18"/>
                <w:szCs w:val="18"/>
                <w:lang w:val="en-US" w:eastAsia="zh-CN"/>
              </w:rPr>
              <w:t>1</w:t>
            </w:r>
          </w:p>
        </w:tc>
        <w:tc>
          <w:tcPr>
            <w:tcW w:w="750" w:type="dxa"/>
            <w:noWrap w:val="0"/>
            <w:vAlign w:val="center"/>
          </w:tcPr>
          <w:p>
            <w:pPr>
              <w:jc w:val="center"/>
              <w:rPr>
                <w:rFonts w:hint="eastAsia"/>
                <w:b/>
                <w:sz w:val="18"/>
                <w:szCs w:val="18"/>
              </w:rPr>
            </w:pPr>
            <w:r>
              <w:rPr>
                <w:rFonts w:hint="eastAsia"/>
                <w:sz w:val="18"/>
                <w:szCs w:val="18"/>
              </w:rPr>
              <w:t>套</w:t>
            </w:r>
          </w:p>
        </w:tc>
        <w:tc>
          <w:tcPr>
            <w:tcW w:w="1250" w:type="dxa"/>
            <w:noWrap w:val="0"/>
            <w:vAlign w:val="center"/>
          </w:tcPr>
          <w:p>
            <w:pPr>
              <w:jc w:val="center"/>
              <w:rPr>
                <w:rFonts w:hint="eastAsia"/>
                <w:b/>
                <w:sz w:val="18"/>
                <w:szCs w:val="18"/>
              </w:rPr>
            </w:pPr>
          </w:p>
        </w:tc>
        <w:tc>
          <w:tcPr>
            <w:tcW w:w="1140" w:type="dxa"/>
            <w:noWrap w:val="0"/>
            <w:vAlign w:val="center"/>
          </w:tcPr>
          <w:p>
            <w:pPr>
              <w:jc w:val="center"/>
              <w:rPr>
                <w:rFonts w:hint="eastAsia"/>
                <w:b/>
                <w:sz w:val="18"/>
                <w:szCs w:val="18"/>
              </w:rPr>
            </w:pPr>
          </w:p>
        </w:tc>
        <w:tc>
          <w:tcPr>
            <w:tcW w:w="1461" w:type="dxa"/>
            <w:noWrap w:val="0"/>
            <w:vAlign w:val="center"/>
          </w:tcPr>
          <w:p>
            <w:pPr>
              <w:jc w:val="center"/>
              <w:rPr>
                <w:rFonts w:hint="eastAsia"/>
                <w:b/>
                <w:sz w:val="18"/>
                <w:szCs w:val="18"/>
              </w:rPr>
            </w:pPr>
            <w:r>
              <w:rPr>
                <w:rFonts w:hint="eastAsia"/>
                <w:sz w:val="18"/>
                <w:szCs w:val="18"/>
                <w:lang w:val="en-US" w:eastAsia="zh-CN"/>
              </w:rPr>
              <w:t>4</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02" w:type="dxa"/>
            <w:noWrap w:val="0"/>
            <w:vAlign w:val="center"/>
          </w:tcPr>
          <w:p>
            <w:pPr>
              <w:jc w:val="center"/>
              <w:rPr>
                <w:rFonts w:hint="eastAsia" w:eastAsia="宋体"/>
                <w:b/>
                <w:sz w:val="18"/>
                <w:szCs w:val="18"/>
                <w:lang w:val="en-US" w:eastAsia="zh-CN"/>
              </w:rPr>
            </w:pPr>
            <w:r>
              <w:rPr>
                <w:rFonts w:hint="eastAsia"/>
                <w:b/>
                <w:sz w:val="18"/>
                <w:szCs w:val="18"/>
                <w:lang w:val="en-US" w:eastAsia="zh-CN"/>
              </w:rPr>
              <w:t>8</w:t>
            </w:r>
          </w:p>
        </w:tc>
        <w:tc>
          <w:tcPr>
            <w:tcW w:w="2849" w:type="dxa"/>
            <w:noWrap w:val="0"/>
            <w:vAlign w:val="center"/>
          </w:tcPr>
          <w:p>
            <w:pPr>
              <w:jc w:val="left"/>
              <w:rPr>
                <w:rFonts w:hint="eastAsia"/>
                <w:b/>
                <w:sz w:val="18"/>
                <w:szCs w:val="18"/>
              </w:rPr>
            </w:pPr>
            <w:r>
              <w:rPr>
                <w:rFonts w:hint="eastAsia"/>
                <w:sz w:val="18"/>
                <w:szCs w:val="18"/>
              </w:rPr>
              <w:t>5楼PET索克曼ITYS-15KVAUPS系统</w:t>
            </w:r>
          </w:p>
        </w:tc>
        <w:tc>
          <w:tcPr>
            <w:tcW w:w="1497" w:type="dxa"/>
            <w:noWrap w:val="0"/>
            <w:vAlign w:val="center"/>
          </w:tcPr>
          <w:p>
            <w:pPr>
              <w:jc w:val="center"/>
              <w:rPr>
                <w:rFonts w:hint="eastAsia"/>
                <w:b/>
                <w:sz w:val="18"/>
                <w:szCs w:val="18"/>
              </w:rPr>
            </w:pPr>
            <w:r>
              <w:rPr>
                <w:rFonts w:hint="eastAsia"/>
                <w:sz w:val="18"/>
                <w:szCs w:val="18"/>
              </w:rPr>
              <w:t>5楼设备机房</w:t>
            </w:r>
          </w:p>
        </w:tc>
        <w:tc>
          <w:tcPr>
            <w:tcW w:w="939" w:type="dxa"/>
            <w:noWrap w:val="0"/>
            <w:vAlign w:val="center"/>
          </w:tcPr>
          <w:p>
            <w:pPr>
              <w:jc w:val="center"/>
              <w:rPr>
                <w:rFonts w:hint="eastAsia"/>
                <w:b/>
                <w:sz w:val="18"/>
                <w:szCs w:val="18"/>
              </w:rPr>
            </w:pPr>
            <w:r>
              <w:rPr>
                <w:rFonts w:hint="eastAsia"/>
                <w:sz w:val="18"/>
                <w:szCs w:val="18"/>
              </w:rPr>
              <w:t>1</w:t>
            </w:r>
          </w:p>
        </w:tc>
        <w:tc>
          <w:tcPr>
            <w:tcW w:w="750" w:type="dxa"/>
            <w:noWrap w:val="0"/>
            <w:vAlign w:val="center"/>
          </w:tcPr>
          <w:p>
            <w:pPr>
              <w:jc w:val="center"/>
              <w:rPr>
                <w:rFonts w:hint="eastAsia"/>
                <w:b/>
                <w:sz w:val="18"/>
                <w:szCs w:val="18"/>
              </w:rPr>
            </w:pPr>
            <w:r>
              <w:rPr>
                <w:rFonts w:hint="eastAsia"/>
                <w:sz w:val="18"/>
                <w:szCs w:val="18"/>
              </w:rPr>
              <w:t>套</w:t>
            </w:r>
          </w:p>
        </w:tc>
        <w:tc>
          <w:tcPr>
            <w:tcW w:w="1250" w:type="dxa"/>
            <w:noWrap w:val="0"/>
            <w:vAlign w:val="center"/>
          </w:tcPr>
          <w:p>
            <w:pPr>
              <w:jc w:val="center"/>
              <w:rPr>
                <w:rFonts w:hint="eastAsia"/>
                <w:b/>
                <w:sz w:val="18"/>
                <w:szCs w:val="18"/>
              </w:rPr>
            </w:pPr>
          </w:p>
        </w:tc>
        <w:tc>
          <w:tcPr>
            <w:tcW w:w="1140" w:type="dxa"/>
            <w:noWrap w:val="0"/>
            <w:vAlign w:val="center"/>
          </w:tcPr>
          <w:p>
            <w:pPr>
              <w:jc w:val="center"/>
              <w:rPr>
                <w:rFonts w:hint="eastAsia"/>
                <w:b/>
                <w:sz w:val="18"/>
                <w:szCs w:val="18"/>
              </w:rPr>
            </w:pPr>
          </w:p>
        </w:tc>
        <w:tc>
          <w:tcPr>
            <w:tcW w:w="1461" w:type="dxa"/>
            <w:noWrap w:val="0"/>
            <w:vAlign w:val="center"/>
          </w:tcPr>
          <w:p>
            <w:pPr>
              <w:jc w:val="center"/>
              <w:rPr>
                <w:rFonts w:hint="eastAsia"/>
                <w:b/>
                <w:sz w:val="18"/>
                <w:szCs w:val="18"/>
              </w:rPr>
            </w:pPr>
            <w:r>
              <w:rPr>
                <w:rFonts w:hint="eastAsia"/>
                <w:sz w:val="18"/>
                <w:szCs w:val="18"/>
                <w:lang w:val="en-US" w:eastAsia="zh-CN"/>
              </w:rPr>
              <w:t>5</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02" w:type="dxa"/>
            <w:noWrap w:val="0"/>
            <w:vAlign w:val="center"/>
          </w:tcPr>
          <w:p>
            <w:pPr>
              <w:jc w:val="center"/>
              <w:rPr>
                <w:rFonts w:hint="eastAsia" w:eastAsia="宋体"/>
                <w:b/>
                <w:sz w:val="18"/>
                <w:szCs w:val="18"/>
                <w:lang w:val="en-US" w:eastAsia="zh-CN"/>
              </w:rPr>
            </w:pPr>
            <w:r>
              <w:rPr>
                <w:rFonts w:hint="eastAsia"/>
                <w:b/>
                <w:sz w:val="18"/>
                <w:szCs w:val="18"/>
                <w:lang w:val="en-US" w:eastAsia="zh-CN"/>
              </w:rPr>
              <w:t>9</w:t>
            </w:r>
          </w:p>
        </w:tc>
        <w:tc>
          <w:tcPr>
            <w:tcW w:w="2849" w:type="dxa"/>
            <w:noWrap w:val="0"/>
            <w:vAlign w:val="center"/>
          </w:tcPr>
          <w:p>
            <w:pPr>
              <w:jc w:val="left"/>
              <w:rPr>
                <w:rFonts w:hint="eastAsia"/>
                <w:sz w:val="18"/>
                <w:szCs w:val="18"/>
              </w:rPr>
            </w:pPr>
            <w:r>
              <w:rPr>
                <w:rFonts w:hint="eastAsia"/>
                <w:sz w:val="18"/>
                <w:szCs w:val="18"/>
              </w:rPr>
              <w:t>PET中心负2楼索克曼</w:t>
            </w:r>
          </w:p>
          <w:p>
            <w:pPr>
              <w:jc w:val="left"/>
              <w:rPr>
                <w:rFonts w:hint="eastAsia"/>
                <w:b/>
                <w:sz w:val="18"/>
                <w:szCs w:val="18"/>
              </w:rPr>
            </w:pPr>
            <w:r>
              <w:rPr>
                <w:rFonts w:hint="eastAsia"/>
                <w:sz w:val="18"/>
                <w:szCs w:val="18"/>
              </w:rPr>
              <w:t>MP-80KVA UPS系统</w:t>
            </w:r>
          </w:p>
        </w:tc>
        <w:tc>
          <w:tcPr>
            <w:tcW w:w="1497" w:type="dxa"/>
            <w:noWrap w:val="0"/>
            <w:vAlign w:val="center"/>
          </w:tcPr>
          <w:p>
            <w:pPr>
              <w:jc w:val="center"/>
              <w:rPr>
                <w:rFonts w:hint="eastAsia"/>
                <w:b/>
                <w:sz w:val="18"/>
                <w:szCs w:val="18"/>
              </w:rPr>
            </w:pPr>
            <w:r>
              <w:rPr>
                <w:rFonts w:hint="eastAsia"/>
                <w:sz w:val="18"/>
                <w:szCs w:val="18"/>
              </w:rPr>
              <w:t>负二楼配电间</w:t>
            </w:r>
          </w:p>
        </w:tc>
        <w:tc>
          <w:tcPr>
            <w:tcW w:w="939" w:type="dxa"/>
            <w:noWrap w:val="0"/>
            <w:vAlign w:val="center"/>
          </w:tcPr>
          <w:p>
            <w:pPr>
              <w:jc w:val="center"/>
              <w:rPr>
                <w:rFonts w:hint="eastAsia"/>
                <w:b/>
                <w:sz w:val="18"/>
                <w:szCs w:val="18"/>
              </w:rPr>
            </w:pPr>
            <w:r>
              <w:rPr>
                <w:rFonts w:hint="eastAsia"/>
                <w:sz w:val="18"/>
                <w:szCs w:val="18"/>
              </w:rPr>
              <w:t>1</w:t>
            </w:r>
          </w:p>
        </w:tc>
        <w:tc>
          <w:tcPr>
            <w:tcW w:w="750" w:type="dxa"/>
            <w:noWrap w:val="0"/>
            <w:vAlign w:val="center"/>
          </w:tcPr>
          <w:p>
            <w:pPr>
              <w:jc w:val="center"/>
              <w:rPr>
                <w:rFonts w:hint="eastAsia"/>
                <w:b/>
                <w:sz w:val="18"/>
                <w:szCs w:val="18"/>
              </w:rPr>
            </w:pPr>
            <w:r>
              <w:rPr>
                <w:rFonts w:hint="eastAsia"/>
                <w:sz w:val="18"/>
                <w:szCs w:val="18"/>
              </w:rPr>
              <w:t>套</w:t>
            </w:r>
          </w:p>
        </w:tc>
        <w:tc>
          <w:tcPr>
            <w:tcW w:w="1250" w:type="dxa"/>
            <w:noWrap w:val="0"/>
            <w:vAlign w:val="center"/>
          </w:tcPr>
          <w:p>
            <w:pPr>
              <w:jc w:val="center"/>
              <w:rPr>
                <w:rFonts w:hint="eastAsia"/>
                <w:b/>
                <w:sz w:val="18"/>
                <w:szCs w:val="18"/>
              </w:rPr>
            </w:pPr>
          </w:p>
        </w:tc>
        <w:tc>
          <w:tcPr>
            <w:tcW w:w="1140" w:type="dxa"/>
            <w:noWrap w:val="0"/>
            <w:vAlign w:val="center"/>
          </w:tcPr>
          <w:p>
            <w:pPr>
              <w:jc w:val="center"/>
              <w:rPr>
                <w:rFonts w:hint="eastAsia"/>
                <w:b/>
                <w:sz w:val="18"/>
                <w:szCs w:val="18"/>
              </w:rPr>
            </w:pPr>
          </w:p>
        </w:tc>
        <w:tc>
          <w:tcPr>
            <w:tcW w:w="1461" w:type="dxa"/>
            <w:noWrap w:val="0"/>
            <w:vAlign w:val="center"/>
          </w:tcPr>
          <w:p>
            <w:pPr>
              <w:jc w:val="center"/>
              <w:rPr>
                <w:rFonts w:hint="eastAsia"/>
                <w:b/>
                <w:sz w:val="18"/>
                <w:szCs w:val="18"/>
              </w:rPr>
            </w:pPr>
            <w:r>
              <w:rPr>
                <w:rFonts w:hint="eastAsia"/>
                <w:sz w:val="18"/>
                <w:szCs w:val="18"/>
                <w:lang w:val="en-US" w:eastAsia="zh-CN"/>
              </w:rPr>
              <w:t>8</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noWrap w:val="0"/>
            <w:vAlign w:val="center"/>
          </w:tcPr>
          <w:p>
            <w:pPr>
              <w:jc w:val="left"/>
              <w:rPr>
                <w:rFonts w:hint="eastAsia" w:eastAsia="宋体"/>
                <w:b/>
                <w:sz w:val="18"/>
                <w:szCs w:val="18"/>
                <w:lang w:val="en-US" w:eastAsia="zh-CN"/>
              </w:rPr>
            </w:pPr>
            <w:r>
              <w:rPr>
                <w:rFonts w:hint="eastAsia"/>
                <w:b/>
                <w:sz w:val="18"/>
                <w:szCs w:val="18"/>
                <w:lang w:val="en-US" w:eastAsia="zh-CN"/>
              </w:rPr>
              <w:t>小计：</w:t>
            </w:r>
          </w:p>
        </w:tc>
        <w:tc>
          <w:tcPr>
            <w:tcW w:w="2849" w:type="dxa"/>
            <w:noWrap w:val="0"/>
            <w:vAlign w:val="center"/>
          </w:tcPr>
          <w:p>
            <w:pPr>
              <w:jc w:val="center"/>
              <w:rPr>
                <w:rFonts w:hint="eastAsia"/>
                <w:b/>
                <w:sz w:val="18"/>
                <w:szCs w:val="18"/>
              </w:rPr>
            </w:pPr>
          </w:p>
        </w:tc>
        <w:tc>
          <w:tcPr>
            <w:tcW w:w="1497" w:type="dxa"/>
            <w:noWrap w:val="0"/>
            <w:vAlign w:val="top"/>
          </w:tcPr>
          <w:p>
            <w:pPr>
              <w:jc w:val="center"/>
              <w:rPr>
                <w:rFonts w:hint="eastAsia"/>
                <w:b/>
                <w:sz w:val="18"/>
                <w:szCs w:val="18"/>
              </w:rPr>
            </w:pPr>
          </w:p>
        </w:tc>
        <w:tc>
          <w:tcPr>
            <w:tcW w:w="939" w:type="dxa"/>
            <w:noWrap w:val="0"/>
            <w:vAlign w:val="center"/>
          </w:tcPr>
          <w:p>
            <w:pPr>
              <w:jc w:val="center"/>
              <w:rPr>
                <w:rFonts w:hint="eastAsia"/>
                <w:b/>
                <w:sz w:val="18"/>
                <w:szCs w:val="18"/>
              </w:rPr>
            </w:pPr>
          </w:p>
        </w:tc>
        <w:tc>
          <w:tcPr>
            <w:tcW w:w="750" w:type="dxa"/>
            <w:noWrap w:val="0"/>
            <w:vAlign w:val="center"/>
          </w:tcPr>
          <w:p>
            <w:pPr>
              <w:jc w:val="center"/>
              <w:rPr>
                <w:rFonts w:hint="eastAsia"/>
                <w:b/>
                <w:sz w:val="18"/>
                <w:szCs w:val="18"/>
              </w:rPr>
            </w:pPr>
          </w:p>
        </w:tc>
        <w:tc>
          <w:tcPr>
            <w:tcW w:w="1250" w:type="dxa"/>
            <w:noWrap w:val="0"/>
            <w:vAlign w:val="center"/>
          </w:tcPr>
          <w:p>
            <w:pPr>
              <w:jc w:val="center"/>
              <w:rPr>
                <w:rFonts w:hint="eastAsia"/>
                <w:b/>
                <w:sz w:val="18"/>
                <w:szCs w:val="18"/>
              </w:rPr>
            </w:pPr>
          </w:p>
        </w:tc>
        <w:tc>
          <w:tcPr>
            <w:tcW w:w="1140" w:type="dxa"/>
            <w:noWrap w:val="0"/>
            <w:vAlign w:val="center"/>
          </w:tcPr>
          <w:p>
            <w:pPr>
              <w:jc w:val="center"/>
              <w:rPr>
                <w:rFonts w:hint="eastAsia"/>
                <w:b/>
                <w:sz w:val="18"/>
                <w:szCs w:val="18"/>
              </w:rPr>
            </w:pPr>
          </w:p>
        </w:tc>
        <w:tc>
          <w:tcPr>
            <w:tcW w:w="1461" w:type="dxa"/>
            <w:noWrap w:val="0"/>
            <w:vAlign w:val="center"/>
          </w:tcPr>
          <w:p>
            <w:pPr>
              <w:jc w:val="center"/>
              <w:rPr>
                <w:rFonts w:hint="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688" w:type="dxa"/>
            <w:gridSpan w:val="8"/>
            <w:noWrap w:val="0"/>
            <w:vAlign w:val="center"/>
          </w:tcPr>
          <w:p>
            <w:pPr>
              <w:jc w:val="left"/>
              <w:rPr>
                <w:rFonts w:hint="eastAsia"/>
                <w:b/>
                <w:sz w:val="18"/>
                <w:szCs w:val="18"/>
              </w:rPr>
            </w:pPr>
            <w:r>
              <w:rPr>
                <w:rFonts w:hint="eastAsia"/>
                <w:b/>
                <w:sz w:val="18"/>
                <w:szCs w:val="18"/>
                <w:lang w:val="en-US" w:eastAsia="zh-CN"/>
              </w:rPr>
              <w:t>三</w:t>
            </w:r>
            <w:r>
              <w:rPr>
                <w:rFonts w:hint="eastAsia"/>
                <w:b/>
                <w:sz w:val="18"/>
                <w:szCs w:val="18"/>
              </w:rPr>
              <w:t>、英东楼科室UPS系统：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tcBorders>
              <w:bottom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10</w:t>
            </w:r>
          </w:p>
        </w:tc>
        <w:tc>
          <w:tcPr>
            <w:tcW w:w="2849" w:type="dxa"/>
            <w:tcBorders>
              <w:bottom w:val="single" w:color="auto" w:sz="4" w:space="0"/>
            </w:tcBorders>
            <w:noWrap w:val="0"/>
            <w:vAlign w:val="center"/>
          </w:tcPr>
          <w:p>
            <w:pPr>
              <w:jc w:val="left"/>
              <w:rPr>
                <w:rFonts w:hint="eastAsia"/>
                <w:sz w:val="18"/>
                <w:szCs w:val="18"/>
              </w:rPr>
            </w:pPr>
            <w:r>
              <w:rPr>
                <w:rFonts w:hint="eastAsia"/>
                <w:sz w:val="18"/>
                <w:szCs w:val="18"/>
              </w:rPr>
              <w:t>6楼CCU科室</w:t>
            </w:r>
          </w:p>
          <w:p>
            <w:pPr>
              <w:jc w:val="left"/>
              <w:rPr>
                <w:rFonts w:hint="eastAsia"/>
                <w:sz w:val="18"/>
                <w:szCs w:val="18"/>
              </w:rPr>
            </w:pPr>
            <w:r>
              <w:rPr>
                <w:rFonts w:hint="eastAsia"/>
                <w:sz w:val="18"/>
                <w:szCs w:val="18"/>
              </w:rPr>
              <w:t>MC-60KVA UPS系统（高频机）</w:t>
            </w:r>
          </w:p>
        </w:tc>
        <w:tc>
          <w:tcPr>
            <w:tcW w:w="1497" w:type="dxa"/>
            <w:tcBorders>
              <w:bottom w:val="single" w:color="auto" w:sz="4" w:space="0"/>
            </w:tcBorders>
            <w:noWrap w:val="0"/>
            <w:vAlign w:val="center"/>
          </w:tcPr>
          <w:p>
            <w:pPr>
              <w:jc w:val="center"/>
              <w:rPr>
                <w:rFonts w:hint="eastAsia"/>
                <w:sz w:val="18"/>
                <w:szCs w:val="18"/>
              </w:rPr>
            </w:pPr>
            <w:r>
              <w:rPr>
                <w:rFonts w:hint="eastAsia"/>
                <w:sz w:val="18"/>
                <w:szCs w:val="18"/>
              </w:rPr>
              <w:t>6楼配电间</w:t>
            </w:r>
          </w:p>
        </w:tc>
        <w:tc>
          <w:tcPr>
            <w:tcW w:w="939" w:type="dxa"/>
            <w:tcBorders>
              <w:bottom w:val="single" w:color="auto" w:sz="4" w:space="0"/>
            </w:tcBorders>
            <w:noWrap w:val="0"/>
            <w:vAlign w:val="center"/>
          </w:tcPr>
          <w:p>
            <w:pPr>
              <w:jc w:val="center"/>
              <w:rPr>
                <w:rFonts w:hint="eastAsia"/>
                <w:sz w:val="18"/>
                <w:szCs w:val="18"/>
              </w:rPr>
            </w:pPr>
            <w:r>
              <w:rPr>
                <w:rFonts w:hint="eastAsia"/>
                <w:sz w:val="18"/>
                <w:szCs w:val="18"/>
              </w:rPr>
              <w:t>1</w:t>
            </w:r>
          </w:p>
        </w:tc>
        <w:tc>
          <w:tcPr>
            <w:tcW w:w="750" w:type="dxa"/>
            <w:tcBorders>
              <w:bottom w:val="single" w:color="auto" w:sz="4" w:space="0"/>
            </w:tcBorders>
            <w:noWrap w:val="0"/>
            <w:vAlign w:val="center"/>
          </w:tcPr>
          <w:p>
            <w:pPr>
              <w:jc w:val="center"/>
              <w:rPr>
                <w:rFonts w:hint="eastAsia"/>
                <w:sz w:val="18"/>
                <w:szCs w:val="18"/>
              </w:rPr>
            </w:pPr>
            <w:r>
              <w:rPr>
                <w:rFonts w:hint="eastAsia"/>
                <w:sz w:val="18"/>
                <w:szCs w:val="18"/>
              </w:rPr>
              <w:t>套</w:t>
            </w:r>
          </w:p>
        </w:tc>
        <w:tc>
          <w:tcPr>
            <w:tcW w:w="1250" w:type="dxa"/>
            <w:tcBorders>
              <w:bottom w:val="single" w:color="auto" w:sz="4" w:space="0"/>
            </w:tcBorders>
            <w:noWrap w:val="0"/>
            <w:vAlign w:val="center"/>
          </w:tcPr>
          <w:p>
            <w:pPr>
              <w:jc w:val="center"/>
              <w:rPr>
                <w:rFonts w:hint="eastAsia"/>
                <w:sz w:val="18"/>
                <w:szCs w:val="18"/>
              </w:rPr>
            </w:pPr>
          </w:p>
        </w:tc>
        <w:tc>
          <w:tcPr>
            <w:tcW w:w="1140" w:type="dxa"/>
            <w:tcBorders>
              <w:bottom w:val="single" w:color="auto" w:sz="4" w:space="0"/>
            </w:tcBorders>
            <w:noWrap w:val="0"/>
            <w:vAlign w:val="center"/>
          </w:tcPr>
          <w:p>
            <w:pPr>
              <w:jc w:val="center"/>
              <w:rPr>
                <w:rFonts w:hint="eastAsia"/>
                <w:sz w:val="18"/>
                <w:szCs w:val="18"/>
              </w:rPr>
            </w:pPr>
          </w:p>
        </w:tc>
        <w:tc>
          <w:tcPr>
            <w:tcW w:w="1461" w:type="dxa"/>
            <w:tcBorders>
              <w:bottom w:val="single" w:color="auto" w:sz="4" w:space="0"/>
            </w:tcBorders>
            <w:noWrap w:val="0"/>
            <w:vAlign w:val="center"/>
          </w:tcPr>
          <w:p>
            <w:pPr>
              <w:jc w:val="center"/>
              <w:rPr>
                <w:rFonts w:hint="eastAsia"/>
                <w:sz w:val="18"/>
                <w:szCs w:val="18"/>
              </w:rPr>
            </w:pPr>
            <w:r>
              <w:rPr>
                <w:rFonts w:hint="eastAsia"/>
                <w:sz w:val="18"/>
                <w:szCs w:val="18"/>
                <w:lang w:val="en-US" w:eastAsia="zh-CN"/>
              </w:rPr>
              <w:t>5</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2" w:type="dxa"/>
            <w:tcBorders>
              <w:bottom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11</w:t>
            </w:r>
          </w:p>
        </w:tc>
        <w:tc>
          <w:tcPr>
            <w:tcW w:w="2849" w:type="dxa"/>
            <w:tcBorders>
              <w:bottom w:val="single" w:color="auto" w:sz="4" w:space="0"/>
            </w:tcBorders>
            <w:noWrap w:val="0"/>
            <w:vAlign w:val="center"/>
          </w:tcPr>
          <w:p>
            <w:pPr>
              <w:jc w:val="left"/>
              <w:rPr>
                <w:rFonts w:hint="eastAsia"/>
                <w:sz w:val="18"/>
                <w:szCs w:val="18"/>
              </w:rPr>
            </w:pPr>
            <w:r>
              <w:rPr>
                <w:rFonts w:hint="eastAsia"/>
                <w:sz w:val="18"/>
                <w:szCs w:val="18"/>
                <w:lang w:val="en-US" w:eastAsia="zh-CN"/>
              </w:rPr>
              <w:t>3楼9、10号房手术室索克曼ITYS PRO-20KVA UPS系统</w:t>
            </w:r>
          </w:p>
        </w:tc>
        <w:tc>
          <w:tcPr>
            <w:tcW w:w="1497" w:type="dxa"/>
            <w:tcBorders>
              <w:bottom w:val="single" w:color="auto" w:sz="4" w:space="0"/>
            </w:tcBorders>
            <w:noWrap w:val="0"/>
            <w:vAlign w:val="center"/>
          </w:tcPr>
          <w:p>
            <w:pPr>
              <w:jc w:val="center"/>
              <w:rPr>
                <w:rFonts w:hint="eastAsia"/>
                <w:sz w:val="18"/>
                <w:szCs w:val="18"/>
              </w:rPr>
            </w:pPr>
            <w:r>
              <w:rPr>
                <w:rFonts w:hint="eastAsia"/>
                <w:sz w:val="18"/>
                <w:szCs w:val="18"/>
                <w:lang w:val="en-US" w:eastAsia="zh-CN"/>
              </w:rPr>
              <w:t>5楼UPS机房</w:t>
            </w:r>
          </w:p>
        </w:tc>
        <w:tc>
          <w:tcPr>
            <w:tcW w:w="939" w:type="dxa"/>
            <w:tcBorders>
              <w:bottom w:val="single" w:color="auto" w:sz="4" w:space="0"/>
            </w:tcBorders>
            <w:noWrap w:val="0"/>
            <w:vAlign w:val="center"/>
          </w:tcPr>
          <w:p>
            <w:pPr>
              <w:jc w:val="center"/>
              <w:rPr>
                <w:rFonts w:hint="eastAsia"/>
                <w:sz w:val="18"/>
                <w:szCs w:val="18"/>
              </w:rPr>
            </w:pPr>
            <w:r>
              <w:rPr>
                <w:rFonts w:hint="eastAsia"/>
                <w:sz w:val="18"/>
                <w:szCs w:val="18"/>
                <w:lang w:val="en-US" w:eastAsia="zh-CN"/>
              </w:rPr>
              <w:t>1</w:t>
            </w:r>
          </w:p>
        </w:tc>
        <w:tc>
          <w:tcPr>
            <w:tcW w:w="750" w:type="dxa"/>
            <w:tcBorders>
              <w:bottom w:val="single" w:color="auto" w:sz="4" w:space="0"/>
            </w:tcBorders>
            <w:noWrap w:val="0"/>
            <w:vAlign w:val="center"/>
          </w:tcPr>
          <w:p>
            <w:pPr>
              <w:jc w:val="center"/>
              <w:rPr>
                <w:rFonts w:hint="eastAsia"/>
                <w:sz w:val="18"/>
                <w:szCs w:val="18"/>
              </w:rPr>
            </w:pPr>
            <w:r>
              <w:rPr>
                <w:rFonts w:hint="eastAsia"/>
                <w:sz w:val="18"/>
                <w:szCs w:val="18"/>
                <w:lang w:val="en-US" w:eastAsia="zh-CN"/>
              </w:rPr>
              <w:t>套</w:t>
            </w:r>
          </w:p>
        </w:tc>
        <w:tc>
          <w:tcPr>
            <w:tcW w:w="1250" w:type="dxa"/>
            <w:tcBorders>
              <w:bottom w:val="single" w:color="auto" w:sz="4" w:space="0"/>
            </w:tcBorders>
            <w:noWrap w:val="0"/>
            <w:vAlign w:val="center"/>
          </w:tcPr>
          <w:p>
            <w:pPr>
              <w:jc w:val="center"/>
              <w:rPr>
                <w:rFonts w:hint="eastAsia"/>
                <w:sz w:val="18"/>
                <w:szCs w:val="18"/>
              </w:rPr>
            </w:pPr>
          </w:p>
        </w:tc>
        <w:tc>
          <w:tcPr>
            <w:tcW w:w="1140" w:type="dxa"/>
            <w:tcBorders>
              <w:bottom w:val="single" w:color="auto" w:sz="4" w:space="0"/>
            </w:tcBorders>
            <w:noWrap w:val="0"/>
            <w:vAlign w:val="center"/>
          </w:tcPr>
          <w:p>
            <w:pPr>
              <w:rPr>
                <w:rFonts w:hint="eastAsia"/>
                <w:sz w:val="18"/>
                <w:szCs w:val="18"/>
              </w:rPr>
            </w:pPr>
          </w:p>
        </w:tc>
        <w:tc>
          <w:tcPr>
            <w:tcW w:w="1461" w:type="dxa"/>
            <w:tcBorders>
              <w:bottom w:val="single" w:color="auto" w:sz="4" w:space="0"/>
            </w:tcBorders>
            <w:noWrap w:val="0"/>
            <w:vAlign w:val="center"/>
          </w:tcPr>
          <w:p>
            <w:pPr>
              <w:jc w:val="center"/>
              <w:rPr>
                <w:rFonts w:hint="eastAsia"/>
                <w:sz w:val="18"/>
                <w:szCs w:val="18"/>
                <w:lang w:val="en-US" w:eastAsia="zh-CN"/>
              </w:rPr>
            </w:pPr>
            <w:r>
              <w:rPr>
                <w:rFonts w:hint="eastAsia"/>
                <w:sz w:val="18"/>
                <w:szCs w:val="18"/>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02" w:type="dxa"/>
            <w:noWrap w:val="0"/>
            <w:vAlign w:val="center"/>
          </w:tcPr>
          <w:p>
            <w:pPr>
              <w:jc w:val="center"/>
              <w:rPr>
                <w:rFonts w:hint="default" w:eastAsia="宋体"/>
                <w:sz w:val="18"/>
                <w:szCs w:val="18"/>
                <w:lang w:val="en-US" w:eastAsia="zh-CN"/>
              </w:rPr>
            </w:pPr>
            <w:r>
              <w:rPr>
                <w:rFonts w:hint="eastAsia"/>
                <w:sz w:val="18"/>
                <w:szCs w:val="18"/>
                <w:lang w:val="en-US" w:eastAsia="zh-CN"/>
              </w:rPr>
              <w:t>12</w:t>
            </w:r>
          </w:p>
        </w:tc>
        <w:tc>
          <w:tcPr>
            <w:tcW w:w="2849" w:type="dxa"/>
            <w:noWrap w:val="0"/>
            <w:vAlign w:val="center"/>
          </w:tcPr>
          <w:p>
            <w:pPr>
              <w:jc w:val="left"/>
              <w:rPr>
                <w:rFonts w:hint="eastAsia"/>
                <w:sz w:val="18"/>
                <w:szCs w:val="18"/>
              </w:rPr>
            </w:pPr>
            <w:r>
              <w:rPr>
                <w:rFonts w:hint="eastAsia"/>
                <w:sz w:val="18"/>
                <w:szCs w:val="18"/>
              </w:rPr>
              <w:t>3楼手术室索克曼MC-60KVA UPS系统（高频机）</w:t>
            </w:r>
          </w:p>
        </w:tc>
        <w:tc>
          <w:tcPr>
            <w:tcW w:w="1497" w:type="dxa"/>
            <w:noWrap w:val="0"/>
            <w:vAlign w:val="center"/>
          </w:tcPr>
          <w:p>
            <w:pPr>
              <w:jc w:val="center"/>
              <w:rPr>
                <w:rFonts w:hint="eastAsia"/>
                <w:sz w:val="18"/>
                <w:szCs w:val="18"/>
              </w:rPr>
            </w:pPr>
            <w:r>
              <w:rPr>
                <w:rFonts w:hint="eastAsia"/>
                <w:sz w:val="18"/>
                <w:szCs w:val="18"/>
              </w:rPr>
              <w:t>心外科手术室</w:t>
            </w:r>
          </w:p>
          <w:p>
            <w:pPr>
              <w:jc w:val="center"/>
              <w:rPr>
                <w:rFonts w:hint="eastAsia"/>
                <w:sz w:val="18"/>
                <w:szCs w:val="18"/>
              </w:rPr>
            </w:pPr>
            <w:r>
              <w:rPr>
                <w:rFonts w:hint="eastAsia"/>
                <w:sz w:val="18"/>
                <w:szCs w:val="18"/>
              </w:rPr>
              <w:t>外走廊</w:t>
            </w:r>
          </w:p>
        </w:tc>
        <w:tc>
          <w:tcPr>
            <w:tcW w:w="939" w:type="dxa"/>
            <w:noWrap w:val="0"/>
            <w:vAlign w:val="center"/>
          </w:tcPr>
          <w:p>
            <w:pPr>
              <w:jc w:val="center"/>
              <w:rPr>
                <w:rFonts w:hint="eastAsia"/>
                <w:sz w:val="18"/>
                <w:szCs w:val="18"/>
              </w:rPr>
            </w:pPr>
            <w:r>
              <w:rPr>
                <w:rFonts w:hint="eastAsia"/>
                <w:sz w:val="18"/>
                <w:szCs w:val="18"/>
              </w:rPr>
              <w:t>1</w:t>
            </w:r>
          </w:p>
        </w:tc>
        <w:tc>
          <w:tcPr>
            <w:tcW w:w="750" w:type="dxa"/>
            <w:noWrap w:val="0"/>
            <w:vAlign w:val="center"/>
          </w:tcPr>
          <w:p>
            <w:pPr>
              <w:jc w:val="center"/>
              <w:rPr>
                <w:rFonts w:hint="eastAsia"/>
                <w:sz w:val="18"/>
                <w:szCs w:val="18"/>
              </w:rPr>
            </w:pPr>
            <w:r>
              <w:rPr>
                <w:rFonts w:hint="eastAsia"/>
                <w:sz w:val="18"/>
                <w:szCs w:val="18"/>
              </w:rPr>
              <w:t>套</w:t>
            </w:r>
          </w:p>
        </w:tc>
        <w:tc>
          <w:tcPr>
            <w:tcW w:w="1250" w:type="dxa"/>
            <w:noWrap w:val="0"/>
            <w:vAlign w:val="center"/>
          </w:tcPr>
          <w:p>
            <w:pPr>
              <w:jc w:val="center"/>
              <w:rPr>
                <w:rFonts w:hint="eastAsia"/>
                <w:sz w:val="18"/>
                <w:szCs w:val="18"/>
              </w:rPr>
            </w:pPr>
          </w:p>
        </w:tc>
        <w:tc>
          <w:tcPr>
            <w:tcW w:w="1140" w:type="dxa"/>
            <w:noWrap w:val="0"/>
            <w:vAlign w:val="center"/>
          </w:tcPr>
          <w:p>
            <w:pPr>
              <w:jc w:val="center"/>
              <w:rPr>
                <w:rFonts w:hint="eastAsia"/>
                <w:sz w:val="18"/>
                <w:szCs w:val="18"/>
                <w:highlight w:val="yellow"/>
              </w:rPr>
            </w:pPr>
          </w:p>
        </w:tc>
        <w:tc>
          <w:tcPr>
            <w:tcW w:w="1461" w:type="dxa"/>
            <w:noWrap w:val="0"/>
            <w:vAlign w:val="center"/>
          </w:tcPr>
          <w:p>
            <w:pPr>
              <w:jc w:val="center"/>
              <w:rPr>
                <w:rFonts w:hint="eastAsia"/>
                <w:sz w:val="18"/>
                <w:szCs w:val="18"/>
                <w:highlight w:val="yellow"/>
              </w:rPr>
            </w:pPr>
            <w:r>
              <w:rPr>
                <w:rFonts w:hint="eastAsia"/>
                <w:sz w:val="18"/>
                <w:szCs w:val="18"/>
                <w:lang w:val="en-US" w:eastAsia="zh-CN"/>
              </w:rPr>
              <w:t>5</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jc w:val="center"/>
              <w:rPr>
                <w:rFonts w:hint="default" w:eastAsia="宋体"/>
                <w:sz w:val="18"/>
                <w:szCs w:val="18"/>
                <w:lang w:val="en-US" w:eastAsia="zh-CN"/>
              </w:rPr>
            </w:pPr>
            <w:r>
              <w:rPr>
                <w:rFonts w:hint="eastAsia"/>
                <w:sz w:val="18"/>
                <w:szCs w:val="18"/>
                <w:lang w:val="en-US" w:eastAsia="zh-CN"/>
              </w:rPr>
              <w:t>13</w:t>
            </w:r>
          </w:p>
        </w:tc>
        <w:tc>
          <w:tcPr>
            <w:tcW w:w="2849" w:type="dxa"/>
            <w:noWrap w:val="0"/>
            <w:vAlign w:val="center"/>
          </w:tcPr>
          <w:p>
            <w:pPr>
              <w:jc w:val="left"/>
              <w:rPr>
                <w:rFonts w:hint="eastAsia"/>
                <w:sz w:val="18"/>
                <w:szCs w:val="18"/>
              </w:rPr>
            </w:pPr>
            <w:r>
              <w:rPr>
                <w:rFonts w:hint="eastAsia"/>
                <w:sz w:val="18"/>
                <w:szCs w:val="18"/>
              </w:rPr>
              <w:t>3楼成人复苏施耐德MGE-GALAXY300-30KVA</w:t>
            </w:r>
          </w:p>
          <w:p>
            <w:pPr>
              <w:jc w:val="left"/>
              <w:rPr>
                <w:rFonts w:hint="eastAsia"/>
                <w:sz w:val="18"/>
                <w:szCs w:val="18"/>
              </w:rPr>
            </w:pPr>
            <w:r>
              <w:rPr>
                <w:rFonts w:hint="eastAsia"/>
                <w:sz w:val="18"/>
                <w:szCs w:val="18"/>
              </w:rPr>
              <w:t xml:space="preserve"> UPS系统（工业级）</w:t>
            </w:r>
          </w:p>
        </w:tc>
        <w:tc>
          <w:tcPr>
            <w:tcW w:w="1497" w:type="dxa"/>
            <w:noWrap w:val="0"/>
            <w:vAlign w:val="center"/>
          </w:tcPr>
          <w:p>
            <w:pPr>
              <w:jc w:val="center"/>
              <w:rPr>
                <w:rFonts w:hint="eastAsia"/>
                <w:sz w:val="18"/>
                <w:szCs w:val="18"/>
              </w:rPr>
            </w:pPr>
            <w:r>
              <w:rPr>
                <w:rFonts w:hint="eastAsia"/>
                <w:sz w:val="18"/>
                <w:szCs w:val="18"/>
              </w:rPr>
              <w:t>3楼配电间</w:t>
            </w:r>
          </w:p>
        </w:tc>
        <w:tc>
          <w:tcPr>
            <w:tcW w:w="939" w:type="dxa"/>
            <w:noWrap w:val="0"/>
            <w:vAlign w:val="center"/>
          </w:tcPr>
          <w:p>
            <w:pPr>
              <w:jc w:val="center"/>
              <w:rPr>
                <w:rFonts w:hint="eastAsia"/>
                <w:sz w:val="18"/>
                <w:szCs w:val="18"/>
              </w:rPr>
            </w:pPr>
            <w:r>
              <w:rPr>
                <w:rFonts w:hint="eastAsia"/>
                <w:sz w:val="18"/>
                <w:szCs w:val="18"/>
              </w:rPr>
              <w:t>1</w:t>
            </w:r>
          </w:p>
        </w:tc>
        <w:tc>
          <w:tcPr>
            <w:tcW w:w="750" w:type="dxa"/>
            <w:noWrap w:val="0"/>
            <w:vAlign w:val="center"/>
          </w:tcPr>
          <w:p>
            <w:pPr>
              <w:jc w:val="center"/>
              <w:rPr>
                <w:rFonts w:hint="eastAsia"/>
                <w:sz w:val="18"/>
                <w:szCs w:val="18"/>
              </w:rPr>
            </w:pPr>
            <w:r>
              <w:rPr>
                <w:rFonts w:hint="eastAsia"/>
                <w:sz w:val="18"/>
                <w:szCs w:val="18"/>
              </w:rPr>
              <w:t>套</w:t>
            </w:r>
          </w:p>
        </w:tc>
        <w:tc>
          <w:tcPr>
            <w:tcW w:w="1250" w:type="dxa"/>
            <w:noWrap w:val="0"/>
            <w:vAlign w:val="center"/>
          </w:tcPr>
          <w:p>
            <w:pPr>
              <w:jc w:val="center"/>
              <w:rPr>
                <w:rFonts w:hint="eastAsia"/>
                <w:sz w:val="18"/>
                <w:szCs w:val="18"/>
              </w:rPr>
            </w:pPr>
          </w:p>
        </w:tc>
        <w:tc>
          <w:tcPr>
            <w:tcW w:w="1140" w:type="dxa"/>
            <w:noWrap w:val="0"/>
            <w:vAlign w:val="center"/>
          </w:tcPr>
          <w:p>
            <w:pPr>
              <w:rPr>
                <w:rFonts w:hint="eastAsia"/>
                <w:sz w:val="18"/>
                <w:szCs w:val="18"/>
              </w:rPr>
            </w:pPr>
          </w:p>
        </w:tc>
        <w:tc>
          <w:tcPr>
            <w:tcW w:w="1461" w:type="dxa"/>
            <w:noWrap w:val="0"/>
            <w:vAlign w:val="center"/>
          </w:tcPr>
          <w:p>
            <w:pPr>
              <w:jc w:val="center"/>
              <w:rPr>
                <w:rFonts w:hint="eastAsia"/>
                <w:sz w:val="18"/>
                <w:szCs w:val="18"/>
              </w:rPr>
            </w:pPr>
            <w:r>
              <w:rPr>
                <w:rFonts w:hint="eastAsia"/>
                <w:sz w:val="18"/>
                <w:szCs w:val="18"/>
                <w:lang w:val="en-US" w:eastAsia="zh-CN"/>
              </w:rPr>
              <w:t>8</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jc w:val="center"/>
              <w:rPr>
                <w:rFonts w:hint="default" w:eastAsia="宋体"/>
                <w:sz w:val="18"/>
                <w:szCs w:val="18"/>
                <w:lang w:val="en-US" w:eastAsia="zh-CN"/>
              </w:rPr>
            </w:pPr>
            <w:r>
              <w:rPr>
                <w:rFonts w:hint="eastAsia"/>
                <w:sz w:val="18"/>
                <w:szCs w:val="18"/>
                <w:lang w:val="en-US" w:eastAsia="zh-CN"/>
              </w:rPr>
              <w:t>14</w:t>
            </w:r>
          </w:p>
        </w:tc>
        <w:tc>
          <w:tcPr>
            <w:tcW w:w="2849" w:type="dxa"/>
            <w:noWrap w:val="0"/>
            <w:vAlign w:val="center"/>
          </w:tcPr>
          <w:p>
            <w:pPr>
              <w:jc w:val="left"/>
              <w:rPr>
                <w:rFonts w:hint="eastAsia"/>
                <w:sz w:val="18"/>
                <w:szCs w:val="18"/>
              </w:rPr>
            </w:pPr>
            <w:r>
              <w:rPr>
                <w:rFonts w:hint="eastAsia"/>
                <w:sz w:val="18"/>
                <w:szCs w:val="18"/>
              </w:rPr>
              <w:t>3楼成人复苏施耐德MGE-GALAXY5500-60KVA</w:t>
            </w:r>
          </w:p>
          <w:p>
            <w:pPr>
              <w:jc w:val="left"/>
              <w:rPr>
                <w:rFonts w:hint="eastAsia"/>
                <w:sz w:val="18"/>
                <w:szCs w:val="18"/>
              </w:rPr>
            </w:pPr>
            <w:r>
              <w:rPr>
                <w:rFonts w:hint="eastAsia"/>
                <w:sz w:val="18"/>
                <w:szCs w:val="18"/>
              </w:rPr>
              <w:t xml:space="preserve"> UPS系统（工业级工频机）</w:t>
            </w:r>
          </w:p>
        </w:tc>
        <w:tc>
          <w:tcPr>
            <w:tcW w:w="1497" w:type="dxa"/>
            <w:noWrap w:val="0"/>
            <w:vAlign w:val="center"/>
          </w:tcPr>
          <w:p>
            <w:pPr>
              <w:jc w:val="center"/>
              <w:rPr>
                <w:rFonts w:hint="eastAsia"/>
                <w:sz w:val="18"/>
                <w:szCs w:val="18"/>
              </w:rPr>
            </w:pPr>
            <w:r>
              <w:rPr>
                <w:rFonts w:hint="eastAsia"/>
                <w:sz w:val="18"/>
                <w:szCs w:val="18"/>
              </w:rPr>
              <w:t>3楼配电间</w:t>
            </w:r>
          </w:p>
        </w:tc>
        <w:tc>
          <w:tcPr>
            <w:tcW w:w="939" w:type="dxa"/>
            <w:noWrap w:val="0"/>
            <w:vAlign w:val="center"/>
          </w:tcPr>
          <w:p>
            <w:pPr>
              <w:jc w:val="center"/>
              <w:rPr>
                <w:rFonts w:hint="eastAsia"/>
                <w:sz w:val="18"/>
                <w:szCs w:val="18"/>
              </w:rPr>
            </w:pPr>
            <w:r>
              <w:rPr>
                <w:rFonts w:hint="eastAsia"/>
                <w:sz w:val="18"/>
                <w:szCs w:val="18"/>
              </w:rPr>
              <w:t>1</w:t>
            </w:r>
          </w:p>
        </w:tc>
        <w:tc>
          <w:tcPr>
            <w:tcW w:w="750" w:type="dxa"/>
            <w:noWrap w:val="0"/>
            <w:vAlign w:val="center"/>
          </w:tcPr>
          <w:p>
            <w:pPr>
              <w:jc w:val="center"/>
              <w:rPr>
                <w:rFonts w:hint="eastAsia"/>
                <w:sz w:val="18"/>
                <w:szCs w:val="18"/>
              </w:rPr>
            </w:pPr>
            <w:r>
              <w:rPr>
                <w:rFonts w:hint="eastAsia"/>
                <w:sz w:val="18"/>
                <w:szCs w:val="18"/>
              </w:rPr>
              <w:t>套</w:t>
            </w:r>
          </w:p>
        </w:tc>
        <w:tc>
          <w:tcPr>
            <w:tcW w:w="1250" w:type="dxa"/>
            <w:noWrap w:val="0"/>
            <w:vAlign w:val="center"/>
          </w:tcPr>
          <w:p>
            <w:pPr>
              <w:jc w:val="center"/>
              <w:rPr>
                <w:rFonts w:hint="eastAsia"/>
                <w:sz w:val="18"/>
                <w:szCs w:val="18"/>
              </w:rPr>
            </w:pPr>
          </w:p>
        </w:tc>
        <w:tc>
          <w:tcPr>
            <w:tcW w:w="1140" w:type="dxa"/>
            <w:noWrap w:val="0"/>
            <w:vAlign w:val="center"/>
          </w:tcPr>
          <w:p>
            <w:pPr>
              <w:rPr>
                <w:rFonts w:hint="eastAsia"/>
                <w:sz w:val="18"/>
                <w:szCs w:val="18"/>
                <w:highlight w:val="none"/>
              </w:rPr>
            </w:pPr>
          </w:p>
        </w:tc>
        <w:tc>
          <w:tcPr>
            <w:tcW w:w="1461" w:type="dxa"/>
            <w:noWrap w:val="0"/>
            <w:vAlign w:val="center"/>
          </w:tcPr>
          <w:p>
            <w:pPr>
              <w:jc w:val="center"/>
              <w:rPr>
                <w:rFonts w:hint="eastAsia"/>
                <w:sz w:val="18"/>
                <w:szCs w:val="18"/>
                <w:highlight w:val="none"/>
              </w:rPr>
            </w:pPr>
            <w:r>
              <w:rPr>
                <w:rFonts w:hint="eastAsia"/>
                <w:sz w:val="18"/>
                <w:szCs w:val="18"/>
                <w:highlight w:val="none"/>
                <w:lang w:val="en-US" w:eastAsia="zh-CN"/>
              </w:rPr>
              <w:t>8</w:t>
            </w:r>
            <w:r>
              <w:rPr>
                <w:rFonts w:hint="eastAsia"/>
                <w:sz w:val="18"/>
                <w:szCs w:val="1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02" w:type="dxa"/>
            <w:noWrap w:val="0"/>
            <w:vAlign w:val="center"/>
          </w:tcPr>
          <w:p>
            <w:pPr>
              <w:jc w:val="center"/>
              <w:rPr>
                <w:rFonts w:hint="eastAsia"/>
                <w:b/>
                <w:sz w:val="18"/>
                <w:szCs w:val="18"/>
              </w:rPr>
            </w:pPr>
            <w:r>
              <w:rPr>
                <w:rFonts w:hint="eastAsia"/>
                <w:b/>
                <w:sz w:val="18"/>
                <w:szCs w:val="18"/>
              </w:rPr>
              <w:t>小计：</w:t>
            </w:r>
          </w:p>
        </w:tc>
        <w:tc>
          <w:tcPr>
            <w:tcW w:w="2849" w:type="dxa"/>
            <w:noWrap w:val="0"/>
            <w:vAlign w:val="center"/>
          </w:tcPr>
          <w:p>
            <w:pPr>
              <w:jc w:val="center"/>
              <w:rPr>
                <w:rFonts w:hint="eastAsia"/>
                <w:b/>
                <w:sz w:val="18"/>
                <w:szCs w:val="18"/>
              </w:rPr>
            </w:pPr>
          </w:p>
        </w:tc>
        <w:tc>
          <w:tcPr>
            <w:tcW w:w="1497" w:type="dxa"/>
            <w:noWrap w:val="0"/>
            <w:vAlign w:val="top"/>
          </w:tcPr>
          <w:p>
            <w:pPr>
              <w:jc w:val="center"/>
              <w:rPr>
                <w:rFonts w:hint="eastAsia"/>
                <w:b/>
                <w:sz w:val="18"/>
                <w:szCs w:val="18"/>
              </w:rPr>
            </w:pPr>
          </w:p>
        </w:tc>
        <w:tc>
          <w:tcPr>
            <w:tcW w:w="939" w:type="dxa"/>
            <w:noWrap w:val="0"/>
            <w:vAlign w:val="center"/>
          </w:tcPr>
          <w:p>
            <w:pPr>
              <w:jc w:val="center"/>
              <w:rPr>
                <w:rFonts w:hint="eastAsia"/>
                <w:b/>
                <w:sz w:val="18"/>
                <w:szCs w:val="18"/>
              </w:rPr>
            </w:pPr>
          </w:p>
        </w:tc>
        <w:tc>
          <w:tcPr>
            <w:tcW w:w="750" w:type="dxa"/>
            <w:noWrap w:val="0"/>
            <w:vAlign w:val="center"/>
          </w:tcPr>
          <w:p>
            <w:pPr>
              <w:jc w:val="center"/>
              <w:rPr>
                <w:rFonts w:hint="eastAsia"/>
                <w:b/>
                <w:sz w:val="18"/>
                <w:szCs w:val="18"/>
              </w:rPr>
            </w:pPr>
          </w:p>
        </w:tc>
        <w:tc>
          <w:tcPr>
            <w:tcW w:w="1250" w:type="dxa"/>
            <w:noWrap w:val="0"/>
            <w:vAlign w:val="center"/>
          </w:tcPr>
          <w:p>
            <w:pPr>
              <w:jc w:val="center"/>
              <w:rPr>
                <w:rFonts w:hint="eastAsia"/>
                <w:b/>
                <w:sz w:val="18"/>
                <w:szCs w:val="18"/>
              </w:rPr>
            </w:pPr>
          </w:p>
        </w:tc>
        <w:tc>
          <w:tcPr>
            <w:tcW w:w="1140" w:type="dxa"/>
            <w:noWrap w:val="0"/>
            <w:vAlign w:val="center"/>
          </w:tcPr>
          <w:p>
            <w:pPr>
              <w:jc w:val="center"/>
              <w:rPr>
                <w:rFonts w:hint="eastAsia"/>
                <w:b/>
                <w:sz w:val="18"/>
                <w:szCs w:val="18"/>
              </w:rPr>
            </w:pPr>
          </w:p>
        </w:tc>
        <w:tc>
          <w:tcPr>
            <w:tcW w:w="1461" w:type="dxa"/>
            <w:noWrap w:val="0"/>
            <w:vAlign w:val="center"/>
          </w:tcPr>
          <w:p>
            <w:pPr>
              <w:rPr>
                <w:rFonts w:hint="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688" w:type="dxa"/>
            <w:gridSpan w:val="8"/>
            <w:tcBorders>
              <w:bottom w:val="single" w:color="auto" w:sz="4" w:space="0"/>
            </w:tcBorders>
            <w:noWrap w:val="0"/>
            <w:vAlign w:val="center"/>
          </w:tcPr>
          <w:p>
            <w:pPr>
              <w:rPr>
                <w:rFonts w:hint="eastAsia"/>
                <w:b/>
                <w:sz w:val="18"/>
                <w:szCs w:val="18"/>
              </w:rPr>
            </w:pPr>
            <w:r>
              <w:rPr>
                <w:rFonts w:hint="eastAsia"/>
                <w:b/>
                <w:sz w:val="18"/>
                <w:szCs w:val="18"/>
              </w:rPr>
              <w:t>四、科教楼主要科室UPS系统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2" w:type="dxa"/>
            <w:noWrap w:val="0"/>
            <w:vAlign w:val="center"/>
          </w:tcPr>
          <w:p>
            <w:pPr>
              <w:jc w:val="center"/>
              <w:rPr>
                <w:rFonts w:hint="default" w:eastAsia="宋体"/>
                <w:sz w:val="18"/>
                <w:szCs w:val="18"/>
                <w:highlight w:val="none"/>
                <w:lang w:val="en-US" w:eastAsia="zh-CN"/>
              </w:rPr>
            </w:pPr>
            <w:r>
              <w:rPr>
                <w:rFonts w:hint="eastAsia"/>
                <w:sz w:val="18"/>
                <w:szCs w:val="18"/>
                <w:highlight w:val="none"/>
                <w:lang w:val="en-US" w:eastAsia="zh-CN"/>
              </w:rPr>
              <w:t>15</w:t>
            </w:r>
          </w:p>
        </w:tc>
        <w:tc>
          <w:tcPr>
            <w:tcW w:w="2849" w:type="dxa"/>
            <w:noWrap w:val="0"/>
            <w:vAlign w:val="center"/>
          </w:tcPr>
          <w:p>
            <w:pPr>
              <w:jc w:val="left"/>
              <w:rPr>
                <w:rFonts w:hint="eastAsia"/>
                <w:sz w:val="18"/>
                <w:szCs w:val="18"/>
                <w:highlight w:val="none"/>
              </w:rPr>
            </w:pPr>
            <w:r>
              <w:rPr>
                <w:rFonts w:hint="eastAsia"/>
                <w:sz w:val="18"/>
                <w:szCs w:val="18"/>
                <w:highlight w:val="none"/>
              </w:rPr>
              <w:t>科教楼7楼眼科手术室</w:t>
            </w:r>
          </w:p>
          <w:p>
            <w:pPr>
              <w:jc w:val="left"/>
              <w:rPr>
                <w:rFonts w:hint="eastAsia"/>
                <w:sz w:val="18"/>
                <w:szCs w:val="18"/>
                <w:highlight w:val="none"/>
              </w:rPr>
            </w:pPr>
            <w:r>
              <w:rPr>
                <w:rFonts w:hint="eastAsia"/>
                <w:sz w:val="18"/>
                <w:szCs w:val="18"/>
                <w:highlight w:val="none"/>
              </w:rPr>
              <w:t>索克曼ITYS-10KVA UPS</w:t>
            </w:r>
          </w:p>
        </w:tc>
        <w:tc>
          <w:tcPr>
            <w:tcW w:w="1497" w:type="dxa"/>
            <w:noWrap w:val="0"/>
            <w:vAlign w:val="center"/>
          </w:tcPr>
          <w:p>
            <w:pPr>
              <w:jc w:val="center"/>
              <w:rPr>
                <w:rFonts w:hint="eastAsia"/>
                <w:sz w:val="18"/>
                <w:szCs w:val="18"/>
                <w:highlight w:val="none"/>
              </w:rPr>
            </w:pPr>
            <w:r>
              <w:rPr>
                <w:rFonts w:hint="eastAsia"/>
                <w:sz w:val="18"/>
                <w:szCs w:val="18"/>
                <w:highlight w:val="none"/>
              </w:rPr>
              <w:t>7楼手术室走廊</w:t>
            </w:r>
          </w:p>
        </w:tc>
        <w:tc>
          <w:tcPr>
            <w:tcW w:w="939" w:type="dxa"/>
            <w:tcBorders>
              <w:bottom w:val="single" w:color="auto" w:sz="4" w:space="0"/>
            </w:tcBorders>
            <w:noWrap w:val="0"/>
            <w:vAlign w:val="center"/>
          </w:tcPr>
          <w:p>
            <w:pPr>
              <w:jc w:val="center"/>
              <w:rPr>
                <w:rFonts w:hint="eastAsia"/>
                <w:sz w:val="18"/>
                <w:szCs w:val="18"/>
                <w:highlight w:val="none"/>
              </w:rPr>
            </w:pPr>
            <w:r>
              <w:rPr>
                <w:rFonts w:hint="eastAsia"/>
                <w:sz w:val="18"/>
                <w:szCs w:val="18"/>
                <w:highlight w:val="none"/>
              </w:rPr>
              <w:t>1</w:t>
            </w:r>
          </w:p>
        </w:tc>
        <w:tc>
          <w:tcPr>
            <w:tcW w:w="750" w:type="dxa"/>
            <w:tcBorders>
              <w:bottom w:val="single" w:color="auto" w:sz="4" w:space="0"/>
            </w:tcBorders>
            <w:noWrap w:val="0"/>
            <w:vAlign w:val="center"/>
          </w:tcPr>
          <w:p>
            <w:pPr>
              <w:jc w:val="center"/>
              <w:rPr>
                <w:rFonts w:hint="eastAsia"/>
                <w:sz w:val="18"/>
                <w:szCs w:val="18"/>
                <w:highlight w:val="none"/>
              </w:rPr>
            </w:pPr>
            <w:r>
              <w:rPr>
                <w:rFonts w:hint="eastAsia"/>
                <w:sz w:val="18"/>
                <w:szCs w:val="18"/>
                <w:highlight w:val="none"/>
              </w:rPr>
              <w:t>套</w:t>
            </w:r>
          </w:p>
        </w:tc>
        <w:tc>
          <w:tcPr>
            <w:tcW w:w="1250" w:type="dxa"/>
            <w:tcBorders>
              <w:bottom w:val="single" w:color="auto" w:sz="4" w:space="0"/>
            </w:tcBorders>
            <w:noWrap w:val="0"/>
            <w:vAlign w:val="center"/>
          </w:tcPr>
          <w:p>
            <w:pPr>
              <w:jc w:val="center"/>
              <w:rPr>
                <w:rFonts w:hint="eastAsia"/>
                <w:sz w:val="18"/>
                <w:szCs w:val="18"/>
                <w:highlight w:val="none"/>
              </w:rPr>
            </w:pPr>
          </w:p>
        </w:tc>
        <w:tc>
          <w:tcPr>
            <w:tcW w:w="1140" w:type="dxa"/>
            <w:tcBorders>
              <w:bottom w:val="single" w:color="auto" w:sz="4" w:space="0"/>
            </w:tcBorders>
            <w:noWrap w:val="0"/>
            <w:vAlign w:val="center"/>
          </w:tcPr>
          <w:p>
            <w:pPr>
              <w:jc w:val="center"/>
              <w:rPr>
                <w:rFonts w:hint="default" w:eastAsia="宋体"/>
                <w:sz w:val="18"/>
                <w:szCs w:val="18"/>
                <w:highlight w:val="none"/>
                <w:lang w:val="en-US" w:eastAsia="zh-CN"/>
              </w:rPr>
            </w:pPr>
          </w:p>
        </w:tc>
        <w:tc>
          <w:tcPr>
            <w:tcW w:w="1461" w:type="dxa"/>
            <w:tcBorders>
              <w:bottom w:val="single" w:color="auto" w:sz="4" w:space="0"/>
            </w:tcBorders>
            <w:noWrap w:val="0"/>
            <w:vAlign w:val="center"/>
          </w:tcPr>
          <w:p>
            <w:pPr>
              <w:jc w:val="center"/>
              <w:rPr>
                <w:rFonts w:hint="eastAsia"/>
                <w:sz w:val="18"/>
                <w:szCs w:val="18"/>
                <w:highlight w:val="none"/>
              </w:rPr>
            </w:pPr>
            <w:r>
              <w:rPr>
                <w:rFonts w:hint="eastAsia"/>
                <w:sz w:val="18"/>
                <w:szCs w:val="18"/>
                <w:highlight w:val="none"/>
                <w:lang w:val="en-US" w:eastAsia="zh-CN"/>
              </w:rPr>
              <w:t>7</w:t>
            </w:r>
            <w:r>
              <w:rPr>
                <w:rFonts w:hint="eastAsia"/>
                <w:sz w:val="18"/>
                <w:szCs w:val="1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2" w:type="dxa"/>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16</w:t>
            </w:r>
          </w:p>
        </w:tc>
        <w:tc>
          <w:tcPr>
            <w:tcW w:w="2849" w:type="dxa"/>
            <w:noWrap w:val="0"/>
            <w:vAlign w:val="center"/>
          </w:tcPr>
          <w:p>
            <w:pPr>
              <w:jc w:val="left"/>
              <w:rPr>
                <w:rFonts w:hint="default" w:eastAsia="宋体"/>
                <w:sz w:val="18"/>
                <w:szCs w:val="18"/>
                <w:highlight w:val="none"/>
                <w:lang w:val="en-US" w:eastAsia="zh-CN"/>
              </w:rPr>
            </w:pPr>
            <w:r>
              <w:rPr>
                <w:rFonts w:hint="eastAsia"/>
                <w:sz w:val="18"/>
                <w:szCs w:val="18"/>
                <w:highlight w:val="none"/>
                <w:lang w:val="en-US" w:eastAsia="zh-CN"/>
              </w:rPr>
              <w:t>科教楼楼层科华25KVA应急电源</w:t>
            </w:r>
          </w:p>
        </w:tc>
        <w:tc>
          <w:tcPr>
            <w:tcW w:w="1497" w:type="dxa"/>
            <w:noWrap w:val="0"/>
            <w:vAlign w:val="center"/>
          </w:tcPr>
          <w:p>
            <w:pPr>
              <w:jc w:val="center"/>
              <w:rPr>
                <w:rFonts w:hint="default" w:eastAsia="宋体"/>
                <w:sz w:val="18"/>
                <w:szCs w:val="18"/>
                <w:highlight w:val="none"/>
                <w:lang w:val="en-US" w:eastAsia="zh-CN"/>
              </w:rPr>
            </w:pPr>
            <w:r>
              <w:rPr>
                <w:rFonts w:hint="eastAsia"/>
                <w:sz w:val="18"/>
                <w:szCs w:val="18"/>
                <w:highlight w:val="none"/>
                <w:lang w:val="en-US" w:eastAsia="zh-CN"/>
              </w:rPr>
              <w:t>1楼低压配电房</w:t>
            </w:r>
          </w:p>
        </w:tc>
        <w:tc>
          <w:tcPr>
            <w:tcW w:w="939" w:type="dxa"/>
            <w:tcBorders>
              <w:bottom w:val="single" w:color="auto" w:sz="4" w:space="0"/>
            </w:tcBorders>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1</w:t>
            </w:r>
          </w:p>
        </w:tc>
        <w:tc>
          <w:tcPr>
            <w:tcW w:w="750" w:type="dxa"/>
            <w:tcBorders>
              <w:bottom w:val="single" w:color="auto" w:sz="4" w:space="0"/>
            </w:tcBorders>
            <w:noWrap w:val="0"/>
            <w:vAlign w:val="center"/>
          </w:tcPr>
          <w:p>
            <w:pPr>
              <w:jc w:val="center"/>
              <w:rPr>
                <w:rFonts w:hint="eastAsia"/>
                <w:sz w:val="18"/>
                <w:szCs w:val="18"/>
                <w:highlight w:val="none"/>
              </w:rPr>
            </w:pPr>
            <w:r>
              <w:rPr>
                <w:rFonts w:hint="eastAsia"/>
                <w:sz w:val="18"/>
                <w:szCs w:val="18"/>
                <w:highlight w:val="none"/>
              </w:rPr>
              <w:t>套</w:t>
            </w:r>
          </w:p>
        </w:tc>
        <w:tc>
          <w:tcPr>
            <w:tcW w:w="1250" w:type="dxa"/>
            <w:tcBorders>
              <w:bottom w:val="single" w:color="auto" w:sz="4" w:space="0"/>
            </w:tcBorders>
            <w:noWrap w:val="0"/>
            <w:vAlign w:val="center"/>
          </w:tcPr>
          <w:p>
            <w:pPr>
              <w:jc w:val="center"/>
              <w:rPr>
                <w:rFonts w:hint="eastAsia"/>
                <w:sz w:val="18"/>
                <w:szCs w:val="18"/>
                <w:highlight w:val="none"/>
              </w:rPr>
            </w:pPr>
          </w:p>
        </w:tc>
        <w:tc>
          <w:tcPr>
            <w:tcW w:w="1140" w:type="dxa"/>
            <w:tcBorders>
              <w:bottom w:val="single" w:color="auto" w:sz="4" w:space="0"/>
            </w:tcBorders>
            <w:noWrap w:val="0"/>
            <w:vAlign w:val="center"/>
          </w:tcPr>
          <w:p>
            <w:pPr>
              <w:jc w:val="center"/>
              <w:rPr>
                <w:rFonts w:hint="default" w:eastAsia="宋体"/>
                <w:sz w:val="18"/>
                <w:szCs w:val="18"/>
                <w:highlight w:val="none"/>
                <w:lang w:val="en-US" w:eastAsia="zh-CN"/>
              </w:rPr>
            </w:pPr>
          </w:p>
        </w:tc>
        <w:tc>
          <w:tcPr>
            <w:tcW w:w="1461" w:type="dxa"/>
            <w:tcBorders>
              <w:bottom w:val="single" w:color="auto" w:sz="4" w:space="0"/>
            </w:tcBorders>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688" w:type="dxa"/>
            <w:gridSpan w:val="8"/>
            <w:noWrap w:val="0"/>
            <w:vAlign w:val="center"/>
          </w:tcPr>
          <w:p>
            <w:pPr>
              <w:jc w:val="left"/>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2" w:type="dxa"/>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17</w:t>
            </w:r>
          </w:p>
        </w:tc>
        <w:tc>
          <w:tcPr>
            <w:tcW w:w="2849" w:type="dxa"/>
            <w:noWrap w:val="0"/>
            <w:vAlign w:val="center"/>
          </w:tcPr>
          <w:p>
            <w:pPr>
              <w:jc w:val="left"/>
              <w:rPr>
                <w:rFonts w:hint="eastAsia"/>
                <w:sz w:val="18"/>
                <w:szCs w:val="18"/>
                <w:highlight w:val="none"/>
                <w:lang w:val="en-US" w:eastAsia="zh-CN"/>
              </w:rPr>
            </w:pPr>
            <w:r>
              <w:rPr>
                <w:rFonts w:hint="eastAsia"/>
                <w:sz w:val="18"/>
                <w:szCs w:val="18"/>
                <w:highlight w:val="none"/>
                <w:lang w:val="en-US" w:eastAsia="zh-CN"/>
              </w:rPr>
              <w:t>东一号楼13楼ICU台达NT-50KVA</w:t>
            </w:r>
          </w:p>
          <w:p>
            <w:pPr>
              <w:jc w:val="left"/>
              <w:rPr>
                <w:rFonts w:hint="eastAsia"/>
                <w:sz w:val="18"/>
                <w:szCs w:val="18"/>
                <w:highlight w:val="none"/>
                <w:lang w:val="en-US" w:eastAsia="zh-CN"/>
              </w:rPr>
            </w:pPr>
            <w:r>
              <w:rPr>
                <w:rFonts w:hint="eastAsia"/>
                <w:sz w:val="18"/>
                <w:szCs w:val="18"/>
                <w:highlight w:val="none"/>
                <w:lang w:val="en-US" w:eastAsia="zh-CN"/>
              </w:rPr>
              <w:t>UPS系统-工业级工频机</w:t>
            </w:r>
          </w:p>
        </w:tc>
        <w:tc>
          <w:tcPr>
            <w:tcW w:w="1497" w:type="dxa"/>
            <w:noWrap w:val="0"/>
            <w:vAlign w:val="center"/>
          </w:tcPr>
          <w:p>
            <w:pPr>
              <w:jc w:val="left"/>
              <w:rPr>
                <w:rFonts w:hint="eastAsia"/>
                <w:sz w:val="18"/>
                <w:szCs w:val="18"/>
                <w:highlight w:val="none"/>
                <w:lang w:val="en-US" w:eastAsia="zh-CN"/>
              </w:rPr>
            </w:pPr>
            <w:r>
              <w:rPr>
                <w:rFonts w:hint="eastAsia"/>
                <w:sz w:val="18"/>
                <w:szCs w:val="18"/>
                <w:highlight w:val="none"/>
                <w:lang w:val="en-US" w:eastAsia="zh-CN"/>
              </w:rPr>
              <w:t>东一号楼消防间</w:t>
            </w:r>
          </w:p>
        </w:tc>
        <w:tc>
          <w:tcPr>
            <w:tcW w:w="939" w:type="dxa"/>
            <w:tcBorders>
              <w:bottom w:val="single" w:color="auto" w:sz="4" w:space="0"/>
            </w:tcBorders>
            <w:noWrap w:val="0"/>
            <w:vAlign w:val="center"/>
          </w:tcPr>
          <w:p>
            <w:pPr>
              <w:jc w:val="center"/>
              <w:rPr>
                <w:rFonts w:hint="eastAsia"/>
                <w:sz w:val="18"/>
                <w:szCs w:val="18"/>
                <w:highlight w:val="none"/>
                <w:lang w:val="en-US" w:eastAsia="zh-CN"/>
              </w:rPr>
            </w:pPr>
            <w:r>
              <w:rPr>
                <w:rFonts w:hint="eastAsia"/>
                <w:sz w:val="18"/>
                <w:szCs w:val="18"/>
                <w:highlight w:val="none"/>
              </w:rPr>
              <w:t>1</w:t>
            </w:r>
          </w:p>
        </w:tc>
        <w:tc>
          <w:tcPr>
            <w:tcW w:w="750" w:type="dxa"/>
            <w:tcBorders>
              <w:bottom w:val="single" w:color="auto" w:sz="4" w:space="0"/>
            </w:tcBorders>
            <w:noWrap w:val="0"/>
            <w:vAlign w:val="center"/>
          </w:tcPr>
          <w:p>
            <w:pPr>
              <w:jc w:val="center"/>
              <w:rPr>
                <w:rFonts w:hint="eastAsia"/>
                <w:sz w:val="18"/>
                <w:szCs w:val="18"/>
                <w:highlight w:val="none"/>
              </w:rPr>
            </w:pPr>
            <w:r>
              <w:rPr>
                <w:rFonts w:hint="eastAsia"/>
                <w:sz w:val="18"/>
                <w:szCs w:val="18"/>
                <w:highlight w:val="none"/>
              </w:rPr>
              <w:t>套</w:t>
            </w:r>
          </w:p>
        </w:tc>
        <w:tc>
          <w:tcPr>
            <w:tcW w:w="1250" w:type="dxa"/>
            <w:tcBorders>
              <w:bottom w:val="single" w:color="auto" w:sz="4" w:space="0"/>
            </w:tcBorders>
            <w:noWrap w:val="0"/>
            <w:vAlign w:val="center"/>
          </w:tcPr>
          <w:p>
            <w:pPr>
              <w:jc w:val="center"/>
              <w:rPr>
                <w:rFonts w:hint="eastAsia"/>
                <w:sz w:val="18"/>
                <w:szCs w:val="18"/>
                <w:highlight w:val="none"/>
              </w:rPr>
            </w:pPr>
          </w:p>
        </w:tc>
        <w:tc>
          <w:tcPr>
            <w:tcW w:w="1140" w:type="dxa"/>
            <w:tcBorders>
              <w:bottom w:val="single" w:color="auto" w:sz="4" w:space="0"/>
            </w:tcBorders>
            <w:noWrap w:val="0"/>
            <w:vAlign w:val="center"/>
          </w:tcPr>
          <w:p>
            <w:pPr>
              <w:jc w:val="center"/>
              <w:rPr>
                <w:rFonts w:hint="default" w:eastAsia="宋体"/>
                <w:sz w:val="18"/>
                <w:szCs w:val="18"/>
                <w:highlight w:val="none"/>
                <w:lang w:val="en-US" w:eastAsia="zh-CN"/>
              </w:rPr>
            </w:pPr>
          </w:p>
        </w:tc>
        <w:tc>
          <w:tcPr>
            <w:tcW w:w="1461" w:type="dxa"/>
            <w:tcBorders>
              <w:bottom w:val="single" w:color="auto" w:sz="4" w:space="0"/>
            </w:tcBorders>
            <w:noWrap w:val="0"/>
            <w:vAlign w:val="center"/>
          </w:tcPr>
          <w:p>
            <w:pPr>
              <w:jc w:val="center"/>
              <w:rPr>
                <w:rFonts w:hint="eastAsia"/>
                <w:sz w:val="18"/>
                <w:szCs w:val="18"/>
                <w:highlight w:val="none"/>
                <w:lang w:val="en-US" w:eastAsia="zh-CN"/>
              </w:rPr>
            </w:pPr>
            <w:r>
              <w:rPr>
                <w:rFonts w:hint="eastAsia"/>
                <w:sz w:val="18"/>
                <w:szCs w:val="18"/>
                <w:highlight w:val="none"/>
                <w:lang w:val="en-US" w:eastAsia="zh-CN"/>
              </w:rPr>
              <w:t>7</w:t>
            </w:r>
            <w:r>
              <w:rPr>
                <w:rFonts w:hint="eastAsia"/>
                <w:sz w:val="18"/>
                <w:szCs w:val="1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2" w:type="dxa"/>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18</w:t>
            </w:r>
          </w:p>
        </w:tc>
        <w:tc>
          <w:tcPr>
            <w:tcW w:w="2849" w:type="dxa"/>
            <w:noWrap w:val="0"/>
            <w:vAlign w:val="center"/>
          </w:tcPr>
          <w:p>
            <w:pPr>
              <w:jc w:val="left"/>
              <w:rPr>
                <w:rFonts w:hint="default"/>
                <w:sz w:val="18"/>
                <w:szCs w:val="18"/>
                <w:highlight w:val="none"/>
                <w:lang w:val="en-US" w:eastAsia="zh-CN"/>
              </w:rPr>
            </w:pPr>
            <w:r>
              <w:rPr>
                <w:rFonts w:hint="eastAsia"/>
                <w:sz w:val="18"/>
                <w:szCs w:val="18"/>
                <w:highlight w:val="none"/>
                <w:lang w:val="en-US" w:eastAsia="zh-CN"/>
              </w:rPr>
              <w:t>东一号楼12楼信息接入层UPS系统NETYS-RT 7KVA</w:t>
            </w:r>
          </w:p>
        </w:tc>
        <w:tc>
          <w:tcPr>
            <w:tcW w:w="1497" w:type="dxa"/>
            <w:noWrap w:val="0"/>
            <w:vAlign w:val="center"/>
          </w:tcPr>
          <w:p>
            <w:pPr>
              <w:jc w:val="left"/>
              <w:rPr>
                <w:rFonts w:hint="default"/>
                <w:sz w:val="18"/>
                <w:szCs w:val="18"/>
                <w:highlight w:val="none"/>
                <w:lang w:val="en-US" w:eastAsia="zh-CN"/>
              </w:rPr>
            </w:pPr>
            <w:r>
              <w:rPr>
                <w:rFonts w:hint="eastAsia"/>
                <w:sz w:val="18"/>
                <w:szCs w:val="18"/>
                <w:highlight w:val="none"/>
                <w:lang w:val="en-US" w:eastAsia="zh-CN"/>
              </w:rPr>
              <w:t>12楼弱电间</w:t>
            </w:r>
          </w:p>
        </w:tc>
        <w:tc>
          <w:tcPr>
            <w:tcW w:w="939" w:type="dxa"/>
            <w:tcBorders>
              <w:bottom w:val="single" w:color="auto" w:sz="4" w:space="0"/>
            </w:tcBorders>
            <w:noWrap w:val="0"/>
            <w:vAlign w:val="center"/>
          </w:tcPr>
          <w:p>
            <w:pPr>
              <w:jc w:val="center"/>
              <w:rPr>
                <w:rFonts w:hint="eastAsia" w:eastAsia="宋体"/>
                <w:sz w:val="18"/>
                <w:szCs w:val="18"/>
                <w:highlight w:val="none"/>
                <w:lang w:val="en-US" w:eastAsia="zh-CN"/>
              </w:rPr>
            </w:pPr>
            <w:r>
              <w:rPr>
                <w:rFonts w:hint="eastAsia"/>
                <w:sz w:val="18"/>
                <w:szCs w:val="18"/>
                <w:highlight w:val="none"/>
                <w:lang w:val="en-US" w:eastAsia="zh-CN"/>
              </w:rPr>
              <w:t>1</w:t>
            </w:r>
          </w:p>
        </w:tc>
        <w:tc>
          <w:tcPr>
            <w:tcW w:w="750" w:type="dxa"/>
            <w:tcBorders>
              <w:bottom w:val="single" w:color="auto" w:sz="4" w:space="0"/>
            </w:tcBorders>
            <w:noWrap w:val="0"/>
            <w:vAlign w:val="center"/>
          </w:tcPr>
          <w:p>
            <w:pPr>
              <w:jc w:val="center"/>
              <w:rPr>
                <w:rFonts w:hint="eastAsia" w:eastAsia="宋体"/>
                <w:sz w:val="18"/>
                <w:szCs w:val="18"/>
                <w:highlight w:val="none"/>
                <w:lang w:val="en-US" w:eastAsia="zh-CN"/>
              </w:rPr>
            </w:pPr>
            <w:r>
              <w:rPr>
                <w:rFonts w:hint="eastAsia"/>
                <w:sz w:val="18"/>
                <w:szCs w:val="18"/>
                <w:highlight w:val="none"/>
                <w:lang w:val="en-US" w:eastAsia="zh-CN"/>
              </w:rPr>
              <w:t>套</w:t>
            </w:r>
          </w:p>
        </w:tc>
        <w:tc>
          <w:tcPr>
            <w:tcW w:w="1250" w:type="dxa"/>
            <w:tcBorders>
              <w:bottom w:val="single" w:color="auto" w:sz="4" w:space="0"/>
            </w:tcBorders>
            <w:noWrap w:val="0"/>
            <w:vAlign w:val="center"/>
          </w:tcPr>
          <w:p>
            <w:pPr>
              <w:jc w:val="center"/>
              <w:rPr>
                <w:rFonts w:hint="eastAsia"/>
                <w:sz w:val="18"/>
                <w:szCs w:val="18"/>
                <w:highlight w:val="none"/>
              </w:rPr>
            </w:pPr>
          </w:p>
        </w:tc>
        <w:tc>
          <w:tcPr>
            <w:tcW w:w="1140" w:type="dxa"/>
            <w:tcBorders>
              <w:bottom w:val="single" w:color="auto" w:sz="4" w:space="0"/>
            </w:tcBorders>
            <w:noWrap w:val="0"/>
            <w:vAlign w:val="center"/>
          </w:tcPr>
          <w:p>
            <w:pPr>
              <w:jc w:val="center"/>
              <w:rPr>
                <w:rFonts w:hint="eastAsia"/>
                <w:sz w:val="18"/>
                <w:szCs w:val="18"/>
                <w:highlight w:val="none"/>
              </w:rPr>
            </w:pPr>
          </w:p>
        </w:tc>
        <w:tc>
          <w:tcPr>
            <w:tcW w:w="1461" w:type="dxa"/>
            <w:tcBorders>
              <w:bottom w:val="single" w:color="auto" w:sz="4" w:space="0"/>
            </w:tcBorders>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2" w:type="dxa"/>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19</w:t>
            </w:r>
          </w:p>
        </w:tc>
        <w:tc>
          <w:tcPr>
            <w:tcW w:w="2849" w:type="dxa"/>
            <w:noWrap w:val="0"/>
            <w:vAlign w:val="center"/>
          </w:tcPr>
          <w:p>
            <w:pPr>
              <w:jc w:val="left"/>
              <w:rPr>
                <w:rFonts w:hint="default"/>
                <w:sz w:val="18"/>
                <w:szCs w:val="18"/>
                <w:highlight w:val="none"/>
                <w:lang w:val="en-US" w:eastAsia="zh-CN"/>
              </w:rPr>
            </w:pPr>
            <w:r>
              <w:rPr>
                <w:rFonts w:hint="eastAsia"/>
                <w:sz w:val="18"/>
                <w:szCs w:val="18"/>
                <w:highlight w:val="none"/>
                <w:lang w:val="en-US" w:eastAsia="zh-CN"/>
              </w:rPr>
              <w:t>东一号楼9楼信息接入层UPS系统NETYS-RT 7KVA</w:t>
            </w:r>
          </w:p>
        </w:tc>
        <w:tc>
          <w:tcPr>
            <w:tcW w:w="1497" w:type="dxa"/>
            <w:noWrap w:val="0"/>
            <w:vAlign w:val="center"/>
          </w:tcPr>
          <w:p>
            <w:pPr>
              <w:jc w:val="left"/>
              <w:rPr>
                <w:rFonts w:hint="default"/>
                <w:sz w:val="18"/>
                <w:szCs w:val="18"/>
                <w:highlight w:val="none"/>
                <w:lang w:val="en-US" w:eastAsia="zh-CN"/>
              </w:rPr>
            </w:pPr>
            <w:r>
              <w:rPr>
                <w:rFonts w:hint="eastAsia"/>
                <w:sz w:val="18"/>
                <w:szCs w:val="18"/>
                <w:highlight w:val="none"/>
                <w:lang w:val="en-US" w:eastAsia="zh-CN"/>
              </w:rPr>
              <w:t>9楼弱电间</w:t>
            </w:r>
          </w:p>
        </w:tc>
        <w:tc>
          <w:tcPr>
            <w:tcW w:w="939" w:type="dxa"/>
            <w:tcBorders>
              <w:bottom w:val="single" w:color="auto" w:sz="4" w:space="0"/>
            </w:tcBorders>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1</w:t>
            </w:r>
          </w:p>
        </w:tc>
        <w:tc>
          <w:tcPr>
            <w:tcW w:w="750" w:type="dxa"/>
            <w:tcBorders>
              <w:bottom w:val="single" w:color="auto" w:sz="4" w:space="0"/>
            </w:tcBorders>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套</w:t>
            </w:r>
          </w:p>
        </w:tc>
        <w:tc>
          <w:tcPr>
            <w:tcW w:w="1250" w:type="dxa"/>
            <w:tcBorders>
              <w:bottom w:val="single" w:color="auto" w:sz="4" w:space="0"/>
            </w:tcBorders>
            <w:noWrap w:val="0"/>
            <w:vAlign w:val="center"/>
          </w:tcPr>
          <w:p>
            <w:pPr>
              <w:jc w:val="center"/>
              <w:rPr>
                <w:rFonts w:hint="eastAsia"/>
                <w:sz w:val="18"/>
                <w:szCs w:val="18"/>
                <w:highlight w:val="none"/>
              </w:rPr>
            </w:pPr>
          </w:p>
        </w:tc>
        <w:tc>
          <w:tcPr>
            <w:tcW w:w="1140" w:type="dxa"/>
            <w:tcBorders>
              <w:bottom w:val="single" w:color="auto" w:sz="4" w:space="0"/>
            </w:tcBorders>
            <w:noWrap w:val="0"/>
            <w:vAlign w:val="center"/>
          </w:tcPr>
          <w:p>
            <w:pPr>
              <w:jc w:val="center"/>
              <w:rPr>
                <w:rFonts w:hint="eastAsia"/>
                <w:sz w:val="18"/>
                <w:szCs w:val="18"/>
                <w:highlight w:val="none"/>
              </w:rPr>
            </w:pPr>
          </w:p>
        </w:tc>
        <w:tc>
          <w:tcPr>
            <w:tcW w:w="1461" w:type="dxa"/>
            <w:tcBorders>
              <w:bottom w:val="single" w:color="auto" w:sz="4" w:space="0"/>
            </w:tcBorders>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02" w:type="dxa"/>
            <w:noWrap w:val="0"/>
            <w:vAlign w:val="center"/>
          </w:tcPr>
          <w:p>
            <w:pPr>
              <w:jc w:val="center"/>
              <w:rPr>
                <w:rFonts w:hint="default" w:eastAsia="宋体"/>
                <w:sz w:val="18"/>
                <w:szCs w:val="18"/>
                <w:highlight w:val="none"/>
                <w:lang w:val="en-US" w:eastAsia="zh-CN"/>
              </w:rPr>
            </w:pPr>
            <w:r>
              <w:rPr>
                <w:rFonts w:hint="eastAsia"/>
                <w:sz w:val="18"/>
                <w:szCs w:val="18"/>
                <w:highlight w:val="none"/>
                <w:lang w:val="en-US" w:eastAsia="zh-CN"/>
              </w:rPr>
              <w:t>20</w:t>
            </w:r>
          </w:p>
        </w:tc>
        <w:tc>
          <w:tcPr>
            <w:tcW w:w="2849" w:type="dxa"/>
            <w:noWrap w:val="0"/>
            <w:vAlign w:val="center"/>
          </w:tcPr>
          <w:p>
            <w:pPr>
              <w:jc w:val="left"/>
              <w:rPr>
                <w:rFonts w:hint="eastAsia"/>
                <w:sz w:val="18"/>
                <w:szCs w:val="18"/>
                <w:highlight w:val="none"/>
              </w:rPr>
            </w:pPr>
            <w:r>
              <w:rPr>
                <w:rFonts w:hint="eastAsia"/>
                <w:sz w:val="18"/>
                <w:szCs w:val="18"/>
                <w:highlight w:val="none"/>
              </w:rPr>
              <w:t>惠福分院消防中心山特</w:t>
            </w:r>
          </w:p>
          <w:p>
            <w:pPr>
              <w:jc w:val="left"/>
              <w:rPr>
                <w:rFonts w:hint="eastAsia"/>
                <w:sz w:val="18"/>
                <w:szCs w:val="18"/>
                <w:highlight w:val="none"/>
              </w:rPr>
            </w:pPr>
            <w:r>
              <w:rPr>
                <w:rFonts w:hint="eastAsia"/>
                <w:sz w:val="18"/>
                <w:szCs w:val="18"/>
                <w:highlight w:val="none"/>
              </w:rPr>
              <w:t>C-6KVA UPS系统</w:t>
            </w:r>
          </w:p>
        </w:tc>
        <w:tc>
          <w:tcPr>
            <w:tcW w:w="1497" w:type="dxa"/>
            <w:noWrap w:val="0"/>
            <w:vAlign w:val="center"/>
          </w:tcPr>
          <w:p>
            <w:pPr>
              <w:jc w:val="center"/>
              <w:rPr>
                <w:rFonts w:hint="eastAsia"/>
                <w:sz w:val="18"/>
                <w:szCs w:val="18"/>
                <w:highlight w:val="none"/>
              </w:rPr>
            </w:pPr>
            <w:r>
              <w:rPr>
                <w:rFonts w:hint="eastAsia"/>
                <w:sz w:val="18"/>
                <w:szCs w:val="18"/>
                <w:highlight w:val="none"/>
              </w:rPr>
              <w:t>首层监控中心</w:t>
            </w:r>
          </w:p>
        </w:tc>
        <w:tc>
          <w:tcPr>
            <w:tcW w:w="939" w:type="dxa"/>
            <w:tcBorders>
              <w:bottom w:val="single" w:color="auto" w:sz="4" w:space="0"/>
            </w:tcBorders>
            <w:noWrap w:val="0"/>
            <w:vAlign w:val="center"/>
          </w:tcPr>
          <w:p>
            <w:pPr>
              <w:jc w:val="center"/>
              <w:rPr>
                <w:rFonts w:hint="eastAsia"/>
                <w:sz w:val="18"/>
                <w:szCs w:val="18"/>
                <w:highlight w:val="none"/>
              </w:rPr>
            </w:pPr>
            <w:r>
              <w:rPr>
                <w:rFonts w:hint="eastAsia"/>
                <w:sz w:val="18"/>
                <w:szCs w:val="18"/>
                <w:highlight w:val="none"/>
              </w:rPr>
              <w:t>1</w:t>
            </w:r>
          </w:p>
        </w:tc>
        <w:tc>
          <w:tcPr>
            <w:tcW w:w="750" w:type="dxa"/>
            <w:tcBorders>
              <w:bottom w:val="single" w:color="auto" w:sz="4" w:space="0"/>
            </w:tcBorders>
            <w:noWrap w:val="0"/>
            <w:vAlign w:val="center"/>
          </w:tcPr>
          <w:p>
            <w:pPr>
              <w:jc w:val="center"/>
              <w:rPr>
                <w:rFonts w:hint="eastAsia"/>
                <w:sz w:val="18"/>
                <w:szCs w:val="18"/>
                <w:highlight w:val="none"/>
              </w:rPr>
            </w:pPr>
            <w:r>
              <w:rPr>
                <w:rFonts w:hint="eastAsia"/>
                <w:sz w:val="18"/>
                <w:szCs w:val="18"/>
                <w:highlight w:val="none"/>
              </w:rPr>
              <w:t>套</w:t>
            </w:r>
          </w:p>
        </w:tc>
        <w:tc>
          <w:tcPr>
            <w:tcW w:w="1250" w:type="dxa"/>
            <w:tcBorders>
              <w:bottom w:val="single" w:color="auto" w:sz="4" w:space="0"/>
            </w:tcBorders>
            <w:noWrap w:val="0"/>
            <w:vAlign w:val="center"/>
          </w:tcPr>
          <w:p>
            <w:pPr>
              <w:jc w:val="center"/>
              <w:rPr>
                <w:rFonts w:hint="eastAsia"/>
                <w:sz w:val="18"/>
                <w:szCs w:val="18"/>
                <w:highlight w:val="none"/>
              </w:rPr>
            </w:pPr>
          </w:p>
        </w:tc>
        <w:tc>
          <w:tcPr>
            <w:tcW w:w="1140" w:type="dxa"/>
            <w:tcBorders>
              <w:bottom w:val="single" w:color="auto" w:sz="4" w:space="0"/>
            </w:tcBorders>
            <w:noWrap w:val="0"/>
            <w:vAlign w:val="center"/>
          </w:tcPr>
          <w:p>
            <w:pPr>
              <w:jc w:val="center"/>
              <w:rPr>
                <w:rFonts w:hint="eastAsia"/>
                <w:sz w:val="18"/>
                <w:szCs w:val="18"/>
                <w:highlight w:val="none"/>
              </w:rPr>
            </w:pPr>
          </w:p>
        </w:tc>
        <w:tc>
          <w:tcPr>
            <w:tcW w:w="1461" w:type="dxa"/>
            <w:tcBorders>
              <w:bottom w:val="single" w:color="auto" w:sz="4" w:space="0"/>
            </w:tcBorders>
            <w:noWrap w:val="0"/>
            <w:vAlign w:val="center"/>
          </w:tcPr>
          <w:p>
            <w:pPr>
              <w:jc w:val="center"/>
              <w:rPr>
                <w:rFonts w:hint="eastAsia"/>
                <w:sz w:val="18"/>
                <w:szCs w:val="18"/>
                <w:highlight w:val="none"/>
              </w:rPr>
            </w:pPr>
            <w:r>
              <w:rPr>
                <w:rFonts w:hint="eastAsia"/>
                <w:sz w:val="18"/>
                <w:szCs w:val="18"/>
                <w:highlight w:val="none"/>
                <w:lang w:val="en-US" w:eastAsia="zh-CN"/>
              </w:rPr>
              <w:t>7</w:t>
            </w:r>
            <w:r>
              <w:rPr>
                <w:rFonts w:hint="eastAsia"/>
                <w:sz w:val="18"/>
                <w:szCs w:val="1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tcBorders>
              <w:bottom w:val="single" w:color="auto" w:sz="4" w:space="0"/>
            </w:tcBorders>
            <w:noWrap w:val="0"/>
            <w:vAlign w:val="center"/>
          </w:tcPr>
          <w:p>
            <w:pPr>
              <w:jc w:val="center"/>
              <w:rPr>
                <w:rFonts w:hint="eastAsia"/>
                <w:b/>
                <w:sz w:val="18"/>
                <w:szCs w:val="18"/>
              </w:rPr>
            </w:pPr>
            <w:r>
              <w:rPr>
                <w:rFonts w:hint="eastAsia"/>
                <w:b/>
                <w:sz w:val="18"/>
                <w:szCs w:val="18"/>
              </w:rPr>
              <w:t>小计：</w:t>
            </w:r>
          </w:p>
        </w:tc>
        <w:tc>
          <w:tcPr>
            <w:tcW w:w="2849" w:type="dxa"/>
            <w:tcBorders>
              <w:bottom w:val="single" w:color="auto" w:sz="4" w:space="0"/>
            </w:tcBorders>
            <w:noWrap w:val="0"/>
            <w:vAlign w:val="center"/>
          </w:tcPr>
          <w:p>
            <w:pPr>
              <w:jc w:val="center"/>
              <w:rPr>
                <w:rFonts w:hint="eastAsia"/>
                <w:b/>
                <w:sz w:val="18"/>
                <w:szCs w:val="18"/>
              </w:rPr>
            </w:pPr>
          </w:p>
        </w:tc>
        <w:tc>
          <w:tcPr>
            <w:tcW w:w="1497" w:type="dxa"/>
            <w:tcBorders>
              <w:bottom w:val="single" w:color="auto" w:sz="4" w:space="0"/>
            </w:tcBorders>
            <w:noWrap w:val="0"/>
            <w:vAlign w:val="top"/>
          </w:tcPr>
          <w:p>
            <w:pPr>
              <w:jc w:val="center"/>
              <w:rPr>
                <w:rFonts w:hint="eastAsia"/>
                <w:b/>
                <w:sz w:val="18"/>
                <w:szCs w:val="18"/>
              </w:rPr>
            </w:pPr>
          </w:p>
        </w:tc>
        <w:tc>
          <w:tcPr>
            <w:tcW w:w="939" w:type="dxa"/>
            <w:tcBorders>
              <w:bottom w:val="single" w:color="auto" w:sz="4" w:space="0"/>
            </w:tcBorders>
            <w:noWrap w:val="0"/>
            <w:vAlign w:val="center"/>
          </w:tcPr>
          <w:p>
            <w:pPr>
              <w:jc w:val="center"/>
              <w:rPr>
                <w:rFonts w:hint="eastAsia"/>
                <w:b/>
                <w:sz w:val="18"/>
                <w:szCs w:val="18"/>
              </w:rPr>
            </w:pPr>
          </w:p>
        </w:tc>
        <w:tc>
          <w:tcPr>
            <w:tcW w:w="750" w:type="dxa"/>
            <w:tcBorders>
              <w:bottom w:val="single" w:color="auto" w:sz="4" w:space="0"/>
            </w:tcBorders>
            <w:noWrap w:val="0"/>
            <w:vAlign w:val="center"/>
          </w:tcPr>
          <w:p>
            <w:pPr>
              <w:jc w:val="center"/>
              <w:rPr>
                <w:rFonts w:hint="eastAsia"/>
                <w:b/>
                <w:sz w:val="18"/>
                <w:szCs w:val="18"/>
              </w:rPr>
            </w:pPr>
          </w:p>
        </w:tc>
        <w:tc>
          <w:tcPr>
            <w:tcW w:w="1250" w:type="dxa"/>
            <w:tcBorders>
              <w:bottom w:val="single" w:color="auto" w:sz="4" w:space="0"/>
            </w:tcBorders>
            <w:noWrap w:val="0"/>
            <w:vAlign w:val="center"/>
          </w:tcPr>
          <w:p>
            <w:pPr>
              <w:jc w:val="center"/>
              <w:rPr>
                <w:rFonts w:hint="eastAsia"/>
                <w:b/>
                <w:sz w:val="18"/>
                <w:szCs w:val="18"/>
              </w:rPr>
            </w:pPr>
          </w:p>
        </w:tc>
        <w:tc>
          <w:tcPr>
            <w:tcW w:w="1140" w:type="dxa"/>
            <w:tcBorders>
              <w:bottom w:val="single" w:color="auto" w:sz="4" w:space="0"/>
            </w:tcBorders>
            <w:noWrap w:val="0"/>
            <w:vAlign w:val="center"/>
          </w:tcPr>
          <w:p>
            <w:pPr>
              <w:jc w:val="center"/>
              <w:rPr>
                <w:rFonts w:hint="eastAsia"/>
                <w:b/>
                <w:sz w:val="18"/>
                <w:szCs w:val="18"/>
              </w:rPr>
            </w:pPr>
          </w:p>
        </w:tc>
        <w:tc>
          <w:tcPr>
            <w:tcW w:w="1461" w:type="dxa"/>
            <w:tcBorders>
              <w:bottom w:val="single" w:color="auto" w:sz="4" w:space="0"/>
            </w:tcBorders>
            <w:noWrap w:val="0"/>
            <w:vAlign w:val="center"/>
          </w:tcPr>
          <w:p>
            <w:pPr>
              <w:rPr>
                <w:rFonts w:hint="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688" w:type="dxa"/>
            <w:gridSpan w:val="8"/>
            <w:tcBorders>
              <w:bottom w:val="single" w:color="auto" w:sz="4" w:space="0"/>
            </w:tcBorders>
            <w:noWrap w:val="0"/>
            <w:vAlign w:val="center"/>
          </w:tcPr>
          <w:p>
            <w:pPr>
              <w:rPr>
                <w:rFonts w:hint="eastAsia"/>
                <w:b/>
                <w:sz w:val="18"/>
                <w:szCs w:val="18"/>
              </w:rPr>
            </w:pPr>
            <w:r>
              <w:rPr>
                <w:rFonts w:hint="eastAsia"/>
                <w:b/>
                <w:sz w:val="18"/>
                <w:szCs w:val="18"/>
              </w:rPr>
              <w:t>五、信息</w:t>
            </w:r>
            <w:r>
              <w:rPr>
                <w:rFonts w:hint="eastAsia"/>
                <w:b/>
                <w:sz w:val="18"/>
                <w:szCs w:val="18"/>
                <w:lang w:val="en-US" w:eastAsia="zh-CN"/>
              </w:rPr>
              <w:t>设备</w:t>
            </w:r>
            <w:r>
              <w:rPr>
                <w:rFonts w:hint="eastAsia"/>
                <w:b/>
                <w:sz w:val="18"/>
                <w:szCs w:val="18"/>
              </w:rPr>
              <w:t>UPS系统：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02" w:type="dxa"/>
            <w:tcBorders>
              <w:bottom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21</w:t>
            </w:r>
          </w:p>
        </w:tc>
        <w:tc>
          <w:tcPr>
            <w:tcW w:w="2849" w:type="dxa"/>
            <w:tcBorders>
              <w:bottom w:val="single" w:color="auto" w:sz="4" w:space="0"/>
            </w:tcBorders>
            <w:noWrap w:val="0"/>
            <w:vAlign w:val="center"/>
          </w:tcPr>
          <w:p>
            <w:pPr>
              <w:jc w:val="left"/>
              <w:rPr>
                <w:rFonts w:hint="default" w:eastAsia="宋体"/>
                <w:sz w:val="18"/>
                <w:szCs w:val="18"/>
                <w:lang w:val="en-US" w:eastAsia="zh-CN"/>
              </w:rPr>
            </w:pPr>
            <w:r>
              <w:rPr>
                <w:rFonts w:hint="eastAsia"/>
                <w:sz w:val="18"/>
                <w:szCs w:val="18"/>
                <w:lang w:val="en-US" w:eastAsia="zh-CN"/>
              </w:rPr>
              <w:t>办公楼二期机房 英威腾-180KVA UPS系统</w:t>
            </w:r>
          </w:p>
        </w:tc>
        <w:tc>
          <w:tcPr>
            <w:tcW w:w="1497" w:type="dxa"/>
            <w:tcBorders>
              <w:bottom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二期机房</w:t>
            </w:r>
          </w:p>
        </w:tc>
        <w:tc>
          <w:tcPr>
            <w:tcW w:w="939" w:type="dxa"/>
            <w:tcBorders>
              <w:bottom w:val="single" w:color="auto" w:sz="4" w:space="0"/>
            </w:tcBorders>
            <w:noWrap w:val="0"/>
            <w:vAlign w:val="center"/>
          </w:tcPr>
          <w:p>
            <w:pPr>
              <w:jc w:val="center"/>
              <w:rPr>
                <w:rFonts w:hint="eastAsia" w:eastAsia="宋体"/>
                <w:sz w:val="18"/>
                <w:szCs w:val="18"/>
                <w:lang w:val="en-US" w:eastAsia="zh-CN"/>
              </w:rPr>
            </w:pPr>
            <w:r>
              <w:rPr>
                <w:rFonts w:hint="eastAsia"/>
                <w:sz w:val="18"/>
                <w:szCs w:val="18"/>
                <w:lang w:val="en-US" w:eastAsia="zh-CN"/>
              </w:rPr>
              <w:t>2</w:t>
            </w:r>
          </w:p>
        </w:tc>
        <w:tc>
          <w:tcPr>
            <w:tcW w:w="750" w:type="dxa"/>
            <w:tcBorders>
              <w:bottom w:val="single" w:color="auto" w:sz="4" w:space="0"/>
            </w:tcBorders>
            <w:noWrap w:val="0"/>
            <w:vAlign w:val="center"/>
          </w:tcPr>
          <w:p>
            <w:pPr>
              <w:jc w:val="center"/>
              <w:rPr>
                <w:rFonts w:hint="eastAsia" w:eastAsia="宋体"/>
                <w:sz w:val="18"/>
                <w:szCs w:val="18"/>
                <w:lang w:val="en-US" w:eastAsia="zh-CN"/>
              </w:rPr>
            </w:pPr>
            <w:r>
              <w:rPr>
                <w:rFonts w:hint="eastAsia"/>
                <w:sz w:val="18"/>
                <w:szCs w:val="18"/>
                <w:lang w:val="en-US" w:eastAsia="zh-CN"/>
              </w:rPr>
              <w:t>套</w:t>
            </w:r>
          </w:p>
        </w:tc>
        <w:tc>
          <w:tcPr>
            <w:tcW w:w="1250" w:type="dxa"/>
            <w:tcBorders>
              <w:bottom w:val="single" w:color="auto" w:sz="4" w:space="0"/>
            </w:tcBorders>
            <w:noWrap w:val="0"/>
            <w:vAlign w:val="center"/>
          </w:tcPr>
          <w:p>
            <w:pPr>
              <w:jc w:val="center"/>
              <w:rPr>
                <w:rFonts w:hint="eastAsia"/>
                <w:sz w:val="18"/>
                <w:szCs w:val="18"/>
              </w:rPr>
            </w:pPr>
          </w:p>
        </w:tc>
        <w:tc>
          <w:tcPr>
            <w:tcW w:w="1140" w:type="dxa"/>
            <w:tcBorders>
              <w:bottom w:val="single" w:color="auto" w:sz="4" w:space="0"/>
            </w:tcBorders>
            <w:noWrap w:val="0"/>
            <w:vAlign w:val="center"/>
          </w:tcPr>
          <w:p>
            <w:pPr>
              <w:jc w:val="center"/>
              <w:rPr>
                <w:rFonts w:hint="eastAsia"/>
                <w:sz w:val="18"/>
                <w:szCs w:val="18"/>
              </w:rPr>
            </w:pPr>
          </w:p>
        </w:tc>
        <w:tc>
          <w:tcPr>
            <w:tcW w:w="1461" w:type="dxa"/>
            <w:tcBorders>
              <w:bottom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02" w:type="dxa"/>
            <w:tcBorders>
              <w:bottom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小计：</w:t>
            </w:r>
          </w:p>
        </w:tc>
        <w:tc>
          <w:tcPr>
            <w:tcW w:w="2849" w:type="dxa"/>
            <w:tcBorders>
              <w:bottom w:val="single" w:color="auto" w:sz="4" w:space="0"/>
            </w:tcBorders>
            <w:noWrap w:val="0"/>
            <w:vAlign w:val="center"/>
          </w:tcPr>
          <w:p>
            <w:pPr>
              <w:jc w:val="left"/>
              <w:rPr>
                <w:rFonts w:hint="eastAsia"/>
                <w:sz w:val="18"/>
                <w:szCs w:val="18"/>
                <w:lang w:val="en-US" w:eastAsia="zh-CN"/>
              </w:rPr>
            </w:pPr>
          </w:p>
        </w:tc>
        <w:tc>
          <w:tcPr>
            <w:tcW w:w="1497" w:type="dxa"/>
            <w:tcBorders>
              <w:bottom w:val="single" w:color="auto" w:sz="4" w:space="0"/>
            </w:tcBorders>
            <w:noWrap w:val="0"/>
            <w:vAlign w:val="center"/>
          </w:tcPr>
          <w:p>
            <w:pPr>
              <w:jc w:val="center"/>
              <w:rPr>
                <w:rFonts w:hint="eastAsia"/>
                <w:sz w:val="18"/>
                <w:szCs w:val="18"/>
                <w:lang w:val="en-US" w:eastAsia="zh-CN"/>
              </w:rPr>
            </w:pPr>
          </w:p>
        </w:tc>
        <w:tc>
          <w:tcPr>
            <w:tcW w:w="939" w:type="dxa"/>
            <w:tcBorders>
              <w:bottom w:val="single" w:color="auto" w:sz="4" w:space="0"/>
            </w:tcBorders>
            <w:noWrap w:val="0"/>
            <w:vAlign w:val="center"/>
          </w:tcPr>
          <w:p>
            <w:pPr>
              <w:jc w:val="center"/>
              <w:rPr>
                <w:rFonts w:hint="eastAsia"/>
                <w:sz w:val="18"/>
                <w:szCs w:val="18"/>
                <w:lang w:val="en-US" w:eastAsia="zh-CN"/>
              </w:rPr>
            </w:pPr>
          </w:p>
        </w:tc>
        <w:tc>
          <w:tcPr>
            <w:tcW w:w="750" w:type="dxa"/>
            <w:tcBorders>
              <w:bottom w:val="single" w:color="auto" w:sz="4" w:space="0"/>
            </w:tcBorders>
            <w:noWrap w:val="0"/>
            <w:vAlign w:val="center"/>
          </w:tcPr>
          <w:p>
            <w:pPr>
              <w:jc w:val="center"/>
              <w:rPr>
                <w:rFonts w:hint="eastAsia"/>
                <w:sz w:val="18"/>
                <w:szCs w:val="18"/>
                <w:lang w:val="en-US" w:eastAsia="zh-CN"/>
              </w:rPr>
            </w:pPr>
          </w:p>
        </w:tc>
        <w:tc>
          <w:tcPr>
            <w:tcW w:w="1250" w:type="dxa"/>
            <w:tcBorders>
              <w:bottom w:val="single" w:color="auto" w:sz="4" w:space="0"/>
            </w:tcBorders>
            <w:noWrap w:val="0"/>
            <w:vAlign w:val="center"/>
          </w:tcPr>
          <w:p>
            <w:pPr>
              <w:jc w:val="center"/>
              <w:rPr>
                <w:rFonts w:hint="eastAsia"/>
                <w:sz w:val="18"/>
                <w:szCs w:val="18"/>
              </w:rPr>
            </w:pPr>
          </w:p>
        </w:tc>
        <w:tc>
          <w:tcPr>
            <w:tcW w:w="1140" w:type="dxa"/>
            <w:tcBorders>
              <w:bottom w:val="single" w:color="auto" w:sz="4" w:space="0"/>
            </w:tcBorders>
            <w:noWrap w:val="0"/>
            <w:vAlign w:val="center"/>
          </w:tcPr>
          <w:p>
            <w:pPr>
              <w:jc w:val="center"/>
              <w:rPr>
                <w:rFonts w:hint="eastAsia"/>
                <w:sz w:val="18"/>
                <w:szCs w:val="18"/>
              </w:rPr>
            </w:pPr>
          </w:p>
        </w:tc>
        <w:tc>
          <w:tcPr>
            <w:tcW w:w="1461" w:type="dxa"/>
            <w:tcBorders>
              <w:bottom w:val="single" w:color="auto" w:sz="4" w:space="0"/>
            </w:tcBorders>
            <w:noWrap w:val="0"/>
            <w:vAlign w:val="center"/>
          </w:tcPr>
          <w:p>
            <w:pPr>
              <w:jc w:val="center"/>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688" w:type="dxa"/>
            <w:gridSpan w:val="8"/>
            <w:tcBorders>
              <w:bottom w:val="single" w:color="auto" w:sz="4" w:space="0"/>
            </w:tcBorders>
            <w:noWrap w:val="0"/>
            <w:vAlign w:val="center"/>
          </w:tcPr>
          <w:p>
            <w:pPr>
              <w:jc w:val="left"/>
              <w:rPr>
                <w:rFonts w:hint="default"/>
                <w:sz w:val="18"/>
                <w:szCs w:val="18"/>
                <w:lang w:val="en-US" w:eastAsia="zh-CN"/>
              </w:rPr>
            </w:pPr>
            <w:r>
              <w:rPr>
                <w:rFonts w:hint="eastAsia"/>
                <w:b/>
                <w:bCs/>
                <w:sz w:val="18"/>
                <w:szCs w:val="18"/>
                <w:lang w:val="en-US" w:eastAsia="zh-CN"/>
              </w:rPr>
              <w:t>六、UPS监测系统：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02" w:type="dxa"/>
            <w:tcBorders>
              <w:bottom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22</w:t>
            </w:r>
          </w:p>
        </w:tc>
        <w:tc>
          <w:tcPr>
            <w:tcW w:w="2849" w:type="dxa"/>
            <w:tcBorders>
              <w:bottom w:val="single" w:color="auto" w:sz="4" w:space="0"/>
            </w:tcBorders>
            <w:noWrap w:val="0"/>
            <w:vAlign w:val="center"/>
          </w:tcPr>
          <w:p>
            <w:pPr>
              <w:jc w:val="left"/>
              <w:rPr>
                <w:rFonts w:hint="eastAsia"/>
                <w:sz w:val="18"/>
                <w:szCs w:val="18"/>
                <w:lang w:val="en-US" w:eastAsia="zh-CN"/>
              </w:rPr>
            </w:pPr>
            <w:r>
              <w:rPr>
                <w:rFonts w:hint="eastAsia"/>
                <w:sz w:val="18"/>
                <w:szCs w:val="18"/>
                <w:lang w:val="en-US" w:eastAsia="zh-CN"/>
              </w:rPr>
              <w:t>全院UPS在线监测系统维护</w:t>
            </w:r>
          </w:p>
          <w:p>
            <w:pPr>
              <w:jc w:val="left"/>
              <w:rPr>
                <w:rFonts w:hint="default"/>
                <w:sz w:val="18"/>
                <w:szCs w:val="18"/>
                <w:lang w:val="en-US" w:eastAsia="zh-CN"/>
              </w:rPr>
            </w:pPr>
            <w:r>
              <w:rPr>
                <w:rFonts w:hint="eastAsia"/>
                <w:sz w:val="18"/>
                <w:szCs w:val="18"/>
                <w:lang w:val="en-US" w:eastAsia="zh-CN"/>
              </w:rPr>
              <w:t>（含云端使用费用）</w:t>
            </w:r>
          </w:p>
        </w:tc>
        <w:tc>
          <w:tcPr>
            <w:tcW w:w="1497" w:type="dxa"/>
            <w:tcBorders>
              <w:bottom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20套院内及4套院外</w:t>
            </w:r>
          </w:p>
        </w:tc>
        <w:tc>
          <w:tcPr>
            <w:tcW w:w="939" w:type="dxa"/>
            <w:tcBorders>
              <w:bottom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1</w:t>
            </w:r>
          </w:p>
        </w:tc>
        <w:tc>
          <w:tcPr>
            <w:tcW w:w="750" w:type="dxa"/>
            <w:tcBorders>
              <w:bottom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套</w:t>
            </w:r>
          </w:p>
        </w:tc>
        <w:tc>
          <w:tcPr>
            <w:tcW w:w="1250" w:type="dxa"/>
            <w:tcBorders>
              <w:bottom w:val="single" w:color="auto" w:sz="4" w:space="0"/>
            </w:tcBorders>
            <w:noWrap w:val="0"/>
            <w:vAlign w:val="center"/>
          </w:tcPr>
          <w:p>
            <w:pPr>
              <w:jc w:val="center"/>
              <w:rPr>
                <w:rFonts w:hint="eastAsia"/>
                <w:sz w:val="18"/>
                <w:szCs w:val="18"/>
              </w:rPr>
            </w:pPr>
          </w:p>
        </w:tc>
        <w:tc>
          <w:tcPr>
            <w:tcW w:w="1140" w:type="dxa"/>
            <w:tcBorders>
              <w:bottom w:val="single" w:color="auto" w:sz="4" w:space="0"/>
            </w:tcBorders>
            <w:noWrap w:val="0"/>
            <w:vAlign w:val="center"/>
          </w:tcPr>
          <w:p>
            <w:pPr>
              <w:jc w:val="center"/>
              <w:rPr>
                <w:rFonts w:hint="eastAsia"/>
                <w:sz w:val="18"/>
                <w:szCs w:val="18"/>
              </w:rPr>
            </w:pPr>
          </w:p>
        </w:tc>
        <w:tc>
          <w:tcPr>
            <w:tcW w:w="1461" w:type="dxa"/>
            <w:tcBorders>
              <w:bottom w:val="single" w:color="auto" w:sz="4" w:space="0"/>
            </w:tcBorders>
            <w:noWrap w:val="0"/>
            <w:vAlign w:val="center"/>
          </w:tcPr>
          <w:p>
            <w:pPr>
              <w:jc w:val="center"/>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02" w:type="dxa"/>
            <w:tcBorders>
              <w:bottom w:val="single" w:color="auto" w:sz="4" w:space="0"/>
            </w:tcBorders>
            <w:noWrap w:val="0"/>
            <w:vAlign w:val="center"/>
          </w:tcPr>
          <w:p>
            <w:pPr>
              <w:jc w:val="center"/>
              <w:rPr>
                <w:rFonts w:hint="eastAsia"/>
                <w:b/>
                <w:sz w:val="18"/>
                <w:szCs w:val="18"/>
              </w:rPr>
            </w:pPr>
            <w:r>
              <w:rPr>
                <w:rFonts w:hint="eastAsia"/>
                <w:b/>
                <w:sz w:val="18"/>
                <w:szCs w:val="18"/>
              </w:rPr>
              <w:t>小计：</w:t>
            </w:r>
          </w:p>
        </w:tc>
        <w:tc>
          <w:tcPr>
            <w:tcW w:w="2849" w:type="dxa"/>
            <w:tcBorders>
              <w:bottom w:val="single" w:color="auto" w:sz="4" w:space="0"/>
            </w:tcBorders>
            <w:noWrap w:val="0"/>
            <w:vAlign w:val="center"/>
          </w:tcPr>
          <w:p>
            <w:pPr>
              <w:jc w:val="center"/>
              <w:rPr>
                <w:rFonts w:hint="eastAsia"/>
                <w:b/>
                <w:sz w:val="18"/>
                <w:szCs w:val="18"/>
              </w:rPr>
            </w:pPr>
          </w:p>
        </w:tc>
        <w:tc>
          <w:tcPr>
            <w:tcW w:w="1497" w:type="dxa"/>
            <w:tcBorders>
              <w:bottom w:val="single" w:color="auto" w:sz="4" w:space="0"/>
            </w:tcBorders>
            <w:noWrap w:val="0"/>
            <w:vAlign w:val="top"/>
          </w:tcPr>
          <w:p>
            <w:pPr>
              <w:jc w:val="center"/>
              <w:rPr>
                <w:rFonts w:hint="eastAsia"/>
                <w:b/>
                <w:sz w:val="18"/>
                <w:szCs w:val="18"/>
              </w:rPr>
            </w:pPr>
          </w:p>
        </w:tc>
        <w:tc>
          <w:tcPr>
            <w:tcW w:w="939" w:type="dxa"/>
            <w:tcBorders>
              <w:bottom w:val="single" w:color="auto" w:sz="4" w:space="0"/>
            </w:tcBorders>
            <w:noWrap w:val="0"/>
            <w:vAlign w:val="center"/>
          </w:tcPr>
          <w:p>
            <w:pPr>
              <w:jc w:val="center"/>
              <w:rPr>
                <w:rFonts w:hint="eastAsia"/>
                <w:b/>
                <w:sz w:val="18"/>
                <w:szCs w:val="18"/>
              </w:rPr>
            </w:pPr>
          </w:p>
        </w:tc>
        <w:tc>
          <w:tcPr>
            <w:tcW w:w="750" w:type="dxa"/>
            <w:tcBorders>
              <w:bottom w:val="single" w:color="auto" w:sz="4" w:space="0"/>
            </w:tcBorders>
            <w:noWrap w:val="0"/>
            <w:vAlign w:val="center"/>
          </w:tcPr>
          <w:p>
            <w:pPr>
              <w:jc w:val="center"/>
              <w:rPr>
                <w:rFonts w:hint="eastAsia"/>
                <w:b/>
                <w:sz w:val="18"/>
                <w:szCs w:val="18"/>
              </w:rPr>
            </w:pPr>
          </w:p>
        </w:tc>
        <w:tc>
          <w:tcPr>
            <w:tcW w:w="1250" w:type="dxa"/>
            <w:tcBorders>
              <w:bottom w:val="single" w:color="auto" w:sz="4" w:space="0"/>
            </w:tcBorders>
            <w:noWrap w:val="0"/>
            <w:vAlign w:val="center"/>
          </w:tcPr>
          <w:p>
            <w:pPr>
              <w:jc w:val="center"/>
              <w:rPr>
                <w:rFonts w:hint="eastAsia"/>
                <w:b/>
                <w:sz w:val="18"/>
                <w:szCs w:val="18"/>
              </w:rPr>
            </w:pPr>
          </w:p>
        </w:tc>
        <w:tc>
          <w:tcPr>
            <w:tcW w:w="1140" w:type="dxa"/>
            <w:tcBorders>
              <w:bottom w:val="single" w:color="auto" w:sz="4" w:space="0"/>
            </w:tcBorders>
            <w:noWrap w:val="0"/>
            <w:vAlign w:val="center"/>
          </w:tcPr>
          <w:p>
            <w:pPr>
              <w:jc w:val="center"/>
              <w:rPr>
                <w:b/>
                <w:sz w:val="18"/>
                <w:szCs w:val="18"/>
              </w:rPr>
            </w:pPr>
          </w:p>
        </w:tc>
        <w:tc>
          <w:tcPr>
            <w:tcW w:w="1461" w:type="dxa"/>
            <w:tcBorders>
              <w:bottom w:val="single" w:color="auto" w:sz="4" w:space="0"/>
            </w:tcBorders>
            <w:noWrap w:val="0"/>
            <w:vAlign w:val="center"/>
          </w:tcPr>
          <w:p>
            <w:pPr>
              <w:rPr>
                <w:rFonts w:hint="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02" w:type="dxa"/>
            <w:tcBorders>
              <w:bottom w:val="single" w:color="auto" w:sz="4" w:space="0"/>
            </w:tcBorders>
            <w:noWrap w:val="0"/>
            <w:vAlign w:val="center"/>
          </w:tcPr>
          <w:p>
            <w:pPr>
              <w:jc w:val="center"/>
              <w:rPr>
                <w:rFonts w:hint="eastAsia"/>
                <w:b/>
                <w:sz w:val="18"/>
                <w:szCs w:val="18"/>
              </w:rPr>
            </w:pPr>
            <w:r>
              <w:rPr>
                <w:rFonts w:hint="eastAsia"/>
                <w:b/>
                <w:sz w:val="18"/>
                <w:szCs w:val="18"/>
              </w:rPr>
              <w:t>A</w:t>
            </w:r>
          </w:p>
        </w:tc>
        <w:tc>
          <w:tcPr>
            <w:tcW w:w="2849" w:type="dxa"/>
            <w:tcBorders>
              <w:bottom w:val="single" w:color="auto" w:sz="4" w:space="0"/>
            </w:tcBorders>
            <w:noWrap w:val="0"/>
            <w:vAlign w:val="center"/>
          </w:tcPr>
          <w:p>
            <w:pPr>
              <w:jc w:val="center"/>
              <w:rPr>
                <w:rFonts w:hint="eastAsia"/>
                <w:b/>
                <w:sz w:val="18"/>
                <w:szCs w:val="18"/>
              </w:rPr>
            </w:pPr>
            <w:r>
              <w:rPr>
                <w:rFonts w:hint="eastAsia"/>
                <w:b/>
                <w:sz w:val="18"/>
                <w:szCs w:val="18"/>
              </w:rPr>
              <w:t>合计：</w:t>
            </w:r>
          </w:p>
        </w:tc>
        <w:tc>
          <w:tcPr>
            <w:tcW w:w="1497" w:type="dxa"/>
            <w:tcBorders>
              <w:bottom w:val="single" w:color="auto" w:sz="4" w:space="0"/>
            </w:tcBorders>
            <w:noWrap w:val="0"/>
            <w:vAlign w:val="top"/>
          </w:tcPr>
          <w:p>
            <w:pPr>
              <w:jc w:val="center"/>
              <w:rPr>
                <w:rFonts w:hint="eastAsia"/>
                <w:b/>
                <w:sz w:val="18"/>
                <w:szCs w:val="18"/>
              </w:rPr>
            </w:pPr>
          </w:p>
        </w:tc>
        <w:tc>
          <w:tcPr>
            <w:tcW w:w="939" w:type="dxa"/>
            <w:tcBorders>
              <w:bottom w:val="single" w:color="auto" w:sz="4" w:space="0"/>
            </w:tcBorders>
            <w:noWrap w:val="0"/>
            <w:vAlign w:val="center"/>
          </w:tcPr>
          <w:p>
            <w:pPr>
              <w:jc w:val="center"/>
              <w:rPr>
                <w:rFonts w:hint="eastAsia"/>
                <w:b/>
                <w:sz w:val="18"/>
                <w:szCs w:val="18"/>
              </w:rPr>
            </w:pPr>
          </w:p>
        </w:tc>
        <w:tc>
          <w:tcPr>
            <w:tcW w:w="750" w:type="dxa"/>
            <w:tcBorders>
              <w:bottom w:val="single" w:color="auto" w:sz="4" w:space="0"/>
            </w:tcBorders>
            <w:noWrap w:val="0"/>
            <w:vAlign w:val="center"/>
          </w:tcPr>
          <w:p>
            <w:pPr>
              <w:jc w:val="center"/>
              <w:rPr>
                <w:rFonts w:hint="eastAsia"/>
                <w:b/>
                <w:sz w:val="18"/>
                <w:szCs w:val="18"/>
              </w:rPr>
            </w:pPr>
          </w:p>
        </w:tc>
        <w:tc>
          <w:tcPr>
            <w:tcW w:w="1250" w:type="dxa"/>
            <w:tcBorders>
              <w:bottom w:val="single" w:color="auto" w:sz="4" w:space="0"/>
            </w:tcBorders>
            <w:noWrap w:val="0"/>
            <w:vAlign w:val="center"/>
          </w:tcPr>
          <w:p>
            <w:pPr>
              <w:jc w:val="center"/>
              <w:rPr>
                <w:rFonts w:hint="eastAsia"/>
                <w:b/>
                <w:sz w:val="18"/>
                <w:szCs w:val="18"/>
              </w:rPr>
            </w:pPr>
          </w:p>
        </w:tc>
        <w:tc>
          <w:tcPr>
            <w:tcW w:w="1140" w:type="dxa"/>
            <w:tcBorders>
              <w:bottom w:val="single" w:color="auto" w:sz="4" w:space="0"/>
            </w:tcBorders>
            <w:noWrap w:val="0"/>
            <w:vAlign w:val="center"/>
          </w:tcPr>
          <w:p>
            <w:pPr>
              <w:jc w:val="center"/>
              <w:rPr>
                <w:rFonts w:hint="eastAsia"/>
                <w:b/>
                <w:sz w:val="18"/>
                <w:szCs w:val="18"/>
              </w:rPr>
            </w:pPr>
          </w:p>
        </w:tc>
        <w:tc>
          <w:tcPr>
            <w:tcW w:w="1461" w:type="dxa"/>
            <w:tcBorders>
              <w:bottom w:val="single" w:color="auto" w:sz="4" w:space="0"/>
            </w:tcBorders>
            <w:noWrap w:val="0"/>
            <w:vAlign w:val="center"/>
          </w:tcPr>
          <w:p>
            <w:pPr>
              <w:rPr>
                <w:rFonts w:hint="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02" w:type="dxa"/>
            <w:tcBorders>
              <w:bottom w:val="single" w:color="auto" w:sz="4" w:space="0"/>
            </w:tcBorders>
            <w:noWrap w:val="0"/>
            <w:vAlign w:val="center"/>
          </w:tcPr>
          <w:p>
            <w:pPr>
              <w:jc w:val="center"/>
              <w:rPr>
                <w:rFonts w:hint="eastAsia"/>
                <w:b/>
                <w:sz w:val="18"/>
                <w:szCs w:val="18"/>
              </w:rPr>
            </w:pPr>
            <w:r>
              <w:rPr>
                <w:rFonts w:hint="eastAsia"/>
                <w:b/>
                <w:sz w:val="18"/>
                <w:szCs w:val="18"/>
              </w:rPr>
              <w:t>B</w:t>
            </w:r>
          </w:p>
        </w:tc>
        <w:tc>
          <w:tcPr>
            <w:tcW w:w="2849" w:type="dxa"/>
            <w:tcBorders>
              <w:bottom w:val="single" w:color="auto" w:sz="4" w:space="0"/>
            </w:tcBorders>
            <w:noWrap w:val="0"/>
            <w:vAlign w:val="center"/>
          </w:tcPr>
          <w:p>
            <w:pPr>
              <w:jc w:val="center"/>
              <w:rPr>
                <w:rFonts w:hint="eastAsia" w:eastAsia="宋体"/>
                <w:b/>
                <w:sz w:val="18"/>
                <w:szCs w:val="18"/>
                <w:lang w:eastAsia="zh-CN"/>
              </w:rPr>
            </w:pPr>
            <w:r>
              <w:rPr>
                <w:rFonts w:hint="eastAsia"/>
                <w:b/>
                <w:sz w:val="18"/>
                <w:szCs w:val="18"/>
              </w:rPr>
              <w:t>税点</w:t>
            </w:r>
            <w:r>
              <w:rPr>
                <w:rFonts w:hint="eastAsia"/>
                <w:b/>
                <w:sz w:val="18"/>
                <w:szCs w:val="18"/>
                <w:lang w:val="en-US" w:eastAsia="zh-CN"/>
              </w:rPr>
              <w:t xml:space="preserve"> </w:t>
            </w:r>
          </w:p>
        </w:tc>
        <w:tc>
          <w:tcPr>
            <w:tcW w:w="1497" w:type="dxa"/>
            <w:tcBorders>
              <w:bottom w:val="single" w:color="auto" w:sz="4" w:space="0"/>
            </w:tcBorders>
            <w:noWrap w:val="0"/>
            <w:vAlign w:val="top"/>
          </w:tcPr>
          <w:p>
            <w:pPr>
              <w:jc w:val="center"/>
              <w:rPr>
                <w:rFonts w:hint="eastAsia"/>
                <w:b/>
                <w:sz w:val="18"/>
                <w:szCs w:val="18"/>
              </w:rPr>
            </w:pPr>
          </w:p>
        </w:tc>
        <w:tc>
          <w:tcPr>
            <w:tcW w:w="939" w:type="dxa"/>
            <w:tcBorders>
              <w:bottom w:val="single" w:color="auto" w:sz="4" w:space="0"/>
            </w:tcBorders>
            <w:noWrap w:val="0"/>
            <w:vAlign w:val="center"/>
          </w:tcPr>
          <w:p>
            <w:pPr>
              <w:jc w:val="center"/>
              <w:rPr>
                <w:rFonts w:hint="eastAsia"/>
                <w:b/>
                <w:sz w:val="18"/>
                <w:szCs w:val="18"/>
              </w:rPr>
            </w:pPr>
          </w:p>
        </w:tc>
        <w:tc>
          <w:tcPr>
            <w:tcW w:w="750" w:type="dxa"/>
            <w:tcBorders>
              <w:bottom w:val="single" w:color="auto" w:sz="4" w:space="0"/>
            </w:tcBorders>
            <w:noWrap w:val="0"/>
            <w:vAlign w:val="center"/>
          </w:tcPr>
          <w:p>
            <w:pPr>
              <w:jc w:val="center"/>
              <w:rPr>
                <w:rFonts w:hint="eastAsia"/>
                <w:b/>
                <w:sz w:val="18"/>
                <w:szCs w:val="18"/>
              </w:rPr>
            </w:pPr>
          </w:p>
        </w:tc>
        <w:tc>
          <w:tcPr>
            <w:tcW w:w="1250" w:type="dxa"/>
            <w:tcBorders>
              <w:bottom w:val="single" w:color="auto" w:sz="4" w:space="0"/>
            </w:tcBorders>
            <w:noWrap w:val="0"/>
            <w:vAlign w:val="center"/>
          </w:tcPr>
          <w:p>
            <w:pPr>
              <w:jc w:val="center"/>
              <w:rPr>
                <w:rFonts w:hint="eastAsia"/>
                <w:b/>
                <w:sz w:val="18"/>
                <w:szCs w:val="18"/>
              </w:rPr>
            </w:pPr>
          </w:p>
        </w:tc>
        <w:tc>
          <w:tcPr>
            <w:tcW w:w="1140" w:type="dxa"/>
            <w:tcBorders>
              <w:bottom w:val="single" w:color="auto" w:sz="4" w:space="0"/>
            </w:tcBorders>
            <w:noWrap w:val="0"/>
            <w:vAlign w:val="center"/>
          </w:tcPr>
          <w:p>
            <w:pPr>
              <w:jc w:val="center"/>
              <w:rPr>
                <w:rFonts w:hint="eastAsia"/>
                <w:b/>
                <w:sz w:val="18"/>
                <w:szCs w:val="18"/>
              </w:rPr>
            </w:pPr>
          </w:p>
        </w:tc>
        <w:tc>
          <w:tcPr>
            <w:tcW w:w="1461" w:type="dxa"/>
            <w:tcBorders>
              <w:bottom w:val="single" w:color="auto" w:sz="4" w:space="0"/>
            </w:tcBorders>
            <w:noWrap w:val="0"/>
            <w:vAlign w:val="center"/>
          </w:tcPr>
          <w:p>
            <w:pPr>
              <w:rPr>
                <w:rFonts w:hint="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02" w:type="dxa"/>
            <w:tcBorders>
              <w:bottom w:val="single" w:color="auto" w:sz="4" w:space="0"/>
            </w:tcBorders>
            <w:noWrap w:val="0"/>
            <w:vAlign w:val="center"/>
          </w:tcPr>
          <w:p>
            <w:pPr>
              <w:jc w:val="center"/>
              <w:rPr>
                <w:rFonts w:hint="eastAsia"/>
                <w:b/>
                <w:sz w:val="18"/>
                <w:szCs w:val="18"/>
              </w:rPr>
            </w:pPr>
          </w:p>
        </w:tc>
        <w:tc>
          <w:tcPr>
            <w:tcW w:w="7285" w:type="dxa"/>
            <w:gridSpan w:val="5"/>
            <w:tcBorders>
              <w:bottom w:val="single" w:color="auto" w:sz="4" w:space="0"/>
            </w:tcBorders>
            <w:noWrap w:val="0"/>
            <w:vAlign w:val="center"/>
          </w:tcPr>
          <w:p>
            <w:pPr>
              <w:jc w:val="left"/>
              <w:rPr>
                <w:rFonts w:hint="eastAsia"/>
                <w:b/>
                <w:sz w:val="18"/>
                <w:szCs w:val="18"/>
              </w:rPr>
            </w:pPr>
            <w:r>
              <w:rPr>
                <w:rFonts w:hint="eastAsia"/>
                <w:b/>
                <w:sz w:val="18"/>
                <w:szCs w:val="18"/>
              </w:rPr>
              <w:t>总计人民币大写：</w:t>
            </w:r>
          </w:p>
        </w:tc>
        <w:tc>
          <w:tcPr>
            <w:tcW w:w="1140" w:type="dxa"/>
            <w:tcBorders>
              <w:bottom w:val="single" w:color="auto" w:sz="4" w:space="0"/>
            </w:tcBorders>
            <w:noWrap w:val="0"/>
            <w:vAlign w:val="center"/>
          </w:tcPr>
          <w:p>
            <w:pPr>
              <w:jc w:val="center"/>
              <w:rPr>
                <w:rFonts w:hint="eastAsia"/>
                <w:b/>
                <w:sz w:val="18"/>
                <w:szCs w:val="18"/>
              </w:rPr>
            </w:pPr>
          </w:p>
        </w:tc>
        <w:tc>
          <w:tcPr>
            <w:tcW w:w="1461" w:type="dxa"/>
            <w:tcBorders>
              <w:bottom w:val="single" w:color="auto" w:sz="4" w:space="0"/>
            </w:tcBorders>
            <w:noWrap w:val="0"/>
            <w:vAlign w:val="center"/>
          </w:tcPr>
          <w:p>
            <w:pPr>
              <w:rPr>
                <w:rFonts w:hint="eastAsia"/>
                <w:b/>
                <w:sz w:val="18"/>
                <w:szCs w:val="18"/>
              </w:rPr>
            </w:pPr>
          </w:p>
        </w:tc>
      </w:tr>
    </w:tbl>
    <w:p>
      <w:pPr>
        <w:pStyle w:val="2"/>
        <w:adjustRightInd w:val="0"/>
        <w:snapToGrid w:val="0"/>
        <w:spacing w:line="360" w:lineRule="auto"/>
        <w:rPr>
          <w:rFonts w:ascii="仿宋" w:hAnsi="仿宋" w:eastAsia="仿宋"/>
          <w:color w:val="000000"/>
          <w:kern w:val="0"/>
          <w:sz w:val="28"/>
          <w:szCs w:val="28"/>
        </w:rPr>
      </w:pPr>
    </w:p>
    <w:p>
      <w:pPr>
        <w:pStyle w:val="2"/>
        <w:adjustRightInd w:val="0"/>
        <w:snapToGrid w:val="0"/>
        <w:spacing w:line="360" w:lineRule="auto"/>
        <w:ind w:firstLine="562" w:firstLineChars="200"/>
        <w:rPr>
          <w:rFonts w:hint="eastAsia" w:ascii="仿宋" w:hAnsi="仿宋" w:eastAsia="仿宋"/>
          <w:b/>
          <w:color w:val="000000"/>
          <w:kern w:val="0"/>
          <w:sz w:val="28"/>
          <w:szCs w:val="28"/>
          <w:lang w:eastAsia="zh-CN"/>
        </w:rPr>
      </w:pPr>
      <w:r>
        <w:rPr>
          <w:rFonts w:hint="eastAsia" w:ascii="仿宋" w:hAnsi="仿宋" w:eastAsia="仿宋"/>
          <w:b/>
          <w:color w:val="000000"/>
          <w:kern w:val="0"/>
          <w:sz w:val="28"/>
          <w:szCs w:val="28"/>
          <w:lang w:eastAsia="zh-CN"/>
        </w:rPr>
        <w:t>五、合同模板</w:t>
      </w:r>
    </w:p>
    <w:p>
      <w:pPr>
        <w:spacing w:line="360" w:lineRule="auto"/>
        <w:jc w:val="center"/>
        <w:rPr>
          <w:rFonts w:hint="eastAsia"/>
          <w:b/>
          <w:sz w:val="52"/>
        </w:rPr>
      </w:pPr>
    </w:p>
    <w:p>
      <w:pPr>
        <w:spacing w:line="360" w:lineRule="auto"/>
        <w:jc w:val="center"/>
        <w:rPr>
          <w:rFonts w:hint="eastAsia"/>
          <w:b/>
          <w:sz w:val="52"/>
        </w:rPr>
      </w:pPr>
    </w:p>
    <w:p>
      <w:pPr>
        <w:spacing w:line="360" w:lineRule="auto"/>
        <w:jc w:val="center"/>
        <w:rPr>
          <w:rFonts w:hint="eastAsia"/>
          <w:b/>
          <w:sz w:val="52"/>
        </w:rPr>
      </w:pPr>
    </w:p>
    <w:p>
      <w:pPr>
        <w:spacing w:line="360" w:lineRule="auto"/>
        <w:jc w:val="center"/>
        <w:rPr>
          <w:rFonts w:hint="eastAsia"/>
          <w:b/>
          <w:sz w:val="52"/>
        </w:rPr>
      </w:pPr>
    </w:p>
    <w:p>
      <w:pPr>
        <w:spacing w:line="360" w:lineRule="auto"/>
        <w:jc w:val="center"/>
        <w:rPr>
          <w:rFonts w:hint="eastAsia"/>
          <w:b/>
          <w:sz w:val="52"/>
        </w:rPr>
      </w:pPr>
    </w:p>
    <w:p>
      <w:pPr>
        <w:spacing w:line="360" w:lineRule="auto"/>
        <w:jc w:val="center"/>
        <w:rPr>
          <w:rFonts w:hint="eastAsia"/>
          <w:b/>
          <w:sz w:val="52"/>
        </w:rPr>
      </w:pPr>
    </w:p>
    <w:p>
      <w:pPr>
        <w:spacing w:line="360" w:lineRule="auto"/>
        <w:jc w:val="center"/>
        <w:rPr>
          <w:rFonts w:hint="eastAsia"/>
          <w:b/>
          <w:sz w:val="52"/>
        </w:rPr>
      </w:pPr>
    </w:p>
    <w:p>
      <w:pPr>
        <w:spacing w:line="360" w:lineRule="auto"/>
        <w:jc w:val="center"/>
        <w:rPr>
          <w:rFonts w:hint="eastAsia"/>
          <w:b/>
          <w:sz w:val="52"/>
        </w:rPr>
      </w:pPr>
    </w:p>
    <w:p>
      <w:pPr>
        <w:spacing w:line="360" w:lineRule="auto"/>
        <w:jc w:val="center"/>
        <w:rPr>
          <w:rFonts w:hint="eastAsia"/>
          <w:b/>
          <w:sz w:val="52"/>
        </w:rPr>
      </w:pPr>
    </w:p>
    <w:p>
      <w:pPr>
        <w:spacing w:line="360" w:lineRule="auto"/>
        <w:jc w:val="center"/>
        <w:rPr>
          <w:rFonts w:hint="eastAsia"/>
          <w:b/>
          <w:sz w:val="52"/>
        </w:rPr>
      </w:pPr>
      <w:r>
        <w:rPr>
          <w:rFonts w:hint="eastAsia"/>
          <w:b/>
          <w:sz w:val="52"/>
        </w:rPr>
        <w:t>广东省人民医院全院UPS设备</w:t>
      </w:r>
    </w:p>
    <w:p>
      <w:pPr>
        <w:spacing w:line="360" w:lineRule="auto"/>
        <w:jc w:val="center"/>
        <w:rPr>
          <w:rFonts w:hint="eastAsia"/>
          <w:b/>
          <w:sz w:val="52"/>
        </w:rPr>
      </w:pPr>
      <w:r>
        <w:rPr>
          <w:rFonts w:hint="eastAsia"/>
          <w:b/>
          <w:sz w:val="52"/>
        </w:rPr>
        <w:t>维护服务采购合同</w:t>
      </w:r>
    </w:p>
    <w:p>
      <w:pPr>
        <w:spacing w:line="360" w:lineRule="auto"/>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sz w:val="32"/>
          <w:u w:val="single"/>
        </w:rPr>
      </w:pPr>
      <w:r>
        <w:rPr>
          <w:rFonts w:hint="eastAsia" w:ascii="宋体" w:hAnsi="宋体"/>
          <w:b/>
          <w:bCs/>
        </w:rPr>
        <w:tab/>
      </w:r>
      <w:r>
        <w:rPr>
          <w:rFonts w:hint="eastAsia" w:ascii="宋体" w:hAnsi="宋体"/>
          <w:b/>
          <w:bCs/>
        </w:rPr>
        <w:tab/>
      </w:r>
    </w:p>
    <w:p>
      <w:pPr>
        <w:spacing w:line="360" w:lineRule="auto"/>
        <w:rPr>
          <w:rFonts w:hint="eastAsia" w:ascii="宋体" w:hAnsi="宋体"/>
          <w:b/>
          <w:bCs/>
          <w:sz w:val="32"/>
          <w:u w:val="single"/>
        </w:rPr>
      </w:pPr>
      <w:r>
        <w:rPr>
          <w:rFonts w:hint="eastAsia" w:ascii="宋体" w:hAnsi="宋体"/>
          <w:b/>
          <w:bCs/>
          <w:sz w:val="32"/>
        </w:rPr>
        <w:t xml:space="preserve">  项目名称:</w:t>
      </w:r>
      <w:r>
        <w:rPr>
          <w:rFonts w:hint="eastAsia" w:ascii="宋体" w:hAnsi="宋体"/>
          <w:b/>
          <w:bCs/>
        </w:rPr>
        <w:t xml:space="preserve">    </w:t>
      </w:r>
      <w:r>
        <w:rPr>
          <w:rFonts w:hint="eastAsia" w:ascii="宋体" w:hAnsi="宋体"/>
          <w:b/>
          <w:bCs/>
          <w:u w:val="single"/>
        </w:rPr>
        <w:t xml:space="preserve"> </w:t>
      </w:r>
      <w:r>
        <w:rPr>
          <w:rFonts w:hint="eastAsia" w:ascii="宋体" w:hAnsi="宋体"/>
          <w:b/>
          <w:bCs/>
          <w:sz w:val="32"/>
          <w:u w:val="single"/>
        </w:rPr>
        <w:t>广东省人民医院全院UPS设备</w:t>
      </w:r>
    </w:p>
    <w:p>
      <w:pPr>
        <w:spacing w:line="360" w:lineRule="auto"/>
        <w:jc w:val="center"/>
        <w:rPr>
          <w:rFonts w:hint="eastAsia" w:ascii="宋体" w:hAnsi="宋体"/>
          <w:b/>
          <w:bCs/>
        </w:rPr>
      </w:pPr>
      <w:r>
        <w:rPr>
          <w:rFonts w:hint="eastAsia" w:ascii="宋体" w:hAnsi="宋体"/>
          <w:b/>
          <w:bCs/>
          <w:sz w:val="32"/>
          <w:u w:val="single"/>
        </w:rPr>
        <w:t>维护保养(20</w:t>
      </w:r>
      <w:r>
        <w:rPr>
          <w:rFonts w:hint="eastAsia" w:ascii="宋体" w:hAnsi="宋体"/>
          <w:b/>
          <w:bCs/>
          <w:sz w:val="32"/>
          <w:u w:val="single"/>
          <w:lang w:val="en-US" w:eastAsia="zh-CN"/>
        </w:rPr>
        <w:t>22</w:t>
      </w:r>
      <w:r>
        <w:rPr>
          <w:rFonts w:hint="eastAsia" w:ascii="宋体" w:hAnsi="宋体"/>
          <w:b/>
          <w:bCs/>
          <w:sz w:val="32"/>
          <w:u w:val="single"/>
        </w:rPr>
        <w:t>-20</w:t>
      </w:r>
      <w:r>
        <w:rPr>
          <w:rFonts w:hint="eastAsia" w:ascii="宋体" w:hAnsi="宋体"/>
          <w:b/>
          <w:bCs/>
          <w:sz w:val="32"/>
          <w:u w:val="single"/>
          <w:lang w:val="en-US" w:eastAsia="zh-CN"/>
        </w:rPr>
        <w:t>23</w:t>
      </w:r>
      <w:r>
        <w:rPr>
          <w:rFonts w:hint="eastAsia" w:ascii="宋体" w:hAnsi="宋体"/>
          <w:b/>
          <w:bCs/>
          <w:sz w:val="32"/>
          <w:u w:val="single"/>
        </w:rPr>
        <w:t>年度)</w:t>
      </w:r>
    </w:p>
    <w:p>
      <w:pPr>
        <w:spacing w:line="360" w:lineRule="auto"/>
        <w:rPr>
          <w:rFonts w:hint="eastAsia" w:ascii="宋体" w:hAnsi="宋体"/>
          <w:b/>
          <w:bCs/>
        </w:rPr>
      </w:pPr>
    </w:p>
    <w:p>
      <w:pPr>
        <w:spacing w:line="360" w:lineRule="auto"/>
        <w:rPr>
          <w:rFonts w:hint="eastAsia" w:ascii="宋体" w:hAnsi="宋体"/>
          <w:b/>
          <w:bCs/>
        </w:rPr>
      </w:pPr>
      <w:r>
        <w:rPr>
          <w:rFonts w:hint="eastAsia" w:ascii="宋体" w:hAnsi="宋体"/>
          <w:b/>
          <w:bCs/>
          <w:sz w:val="32"/>
        </w:rPr>
        <w:t xml:space="preserve">  甲    方：  </w:t>
      </w:r>
      <w:r>
        <w:rPr>
          <w:rFonts w:hint="eastAsia" w:ascii="宋体" w:hAnsi="宋体"/>
          <w:b/>
          <w:bCs/>
          <w:sz w:val="32"/>
          <w:u w:val="single"/>
        </w:rPr>
        <w:t xml:space="preserve">   广东省人民医院         </w:t>
      </w:r>
    </w:p>
    <w:p>
      <w:pPr>
        <w:spacing w:line="360" w:lineRule="auto"/>
        <w:rPr>
          <w:rFonts w:hint="eastAsia" w:ascii="宋体" w:hAnsi="宋体"/>
          <w:b/>
          <w:bCs/>
        </w:rPr>
      </w:pPr>
    </w:p>
    <w:p>
      <w:pPr>
        <w:spacing w:line="360" w:lineRule="auto"/>
        <w:rPr>
          <w:rFonts w:hint="eastAsia" w:ascii="宋体" w:hAnsi="宋体"/>
          <w:b/>
          <w:bCs/>
          <w:sz w:val="32"/>
        </w:rPr>
      </w:pPr>
      <w:r>
        <w:rPr>
          <w:rFonts w:hint="eastAsia" w:ascii="宋体" w:hAnsi="宋体"/>
          <w:b/>
          <w:bCs/>
          <w:sz w:val="32"/>
        </w:rPr>
        <w:t xml:space="preserve">  乙    方：  </w:t>
      </w:r>
      <w:r>
        <w:rPr>
          <w:rFonts w:hint="eastAsia" w:ascii="宋体" w:hAnsi="宋体"/>
          <w:b/>
          <w:bCs/>
          <w:sz w:val="32"/>
          <w:u w:val="single"/>
        </w:rPr>
        <w:t xml:space="preserve"> </w:t>
      </w:r>
      <w:r>
        <w:rPr>
          <w:rFonts w:hint="eastAsia" w:ascii="宋体" w:hAnsi="宋体"/>
          <w:b/>
          <w:bCs/>
          <w:sz w:val="32"/>
          <w:u w:val="single"/>
          <w:lang w:val="en-US" w:eastAsia="zh-CN"/>
        </w:rPr>
        <w:t xml:space="preserve">                       </w:t>
      </w:r>
      <w:r>
        <w:rPr>
          <w:rFonts w:hint="eastAsia" w:ascii="宋体" w:hAnsi="宋体"/>
          <w:b/>
          <w:bCs/>
          <w:sz w:val="32"/>
          <w:u w:val="single"/>
        </w:rPr>
        <w:t xml:space="preserve"> </w:t>
      </w:r>
    </w:p>
    <w:p>
      <w:pPr>
        <w:spacing w:line="360" w:lineRule="auto"/>
        <w:rPr>
          <w:rFonts w:hint="eastAsia" w:ascii="宋体" w:hAnsi="宋体"/>
          <w:b/>
          <w:bCs/>
        </w:rPr>
      </w:pPr>
      <w:r>
        <w:rPr>
          <w:rFonts w:hint="eastAsia" w:ascii="宋体" w:hAnsi="宋体"/>
          <w:b/>
          <w:bCs/>
        </w:rPr>
        <w:tab/>
      </w:r>
      <w:r>
        <w:rPr>
          <w:rFonts w:hint="eastAsia" w:ascii="宋体" w:hAnsi="宋体"/>
          <w:b/>
          <w:bCs/>
        </w:rPr>
        <w:tab/>
      </w:r>
      <w:r>
        <w:rPr>
          <w:rFonts w:hint="eastAsia" w:ascii="宋体" w:hAnsi="宋体"/>
          <w:b/>
          <w:bCs/>
        </w:rPr>
        <w:tab/>
      </w:r>
      <w:r>
        <w:rPr>
          <w:rFonts w:hint="eastAsia" w:ascii="宋体" w:hAnsi="宋体"/>
          <w:b/>
          <w:bCs/>
        </w:rPr>
        <w:tab/>
      </w:r>
      <w:r>
        <w:rPr>
          <w:rFonts w:hint="eastAsia" w:ascii="宋体" w:hAnsi="宋体"/>
          <w:b/>
          <w:bCs/>
        </w:rPr>
        <w:tab/>
      </w: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r>
        <w:rPr>
          <w:rFonts w:hint="eastAsia" w:ascii="宋体" w:hAnsi="宋体"/>
          <w:b/>
          <w:bCs/>
        </w:rPr>
        <w:tab/>
      </w:r>
      <w:r>
        <w:rPr>
          <w:rFonts w:hint="eastAsia" w:ascii="宋体" w:hAnsi="宋体"/>
          <w:b/>
          <w:bCs/>
        </w:rPr>
        <w:tab/>
      </w:r>
    </w:p>
    <w:p>
      <w:pPr>
        <w:numPr>
          <w:ilvl w:val="0"/>
          <w:numId w:val="4"/>
        </w:numPr>
        <w:spacing w:line="360" w:lineRule="auto"/>
        <w:jc w:val="center"/>
        <w:rPr>
          <w:rFonts w:hint="eastAsia" w:ascii="宋体" w:hAnsi="宋体"/>
          <w:b/>
          <w:sz w:val="30"/>
          <w:szCs w:val="30"/>
        </w:rPr>
      </w:pPr>
      <w:r>
        <w:rPr>
          <w:rFonts w:hint="eastAsia" w:ascii="宋体" w:hAnsi="宋体"/>
          <w:b/>
          <w:sz w:val="30"/>
          <w:szCs w:val="30"/>
        </w:rPr>
        <w:t xml:space="preserve"> 合同总则</w:t>
      </w:r>
    </w:p>
    <w:p>
      <w:pPr>
        <w:numPr>
          <w:ilvl w:val="0"/>
          <w:numId w:val="5"/>
        </w:numPr>
        <w:tabs>
          <w:tab w:val="left" w:pos="540"/>
        </w:tabs>
        <w:spacing w:before="156" w:beforeLines="50" w:line="360" w:lineRule="auto"/>
        <w:ind w:left="0" w:firstLine="0"/>
        <w:outlineLvl w:val="0"/>
        <w:rPr>
          <w:rFonts w:hint="eastAsia" w:ascii="宋体" w:hAnsi="宋体"/>
          <w:b/>
          <w:sz w:val="24"/>
          <w:szCs w:val="24"/>
        </w:rPr>
      </w:pPr>
      <w:r>
        <w:rPr>
          <w:rFonts w:hint="eastAsia" w:ascii="宋体" w:hAnsi="宋体"/>
          <w:b/>
          <w:sz w:val="24"/>
          <w:szCs w:val="24"/>
        </w:rPr>
        <w:t>本合同签署方为：</w:t>
      </w:r>
    </w:p>
    <w:p>
      <w:pPr>
        <w:spacing w:line="360" w:lineRule="auto"/>
        <w:rPr>
          <w:rFonts w:hint="eastAsia"/>
          <w:sz w:val="24"/>
          <w:szCs w:val="24"/>
        </w:rPr>
      </w:pPr>
      <w:r>
        <w:rPr>
          <w:rFonts w:hint="eastAsia" w:ascii="宋体" w:hAnsi="宋体"/>
          <w:sz w:val="24"/>
          <w:szCs w:val="24"/>
        </w:rPr>
        <w:t>甲方：</w:t>
      </w:r>
      <w:r>
        <w:rPr>
          <w:rFonts w:hint="eastAsia" w:ascii="宋体" w:hAnsi="宋体"/>
          <w:sz w:val="24"/>
          <w:szCs w:val="24"/>
          <w:u w:val="single"/>
        </w:rPr>
        <w:t xml:space="preserve">  </w:t>
      </w:r>
      <w:r>
        <w:rPr>
          <w:rFonts w:hint="eastAsia"/>
          <w:sz w:val="24"/>
          <w:szCs w:val="24"/>
          <w:u w:val="single"/>
        </w:rPr>
        <w:t xml:space="preserve">广东省人民医院          </w:t>
      </w:r>
    </w:p>
    <w:p>
      <w:pPr>
        <w:spacing w:line="360" w:lineRule="auto"/>
        <w:rPr>
          <w:rFonts w:hint="default" w:ascii="宋体" w:hAnsi="宋体" w:eastAsia="宋体"/>
          <w:sz w:val="24"/>
          <w:szCs w:val="24"/>
          <w:lang w:val="en-US" w:eastAsia="zh-CN"/>
        </w:rPr>
      </w:pPr>
      <w:r>
        <w:rPr>
          <w:rFonts w:hint="eastAsia" w:ascii="宋体" w:hAnsi="宋体"/>
          <w:sz w:val="24"/>
          <w:szCs w:val="24"/>
        </w:rPr>
        <w:t>乙方：</w:t>
      </w:r>
      <w:r>
        <w:rPr>
          <w:rFonts w:hint="eastAsia" w:ascii="宋体" w:hAnsi="宋体"/>
          <w:sz w:val="24"/>
          <w:szCs w:val="24"/>
          <w:u w:val="single"/>
          <w:lang w:val="en-US" w:eastAsia="zh-CN"/>
        </w:rPr>
        <w:t xml:space="preserve">                        </w:t>
      </w:r>
    </w:p>
    <w:p>
      <w:pPr>
        <w:numPr>
          <w:ilvl w:val="0"/>
          <w:numId w:val="5"/>
        </w:numPr>
        <w:tabs>
          <w:tab w:val="left" w:pos="540"/>
        </w:tabs>
        <w:spacing w:before="156" w:beforeLines="50" w:line="360" w:lineRule="auto"/>
        <w:ind w:left="0" w:firstLine="0"/>
        <w:outlineLvl w:val="0"/>
        <w:rPr>
          <w:rFonts w:hint="eastAsia" w:ascii="宋体" w:hAnsi="宋体"/>
          <w:b/>
          <w:sz w:val="24"/>
          <w:szCs w:val="24"/>
        </w:rPr>
      </w:pPr>
      <w:r>
        <w:rPr>
          <w:rFonts w:hint="eastAsia" w:ascii="宋体" w:hAnsi="宋体"/>
          <w:b/>
          <w:sz w:val="24"/>
          <w:szCs w:val="24"/>
        </w:rPr>
        <w:t>项目名称：</w:t>
      </w:r>
    </w:p>
    <w:p>
      <w:pPr>
        <w:spacing w:line="360" w:lineRule="auto"/>
        <w:rPr>
          <w:rFonts w:hint="eastAsia" w:ascii="宋体" w:hAnsi="宋体"/>
          <w:color w:val="000000"/>
          <w:sz w:val="24"/>
        </w:rPr>
      </w:pPr>
      <w:r>
        <w:rPr>
          <w:rFonts w:hint="eastAsia" w:ascii="宋体" w:hAnsi="宋体"/>
          <w:color w:val="000000"/>
          <w:sz w:val="24"/>
        </w:rPr>
        <w:t>根据《中华人民共和国</w:t>
      </w:r>
      <w:r>
        <w:rPr>
          <w:rFonts w:hint="eastAsia" w:ascii="宋体" w:hAnsi="宋体"/>
          <w:color w:val="000000"/>
          <w:sz w:val="24"/>
          <w:lang w:val="en-US" w:eastAsia="zh-CN"/>
        </w:rPr>
        <w:t>民法典</w:t>
      </w:r>
      <w:r>
        <w:rPr>
          <w:rFonts w:hint="eastAsia" w:ascii="宋体" w:hAnsi="宋体"/>
          <w:color w:val="000000"/>
          <w:sz w:val="24"/>
        </w:rPr>
        <w:t>》，经甲乙双方友好协商一致，达成以下合同内容：</w:t>
      </w:r>
    </w:p>
    <w:p>
      <w:pPr>
        <w:spacing w:line="360" w:lineRule="auto"/>
        <w:rPr>
          <w:rFonts w:hint="eastAsia" w:ascii="宋体" w:hAnsi="宋体"/>
          <w:sz w:val="24"/>
        </w:rPr>
      </w:pPr>
      <w:r>
        <w:rPr>
          <w:rFonts w:hint="eastAsia" w:ascii="宋体" w:hAnsi="宋体"/>
          <w:sz w:val="24"/>
        </w:rPr>
        <w:t>甲方向乙方购买壹年期的全院不间断电源（UPS）系统的维护及保养服务。</w:t>
      </w:r>
    </w:p>
    <w:p>
      <w:pPr>
        <w:spacing w:line="360" w:lineRule="auto"/>
        <w:rPr>
          <w:rFonts w:hint="eastAsia" w:ascii="宋体" w:hAnsi="宋体"/>
          <w:color w:val="000000"/>
          <w:sz w:val="24"/>
          <w:szCs w:val="24"/>
        </w:rPr>
      </w:pPr>
      <w:r>
        <w:rPr>
          <w:rFonts w:hint="eastAsia" w:ascii="宋体" w:hAnsi="宋体"/>
          <w:color w:val="000000"/>
          <w:sz w:val="24"/>
          <w:szCs w:val="24"/>
        </w:rPr>
        <w:t>并签订本合同。</w:t>
      </w:r>
    </w:p>
    <w:p>
      <w:pPr>
        <w:numPr>
          <w:ilvl w:val="0"/>
          <w:numId w:val="4"/>
        </w:numPr>
        <w:spacing w:line="360" w:lineRule="auto"/>
        <w:jc w:val="center"/>
        <w:rPr>
          <w:rFonts w:hint="eastAsia" w:ascii="宋体" w:hAnsi="宋体"/>
          <w:b/>
          <w:sz w:val="30"/>
          <w:szCs w:val="30"/>
        </w:rPr>
      </w:pPr>
      <w:r>
        <w:rPr>
          <w:rFonts w:hint="eastAsia" w:ascii="宋体" w:hAnsi="宋体"/>
          <w:b/>
          <w:sz w:val="30"/>
          <w:szCs w:val="30"/>
        </w:rPr>
        <w:t xml:space="preserve">  维护服务内容</w:t>
      </w:r>
    </w:p>
    <w:p>
      <w:pPr>
        <w:spacing w:before="156" w:beforeLines="50" w:line="360" w:lineRule="auto"/>
        <w:outlineLvl w:val="0"/>
        <w:rPr>
          <w:rFonts w:hint="eastAsia" w:ascii="宋体" w:hAnsi="宋体"/>
          <w:b/>
          <w:sz w:val="28"/>
          <w:szCs w:val="28"/>
        </w:rPr>
      </w:pPr>
      <w:r>
        <w:rPr>
          <w:rFonts w:hint="eastAsia" w:ascii="宋体" w:hAnsi="宋体"/>
          <w:b/>
          <w:sz w:val="28"/>
          <w:szCs w:val="28"/>
        </w:rPr>
        <w:t>第一项、维护服务的内容、方式、要求</w:t>
      </w:r>
    </w:p>
    <w:p>
      <w:pPr>
        <w:numPr>
          <w:ilvl w:val="0"/>
          <w:numId w:val="6"/>
        </w:numPr>
        <w:tabs>
          <w:tab w:val="left" w:pos="567"/>
          <w:tab w:val="clear" w:pos="420"/>
        </w:tabs>
        <w:spacing w:before="156" w:beforeLines="50" w:line="360" w:lineRule="auto"/>
        <w:ind w:left="426" w:hanging="426"/>
        <w:outlineLvl w:val="0"/>
        <w:rPr>
          <w:rFonts w:hint="eastAsia" w:ascii="宋体" w:hAnsi="宋体"/>
          <w:b/>
          <w:sz w:val="24"/>
          <w:szCs w:val="24"/>
        </w:rPr>
      </w:pPr>
      <w:r>
        <w:rPr>
          <w:rFonts w:hint="eastAsia" w:ascii="宋体" w:hAnsi="宋体"/>
          <w:b/>
          <w:sz w:val="24"/>
          <w:szCs w:val="24"/>
        </w:rPr>
        <w:t>服务年限：</w:t>
      </w:r>
      <w:r>
        <w:rPr>
          <w:rFonts w:hint="eastAsia" w:ascii="宋体" w:hAnsi="宋体"/>
          <w:sz w:val="24"/>
          <w:szCs w:val="24"/>
          <w:lang w:val="en-US" w:eastAsia="zh-CN"/>
        </w:rPr>
        <w:t>2022年8月1日至2023年7月31日。</w:t>
      </w:r>
    </w:p>
    <w:p>
      <w:pPr>
        <w:numPr>
          <w:ilvl w:val="0"/>
          <w:numId w:val="6"/>
        </w:numPr>
        <w:spacing w:before="156" w:beforeLines="50" w:line="360" w:lineRule="auto"/>
        <w:ind w:left="426" w:leftChars="0" w:hanging="426" w:firstLineChars="0"/>
        <w:outlineLvl w:val="0"/>
        <w:rPr>
          <w:rFonts w:hint="eastAsia" w:ascii="宋体" w:hAnsi="宋体"/>
          <w:color w:val="auto"/>
          <w:sz w:val="24"/>
          <w:szCs w:val="24"/>
          <w:highlight w:val="none"/>
          <w:lang w:eastAsia="zh-CN"/>
        </w:rPr>
      </w:pPr>
      <w:r>
        <w:rPr>
          <w:rFonts w:hint="eastAsia" w:ascii="宋体" w:hAnsi="宋体"/>
          <w:b/>
          <w:sz w:val="24"/>
          <w:szCs w:val="24"/>
          <w:highlight w:val="none"/>
        </w:rPr>
        <w:t>服务内容：</w:t>
      </w:r>
      <w:r>
        <w:rPr>
          <w:rFonts w:hint="eastAsia" w:ascii="宋体" w:hAnsi="宋体"/>
          <w:b/>
          <w:color w:val="auto"/>
          <w:sz w:val="24"/>
          <w:szCs w:val="24"/>
          <w:highlight w:val="none"/>
          <w:lang w:val="en-US" w:eastAsia="zh-CN"/>
        </w:rPr>
        <w:t xml:space="preserve">详见 </w:t>
      </w:r>
      <w:r>
        <w:rPr>
          <w:rFonts w:hint="eastAsia" w:ascii="宋体" w:hAnsi="宋体"/>
          <w:color w:val="auto"/>
          <w:sz w:val="24"/>
          <w:szCs w:val="24"/>
          <w:highlight w:val="none"/>
          <w:lang w:val="en-US" w:eastAsia="zh-CN"/>
        </w:rPr>
        <w:t>附件1</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维保设备清单及报价明细</w:t>
      </w:r>
      <w:r>
        <w:rPr>
          <w:rFonts w:hint="eastAsia" w:ascii="宋体" w:hAnsi="宋体"/>
          <w:color w:val="auto"/>
          <w:sz w:val="24"/>
          <w:szCs w:val="24"/>
          <w:highlight w:val="none"/>
          <w:lang w:eastAsia="zh-CN"/>
        </w:rPr>
        <w:t>》</w:t>
      </w:r>
    </w:p>
    <w:p>
      <w:pPr>
        <w:numPr>
          <w:ilvl w:val="0"/>
          <w:numId w:val="0"/>
        </w:numPr>
        <w:spacing w:before="156" w:beforeLines="50" w:line="360" w:lineRule="auto"/>
        <w:ind w:firstLine="2640" w:firstLineChars="1100"/>
        <w:outlineLvl w:val="0"/>
        <w:rPr>
          <w:rFonts w:hint="eastAsia" w:ascii="宋体" w:hAnsi="宋体" w:eastAsia="宋体"/>
          <w:b/>
          <w:color w:val="auto"/>
          <w:sz w:val="24"/>
          <w:szCs w:val="24"/>
          <w:highlight w:val="none"/>
          <w:lang w:eastAsia="zh-CN"/>
        </w:rPr>
      </w:pPr>
      <w:r>
        <w:rPr>
          <w:rFonts w:hint="eastAsia" w:ascii="宋体" w:hAnsi="宋体"/>
          <w:color w:val="auto"/>
          <w:sz w:val="24"/>
          <w:szCs w:val="24"/>
          <w:highlight w:val="none"/>
          <w:lang w:val="en-US" w:eastAsia="zh-CN"/>
        </w:rPr>
        <w:t>附件2《维保工作具体实施要求》</w:t>
      </w:r>
      <w:r>
        <w:rPr>
          <w:rFonts w:hint="eastAsia" w:ascii="宋体" w:hAnsi="宋体"/>
          <w:color w:val="auto"/>
          <w:sz w:val="24"/>
          <w:szCs w:val="24"/>
          <w:highlight w:val="none"/>
          <w:lang w:eastAsia="zh-CN"/>
        </w:rPr>
        <w:t>。</w:t>
      </w:r>
    </w:p>
    <w:p>
      <w:pPr>
        <w:spacing w:before="156" w:beforeLines="50" w:line="360" w:lineRule="auto"/>
        <w:outlineLvl w:val="0"/>
        <w:rPr>
          <w:rFonts w:hint="eastAsia" w:ascii="宋体" w:hAnsi="宋体"/>
          <w:b/>
          <w:sz w:val="24"/>
          <w:szCs w:val="24"/>
        </w:rPr>
      </w:pPr>
      <w:r>
        <w:rPr>
          <w:rFonts w:hint="eastAsia" w:ascii="宋体" w:hAnsi="宋体"/>
          <w:b/>
          <w:sz w:val="24"/>
          <w:szCs w:val="24"/>
        </w:rPr>
        <w:t>三、服务方式：</w:t>
      </w:r>
    </w:p>
    <w:p>
      <w:pPr>
        <w:numPr>
          <w:ilvl w:val="0"/>
          <w:numId w:val="7"/>
        </w:numPr>
        <w:tabs>
          <w:tab w:val="left" w:pos="709"/>
          <w:tab w:val="clear" w:pos="1506"/>
        </w:tabs>
        <w:spacing w:line="360" w:lineRule="auto"/>
        <w:ind w:left="709" w:hanging="425"/>
        <w:rPr>
          <w:rFonts w:hint="eastAsia"/>
          <w:sz w:val="24"/>
          <w:szCs w:val="24"/>
        </w:rPr>
      </w:pPr>
      <w:r>
        <w:rPr>
          <w:rFonts w:hint="eastAsia"/>
          <w:sz w:val="24"/>
          <w:szCs w:val="24"/>
        </w:rPr>
        <w:t>热线服务：</w:t>
      </w:r>
      <w:r>
        <w:rPr>
          <w:rFonts w:hint="eastAsia" w:ascii="宋体" w:hAnsi="宋体"/>
          <w:sz w:val="24"/>
        </w:rPr>
        <w:t>乙方为甲方提供热线支持（包括电话咨询、技术指导等）。</w:t>
      </w:r>
    </w:p>
    <w:p>
      <w:pPr>
        <w:numPr>
          <w:ilvl w:val="0"/>
          <w:numId w:val="7"/>
        </w:numPr>
        <w:tabs>
          <w:tab w:val="left" w:pos="709"/>
          <w:tab w:val="clear" w:pos="1506"/>
        </w:tabs>
        <w:spacing w:line="360" w:lineRule="auto"/>
        <w:ind w:left="709" w:hanging="425"/>
        <w:rPr>
          <w:rFonts w:hint="eastAsia"/>
          <w:sz w:val="24"/>
          <w:szCs w:val="24"/>
        </w:rPr>
      </w:pPr>
      <w:r>
        <w:rPr>
          <w:rFonts w:hint="eastAsia" w:ascii="宋体" w:hAnsi="宋体"/>
          <w:sz w:val="24"/>
        </w:rPr>
        <w:t>现场维护：乙方将前往甲方</w:t>
      </w:r>
      <w:r>
        <w:rPr>
          <w:rFonts w:hint="eastAsia" w:ascii="宋体" w:hAnsi="宋体"/>
          <w:b/>
          <w:sz w:val="24"/>
        </w:rPr>
        <w:t>驻地</w:t>
      </w:r>
      <w:r>
        <w:rPr>
          <w:rFonts w:hint="eastAsia" w:ascii="宋体" w:hAnsi="宋体"/>
          <w:sz w:val="24"/>
        </w:rPr>
        <w:t>诊断维护，乙方将免费提供一切必要的劳务、零件或材料（仅限于500元以下的工程材料及配件），以使甲方签约设备正常运作。此项服务包括对产品运作异常和故障进行检查并加以修理。在寻求永久的解决办法之时，可能会提供暂时的应急措施供用户采用。</w:t>
      </w:r>
    </w:p>
    <w:p>
      <w:pPr>
        <w:numPr>
          <w:ilvl w:val="0"/>
          <w:numId w:val="7"/>
        </w:numPr>
        <w:tabs>
          <w:tab w:val="left" w:pos="709"/>
          <w:tab w:val="clear" w:pos="1506"/>
        </w:tabs>
        <w:spacing w:line="360" w:lineRule="auto"/>
        <w:ind w:left="709" w:hanging="425"/>
        <w:rPr>
          <w:rFonts w:hint="eastAsia"/>
          <w:sz w:val="24"/>
          <w:szCs w:val="24"/>
        </w:rPr>
      </w:pPr>
      <w:r>
        <w:rPr>
          <w:rFonts w:hint="eastAsia" w:ascii="宋体" w:hAnsi="宋体"/>
          <w:sz w:val="24"/>
          <w:szCs w:val="24"/>
        </w:rPr>
        <w:t>服务时间：乙方7*24小时服务。</w:t>
      </w:r>
    </w:p>
    <w:p>
      <w:pPr>
        <w:numPr>
          <w:ilvl w:val="0"/>
          <w:numId w:val="7"/>
        </w:numPr>
        <w:tabs>
          <w:tab w:val="left" w:pos="709"/>
          <w:tab w:val="clear" w:pos="1506"/>
        </w:tabs>
        <w:spacing w:line="360" w:lineRule="auto"/>
        <w:ind w:left="709" w:hanging="425"/>
        <w:rPr>
          <w:rFonts w:hint="eastAsia" w:ascii="宋体" w:hAnsi="宋体"/>
          <w:sz w:val="24"/>
          <w:szCs w:val="24"/>
        </w:rPr>
      </w:pPr>
      <w:r>
        <w:rPr>
          <w:rFonts w:hint="eastAsia" w:ascii="宋体" w:hAnsi="宋体"/>
          <w:sz w:val="24"/>
          <w:szCs w:val="24"/>
        </w:rPr>
        <w:t xml:space="preserve">响应时间及服务周期： 见下表。 </w:t>
      </w:r>
    </w:p>
    <w:tbl>
      <w:tblPr>
        <w:tblStyle w:val="5"/>
        <w:tblW w:w="0" w:type="auto"/>
        <w:jc w:val="center"/>
        <w:tblLayout w:type="fixed"/>
        <w:tblCellMar>
          <w:top w:w="0" w:type="dxa"/>
          <w:left w:w="0" w:type="dxa"/>
          <w:bottom w:w="0" w:type="dxa"/>
          <w:right w:w="0" w:type="dxa"/>
        </w:tblCellMar>
      </w:tblPr>
      <w:tblGrid>
        <w:gridCol w:w="1303"/>
        <w:gridCol w:w="3095"/>
        <w:gridCol w:w="2064"/>
        <w:gridCol w:w="3095"/>
      </w:tblGrid>
      <w:tr>
        <w:tblPrEx>
          <w:tblCellMar>
            <w:top w:w="0" w:type="dxa"/>
            <w:left w:w="0" w:type="dxa"/>
            <w:bottom w:w="0" w:type="dxa"/>
            <w:right w:w="0" w:type="dxa"/>
          </w:tblCellMar>
        </w:tblPrEx>
        <w:trPr>
          <w:trHeight w:val="285" w:hRule="atLeast"/>
          <w:jc w:val="center"/>
        </w:trPr>
        <w:tc>
          <w:tcPr>
            <w:tcW w:w="130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Arial" w:hAnsi="Arial" w:cs="Arial"/>
                <w:b/>
                <w:szCs w:val="21"/>
              </w:rPr>
            </w:pPr>
            <w:r>
              <w:rPr>
                <w:rFonts w:hint="eastAsia" w:ascii="Arial" w:hAnsi="Arial" w:cs="Arial"/>
                <w:b/>
                <w:szCs w:val="21"/>
              </w:rPr>
              <w:t>项目</w:t>
            </w:r>
          </w:p>
        </w:tc>
        <w:tc>
          <w:tcPr>
            <w:tcW w:w="3095" w:type="dxa"/>
            <w:tcBorders>
              <w:top w:val="single" w:color="auto" w:sz="4" w:space="0"/>
              <w:left w:val="nil"/>
              <w:bottom w:val="single" w:color="auto" w:sz="4" w:space="0"/>
              <w:right w:val="single" w:color="auto" w:sz="4" w:space="0"/>
            </w:tcBorders>
            <w:noWrap w:val="0"/>
            <w:vAlign w:val="top"/>
          </w:tcPr>
          <w:p>
            <w:pPr>
              <w:spacing w:line="360" w:lineRule="auto"/>
              <w:jc w:val="center"/>
              <w:rPr>
                <w:rFonts w:ascii="Arial" w:hAnsi="Arial" w:cs="Arial"/>
                <w:b/>
                <w:szCs w:val="21"/>
              </w:rPr>
            </w:pPr>
            <w:r>
              <w:rPr>
                <w:rFonts w:hint="eastAsia" w:ascii="Arial" w:hAnsi="Arial" w:cs="Arial"/>
                <w:b/>
                <w:szCs w:val="21"/>
              </w:rPr>
              <w:t>关键控制点</w:t>
            </w:r>
          </w:p>
        </w:tc>
        <w:tc>
          <w:tcPr>
            <w:tcW w:w="2064" w:type="dxa"/>
            <w:tcBorders>
              <w:top w:val="single" w:color="auto" w:sz="4" w:space="0"/>
              <w:left w:val="nil"/>
              <w:bottom w:val="single" w:color="auto" w:sz="4" w:space="0"/>
              <w:right w:val="single" w:color="auto" w:sz="4" w:space="0"/>
            </w:tcBorders>
            <w:noWrap w:val="0"/>
            <w:vAlign w:val="top"/>
          </w:tcPr>
          <w:p>
            <w:pPr>
              <w:spacing w:line="360" w:lineRule="auto"/>
              <w:jc w:val="center"/>
              <w:rPr>
                <w:rFonts w:ascii="Arial" w:hAnsi="Arial" w:cs="Arial"/>
                <w:b/>
                <w:szCs w:val="21"/>
              </w:rPr>
            </w:pPr>
            <w:r>
              <w:rPr>
                <w:rFonts w:hint="eastAsia" w:ascii="Arial" w:hAnsi="Arial" w:cs="Arial"/>
                <w:b/>
                <w:szCs w:val="21"/>
              </w:rPr>
              <w:t>衡量内容</w:t>
            </w:r>
          </w:p>
        </w:tc>
        <w:tc>
          <w:tcPr>
            <w:tcW w:w="3095" w:type="dxa"/>
            <w:tcBorders>
              <w:top w:val="single" w:color="auto" w:sz="4" w:space="0"/>
              <w:left w:val="nil"/>
              <w:bottom w:val="single" w:color="auto" w:sz="4" w:space="0"/>
              <w:right w:val="single" w:color="auto" w:sz="4" w:space="0"/>
            </w:tcBorders>
            <w:noWrap w:val="0"/>
            <w:vAlign w:val="top"/>
          </w:tcPr>
          <w:p>
            <w:pPr>
              <w:spacing w:line="360" w:lineRule="auto"/>
              <w:jc w:val="center"/>
              <w:rPr>
                <w:rFonts w:ascii="Arial" w:hAnsi="Arial" w:cs="Arial"/>
                <w:b/>
                <w:szCs w:val="21"/>
              </w:rPr>
            </w:pPr>
            <w:r>
              <w:rPr>
                <w:rFonts w:hint="eastAsia" w:ascii="Arial" w:hAnsi="Arial" w:cs="Arial"/>
                <w:b/>
                <w:szCs w:val="21"/>
              </w:rPr>
              <w:t>目标</w:t>
            </w:r>
          </w:p>
        </w:tc>
      </w:tr>
      <w:tr>
        <w:tblPrEx>
          <w:tblCellMar>
            <w:top w:w="0" w:type="dxa"/>
            <w:left w:w="0" w:type="dxa"/>
            <w:bottom w:w="0" w:type="dxa"/>
            <w:right w:w="0" w:type="dxa"/>
          </w:tblCellMar>
        </w:tblPrEx>
        <w:trPr>
          <w:cantSplit/>
          <w:trHeight w:val="285" w:hRule="atLeast"/>
          <w:jc w:val="center"/>
        </w:trPr>
        <w:tc>
          <w:tcPr>
            <w:tcW w:w="1303" w:type="dxa"/>
            <w:vMerge w:val="restart"/>
            <w:tcBorders>
              <w:top w:val="single" w:color="auto" w:sz="4" w:space="0"/>
              <w:left w:val="single" w:color="auto" w:sz="4" w:space="0"/>
              <w:right w:val="single" w:color="auto" w:sz="4" w:space="0"/>
            </w:tcBorders>
            <w:noWrap w:val="0"/>
            <w:vAlign w:val="center"/>
          </w:tcPr>
          <w:p>
            <w:pPr>
              <w:spacing w:line="360" w:lineRule="auto"/>
              <w:ind w:firstLine="105" w:firstLineChars="50"/>
              <w:jc w:val="center"/>
              <w:rPr>
                <w:rFonts w:hint="eastAsia" w:ascii="Arial" w:hAnsi="Arial" w:cs="Arial"/>
                <w:szCs w:val="21"/>
              </w:rPr>
            </w:pPr>
            <w:r>
              <w:rPr>
                <w:rFonts w:hint="eastAsia" w:ascii="Arial" w:hAnsi="Arial" w:cs="Arial"/>
                <w:szCs w:val="21"/>
              </w:rPr>
              <w:t>服务响应</w:t>
            </w:r>
          </w:p>
          <w:p>
            <w:pPr>
              <w:spacing w:line="360" w:lineRule="auto"/>
              <w:ind w:firstLine="105" w:firstLineChars="50"/>
              <w:jc w:val="center"/>
              <w:rPr>
                <w:rFonts w:ascii="Arial" w:hAnsi="Arial" w:cs="Arial"/>
                <w:szCs w:val="21"/>
              </w:rPr>
            </w:pPr>
            <w:r>
              <w:rPr>
                <w:rFonts w:hint="eastAsia" w:ascii="Arial" w:hAnsi="Arial" w:cs="Arial"/>
                <w:szCs w:val="21"/>
              </w:rPr>
              <w:t>时间</w:t>
            </w:r>
          </w:p>
        </w:tc>
        <w:tc>
          <w:tcPr>
            <w:tcW w:w="3095"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Arial" w:hAnsi="Arial" w:cs="Arial"/>
                <w:szCs w:val="21"/>
              </w:rPr>
            </w:pPr>
            <w:r>
              <w:rPr>
                <w:rFonts w:hint="eastAsia" w:ascii="Arial" w:hAnsi="Arial" w:cs="Arial"/>
                <w:szCs w:val="21"/>
              </w:rPr>
              <w:t>现场响应能力</w:t>
            </w:r>
          </w:p>
        </w:tc>
        <w:tc>
          <w:tcPr>
            <w:tcW w:w="2064" w:type="dxa"/>
            <w:tcBorders>
              <w:top w:val="single" w:color="auto" w:sz="4" w:space="0"/>
              <w:left w:val="nil"/>
              <w:bottom w:val="single" w:color="auto" w:sz="4" w:space="0"/>
              <w:right w:val="single" w:color="auto" w:sz="4" w:space="0"/>
            </w:tcBorders>
            <w:noWrap w:val="0"/>
            <w:vAlign w:val="top"/>
          </w:tcPr>
          <w:p>
            <w:pPr>
              <w:spacing w:line="360" w:lineRule="auto"/>
              <w:rPr>
                <w:rFonts w:ascii="Arial" w:hAnsi="Arial" w:cs="Arial"/>
                <w:szCs w:val="21"/>
              </w:rPr>
            </w:pPr>
            <w:r>
              <w:rPr>
                <w:rFonts w:hint="eastAsia" w:ascii="Arial" w:hAnsi="Arial" w:cs="Arial"/>
                <w:szCs w:val="21"/>
              </w:rPr>
              <w:t>工作时间</w:t>
            </w:r>
          </w:p>
        </w:tc>
        <w:tc>
          <w:tcPr>
            <w:tcW w:w="3095" w:type="dxa"/>
            <w:tcBorders>
              <w:top w:val="single" w:color="auto" w:sz="4" w:space="0"/>
              <w:left w:val="nil"/>
              <w:bottom w:val="single" w:color="auto" w:sz="4" w:space="0"/>
              <w:right w:val="single" w:color="auto" w:sz="4" w:space="0"/>
            </w:tcBorders>
            <w:noWrap w:val="0"/>
            <w:vAlign w:val="top"/>
          </w:tcPr>
          <w:p>
            <w:pPr>
              <w:spacing w:line="360" w:lineRule="auto"/>
              <w:rPr>
                <w:rFonts w:ascii="Arial" w:hAnsi="Arial" w:cs="Arial"/>
                <w:szCs w:val="21"/>
              </w:rPr>
            </w:pPr>
            <w:r>
              <w:rPr>
                <w:rFonts w:hint="eastAsia" w:ascii="Arial" w:hAnsi="Arial" w:cs="Arial"/>
                <w:szCs w:val="21"/>
              </w:rPr>
              <w:t>7</w:t>
            </w:r>
            <w:r>
              <w:rPr>
                <w:rFonts w:ascii="Arial" w:hAnsi="Arial" w:cs="Arial"/>
                <w:szCs w:val="21"/>
              </w:rPr>
              <w:t>x</w:t>
            </w:r>
            <w:r>
              <w:rPr>
                <w:rFonts w:hint="eastAsia" w:ascii="Arial" w:hAnsi="Arial" w:cs="Arial"/>
                <w:szCs w:val="21"/>
              </w:rPr>
              <w:t>24</w:t>
            </w:r>
            <w:r>
              <w:rPr>
                <w:rFonts w:ascii="Arial" w:hAnsi="Arial" w:cs="Arial"/>
                <w:szCs w:val="21"/>
              </w:rPr>
              <w:t>（</w:t>
            </w:r>
            <w:r>
              <w:rPr>
                <w:rFonts w:hint="eastAsia" w:ascii="Arial" w:hAnsi="Arial" w:cs="Arial"/>
                <w:szCs w:val="21"/>
              </w:rPr>
              <w:t>0</w:t>
            </w:r>
            <w:r>
              <w:rPr>
                <w:rFonts w:ascii="Arial" w:hAnsi="Arial" w:cs="Arial"/>
                <w:szCs w:val="21"/>
              </w:rPr>
              <w:t>:</w:t>
            </w:r>
            <w:r>
              <w:rPr>
                <w:rFonts w:hint="eastAsia" w:ascii="Arial" w:hAnsi="Arial" w:cs="Arial"/>
                <w:szCs w:val="21"/>
              </w:rPr>
              <w:t>0</w:t>
            </w:r>
            <w:r>
              <w:rPr>
                <w:rFonts w:ascii="Arial" w:hAnsi="Arial" w:cs="Arial"/>
                <w:szCs w:val="21"/>
              </w:rPr>
              <w:t>0AM</w:t>
            </w:r>
            <w:r>
              <w:rPr>
                <w:rFonts w:hint="eastAsia" w:ascii="Arial" w:hAnsi="Arial" w:cs="Arial"/>
                <w:szCs w:val="21"/>
              </w:rPr>
              <w:t>--23：59</w:t>
            </w:r>
            <w:r>
              <w:rPr>
                <w:rFonts w:ascii="Arial" w:hAnsi="Arial" w:cs="Arial"/>
                <w:szCs w:val="21"/>
              </w:rPr>
              <w:t>PM</w:t>
            </w:r>
            <w:r>
              <w:rPr>
                <w:rFonts w:hint="eastAsia" w:ascii="Arial" w:hAnsi="Arial" w:cs="Arial"/>
                <w:szCs w:val="21"/>
              </w:rPr>
              <w:t xml:space="preserve">） </w:t>
            </w:r>
          </w:p>
        </w:tc>
      </w:tr>
      <w:tr>
        <w:tblPrEx>
          <w:tblCellMar>
            <w:top w:w="0" w:type="dxa"/>
            <w:left w:w="0" w:type="dxa"/>
            <w:bottom w:w="0" w:type="dxa"/>
            <w:right w:w="0" w:type="dxa"/>
          </w:tblCellMar>
        </w:tblPrEx>
        <w:trPr>
          <w:cantSplit/>
          <w:trHeight w:val="285" w:hRule="atLeast"/>
          <w:jc w:val="center"/>
        </w:trPr>
        <w:tc>
          <w:tcPr>
            <w:tcW w:w="1303" w:type="dxa"/>
            <w:vMerge w:val="continue"/>
            <w:tcBorders>
              <w:left w:val="single" w:color="auto" w:sz="4" w:space="0"/>
              <w:right w:val="single" w:color="auto" w:sz="4" w:space="0"/>
            </w:tcBorders>
            <w:noWrap w:val="0"/>
            <w:vAlign w:val="top"/>
          </w:tcPr>
          <w:p>
            <w:pPr>
              <w:spacing w:line="360" w:lineRule="auto"/>
              <w:ind w:firstLine="105" w:firstLineChars="50"/>
              <w:rPr>
                <w:rFonts w:ascii="Arial" w:hAnsi="Arial" w:cs="Arial"/>
                <w:szCs w:val="21"/>
              </w:rPr>
            </w:pPr>
          </w:p>
        </w:tc>
        <w:tc>
          <w:tcPr>
            <w:tcW w:w="3095"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Arial" w:hAnsi="Arial" w:cs="Arial"/>
                <w:szCs w:val="21"/>
              </w:rPr>
            </w:pPr>
            <w:r>
              <w:rPr>
                <w:rFonts w:hint="eastAsia" w:ascii="Arial" w:hAnsi="Arial" w:cs="Arial"/>
                <w:szCs w:val="21"/>
              </w:rPr>
              <w:t>紧急故障（系统瘫痪）</w:t>
            </w:r>
          </w:p>
        </w:tc>
        <w:tc>
          <w:tcPr>
            <w:tcW w:w="2064" w:type="dxa"/>
            <w:tcBorders>
              <w:top w:val="single" w:color="auto" w:sz="4" w:space="0"/>
              <w:left w:val="nil"/>
              <w:bottom w:val="single" w:color="auto" w:sz="4" w:space="0"/>
              <w:right w:val="single" w:color="auto" w:sz="4" w:space="0"/>
            </w:tcBorders>
            <w:noWrap w:val="0"/>
            <w:vAlign w:val="top"/>
          </w:tcPr>
          <w:p>
            <w:pPr>
              <w:spacing w:line="360" w:lineRule="auto"/>
              <w:rPr>
                <w:rFonts w:ascii="Arial" w:hAnsi="Arial" w:cs="Arial"/>
                <w:szCs w:val="21"/>
              </w:rPr>
            </w:pPr>
            <w:r>
              <w:rPr>
                <w:rFonts w:hint="eastAsia" w:ascii="Arial" w:hAnsi="Arial" w:cs="Arial"/>
                <w:szCs w:val="21"/>
              </w:rPr>
              <w:t>响应时间</w:t>
            </w:r>
          </w:p>
        </w:tc>
        <w:tc>
          <w:tcPr>
            <w:tcW w:w="3095" w:type="dxa"/>
            <w:tcBorders>
              <w:top w:val="single" w:color="auto" w:sz="4" w:space="0"/>
              <w:left w:val="nil"/>
              <w:bottom w:val="single" w:color="auto" w:sz="4" w:space="0"/>
              <w:right w:val="single" w:color="auto" w:sz="4" w:space="0"/>
            </w:tcBorders>
            <w:noWrap w:val="0"/>
            <w:vAlign w:val="top"/>
          </w:tcPr>
          <w:p>
            <w:pPr>
              <w:spacing w:line="360" w:lineRule="auto"/>
              <w:rPr>
                <w:rFonts w:ascii="Arial" w:hAnsi="Arial" w:cs="Arial"/>
                <w:szCs w:val="21"/>
              </w:rPr>
            </w:pPr>
            <w:r>
              <w:rPr>
                <w:rFonts w:ascii="Arial" w:hAnsi="Arial" w:cs="Arial"/>
                <w:szCs w:val="21"/>
              </w:rPr>
              <w:t>&lt;=</w:t>
            </w:r>
            <w:r>
              <w:rPr>
                <w:rFonts w:hint="eastAsia" w:ascii="Arial" w:hAnsi="Arial" w:cs="Arial"/>
                <w:szCs w:val="21"/>
              </w:rPr>
              <w:t>1小时</w:t>
            </w:r>
          </w:p>
        </w:tc>
      </w:tr>
      <w:tr>
        <w:tblPrEx>
          <w:tblCellMar>
            <w:top w:w="0" w:type="dxa"/>
            <w:left w:w="0" w:type="dxa"/>
            <w:bottom w:w="0" w:type="dxa"/>
            <w:right w:w="0" w:type="dxa"/>
          </w:tblCellMar>
        </w:tblPrEx>
        <w:trPr>
          <w:cantSplit/>
          <w:trHeight w:val="285" w:hRule="atLeast"/>
          <w:jc w:val="center"/>
        </w:trPr>
        <w:tc>
          <w:tcPr>
            <w:tcW w:w="1303" w:type="dxa"/>
            <w:vMerge w:val="continue"/>
            <w:tcBorders>
              <w:left w:val="single" w:color="auto" w:sz="4" w:space="0"/>
              <w:right w:val="single" w:color="auto" w:sz="4" w:space="0"/>
            </w:tcBorders>
            <w:noWrap w:val="0"/>
            <w:vAlign w:val="top"/>
          </w:tcPr>
          <w:p>
            <w:pPr>
              <w:spacing w:line="360" w:lineRule="auto"/>
              <w:ind w:firstLine="105" w:firstLineChars="50"/>
              <w:rPr>
                <w:rFonts w:ascii="Arial" w:hAnsi="Arial" w:cs="Arial"/>
                <w:szCs w:val="21"/>
              </w:rPr>
            </w:pPr>
          </w:p>
        </w:tc>
        <w:tc>
          <w:tcPr>
            <w:tcW w:w="3095"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Arial" w:hAnsi="Arial" w:cs="Arial"/>
                <w:szCs w:val="21"/>
              </w:rPr>
            </w:pPr>
            <w:r>
              <w:rPr>
                <w:rFonts w:hint="eastAsia" w:ascii="Arial" w:hAnsi="Arial" w:cs="Arial"/>
                <w:szCs w:val="21"/>
              </w:rPr>
              <w:t>严重故障（系统性能受损）</w:t>
            </w:r>
          </w:p>
        </w:tc>
        <w:tc>
          <w:tcPr>
            <w:tcW w:w="2064"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Arial" w:hAnsi="Arial" w:cs="Arial"/>
                <w:szCs w:val="21"/>
              </w:rPr>
            </w:pPr>
            <w:r>
              <w:rPr>
                <w:rFonts w:hint="eastAsia" w:ascii="Arial" w:hAnsi="Arial" w:cs="Arial"/>
                <w:szCs w:val="21"/>
              </w:rPr>
              <w:t>响应时间</w:t>
            </w:r>
          </w:p>
        </w:tc>
        <w:tc>
          <w:tcPr>
            <w:tcW w:w="3095" w:type="dxa"/>
            <w:tcBorders>
              <w:top w:val="single" w:color="auto" w:sz="4" w:space="0"/>
              <w:left w:val="nil"/>
              <w:bottom w:val="single" w:color="auto" w:sz="4" w:space="0"/>
              <w:right w:val="single" w:color="auto" w:sz="4" w:space="0"/>
            </w:tcBorders>
            <w:noWrap w:val="0"/>
            <w:vAlign w:val="top"/>
          </w:tcPr>
          <w:p>
            <w:pPr>
              <w:spacing w:line="360" w:lineRule="auto"/>
              <w:rPr>
                <w:rFonts w:ascii="Arial" w:hAnsi="Arial" w:cs="Arial"/>
                <w:szCs w:val="21"/>
              </w:rPr>
            </w:pPr>
            <w:r>
              <w:rPr>
                <w:rFonts w:ascii="Arial" w:hAnsi="Arial" w:cs="Arial"/>
                <w:szCs w:val="21"/>
              </w:rPr>
              <w:t>&lt;=</w:t>
            </w:r>
            <w:r>
              <w:rPr>
                <w:rFonts w:hint="eastAsia" w:ascii="Arial" w:hAnsi="Arial" w:cs="Arial"/>
                <w:szCs w:val="21"/>
              </w:rPr>
              <w:t>2 小时</w:t>
            </w:r>
          </w:p>
        </w:tc>
      </w:tr>
      <w:tr>
        <w:tblPrEx>
          <w:tblCellMar>
            <w:top w:w="0" w:type="dxa"/>
            <w:left w:w="0" w:type="dxa"/>
            <w:bottom w:w="0" w:type="dxa"/>
            <w:right w:w="0" w:type="dxa"/>
          </w:tblCellMar>
        </w:tblPrEx>
        <w:trPr>
          <w:cantSplit/>
          <w:trHeight w:val="285" w:hRule="atLeast"/>
          <w:jc w:val="center"/>
        </w:trPr>
        <w:tc>
          <w:tcPr>
            <w:tcW w:w="1303" w:type="dxa"/>
            <w:vMerge w:val="continue"/>
            <w:tcBorders>
              <w:left w:val="single" w:color="auto" w:sz="4" w:space="0"/>
              <w:right w:val="single" w:color="auto" w:sz="4" w:space="0"/>
            </w:tcBorders>
            <w:noWrap w:val="0"/>
            <w:vAlign w:val="top"/>
          </w:tcPr>
          <w:p>
            <w:pPr>
              <w:spacing w:line="360" w:lineRule="auto"/>
              <w:ind w:firstLine="105" w:firstLineChars="50"/>
              <w:rPr>
                <w:rFonts w:ascii="Arial" w:hAnsi="Arial" w:cs="Arial"/>
                <w:szCs w:val="21"/>
              </w:rPr>
            </w:pPr>
          </w:p>
        </w:tc>
        <w:tc>
          <w:tcPr>
            <w:tcW w:w="3095"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Arial" w:hAnsi="Arial" w:cs="Arial"/>
                <w:szCs w:val="21"/>
              </w:rPr>
            </w:pPr>
            <w:r>
              <w:rPr>
                <w:rFonts w:hint="eastAsia" w:ascii="Arial" w:hAnsi="Arial" w:cs="Arial"/>
                <w:szCs w:val="21"/>
              </w:rPr>
              <w:t>一般故障（系统运行正常）</w:t>
            </w:r>
          </w:p>
        </w:tc>
        <w:tc>
          <w:tcPr>
            <w:tcW w:w="2064"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Arial" w:hAnsi="Arial" w:cs="Arial"/>
                <w:szCs w:val="21"/>
              </w:rPr>
            </w:pPr>
            <w:r>
              <w:rPr>
                <w:rFonts w:hint="eastAsia" w:ascii="Arial" w:hAnsi="Arial" w:cs="Arial"/>
                <w:szCs w:val="21"/>
              </w:rPr>
              <w:t>响应时间</w:t>
            </w:r>
          </w:p>
        </w:tc>
        <w:tc>
          <w:tcPr>
            <w:tcW w:w="3095" w:type="dxa"/>
            <w:tcBorders>
              <w:top w:val="single" w:color="auto" w:sz="4" w:space="0"/>
              <w:left w:val="nil"/>
              <w:bottom w:val="single" w:color="auto" w:sz="4" w:space="0"/>
              <w:right w:val="single" w:color="auto" w:sz="4" w:space="0"/>
            </w:tcBorders>
            <w:noWrap w:val="0"/>
            <w:vAlign w:val="top"/>
          </w:tcPr>
          <w:p>
            <w:pPr>
              <w:spacing w:line="360" w:lineRule="auto"/>
              <w:rPr>
                <w:rFonts w:ascii="Arial" w:hAnsi="Arial" w:cs="Arial"/>
                <w:szCs w:val="21"/>
              </w:rPr>
            </w:pPr>
            <w:r>
              <w:rPr>
                <w:rFonts w:ascii="Arial" w:hAnsi="Arial" w:cs="Arial"/>
                <w:szCs w:val="21"/>
              </w:rPr>
              <w:t>&lt;=</w:t>
            </w:r>
            <w:r>
              <w:rPr>
                <w:rFonts w:hint="eastAsia" w:ascii="Arial" w:hAnsi="Arial" w:cs="Arial"/>
                <w:szCs w:val="21"/>
              </w:rPr>
              <w:t>4小时</w:t>
            </w:r>
          </w:p>
        </w:tc>
      </w:tr>
      <w:tr>
        <w:tblPrEx>
          <w:tblCellMar>
            <w:top w:w="0" w:type="dxa"/>
            <w:left w:w="0" w:type="dxa"/>
            <w:bottom w:w="0" w:type="dxa"/>
            <w:right w:w="0" w:type="dxa"/>
          </w:tblCellMar>
        </w:tblPrEx>
        <w:trPr>
          <w:cantSplit/>
          <w:trHeight w:val="285" w:hRule="atLeast"/>
          <w:jc w:val="center"/>
        </w:trPr>
        <w:tc>
          <w:tcPr>
            <w:tcW w:w="1303" w:type="dxa"/>
            <w:vMerge w:val="restart"/>
            <w:tcBorders>
              <w:top w:val="single" w:color="auto" w:sz="4" w:space="0"/>
              <w:left w:val="single" w:color="auto" w:sz="4" w:space="0"/>
              <w:right w:val="single" w:color="auto" w:sz="4" w:space="0"/>
            </w:tcBorders>
            <w:noWrap w:val="0"/>
            <w:vAlign w:val="top"/>
          </w:tcPr>
          <w:p>
            <w:pPr>
              <w:spacing w:line="360" w:lineRule="auto"/>
              <w:ind w:firstLine="105" w:firstLineChars="50"/>
              <w:rPr>
                <w:rFonts w:hint="eastAsia" w:ascii="Arial" w:hAnsi="Arial" w:cs="Arial"/>
                <w:szCs w:val="21"/>
              </w:rPr>
            </w:pPr>
            <w:r>
              <w:rPr>
                <w:rFonts w:hint="eastAsia" w:ascii="Arial" w:hAnsi="Arial" w:cs="Arial"/>
                <w:szCs w:val="21"/>
              </w:rPr>
              <w:t>服务周期</w:t>
            </w:r>
          </w:p>
        </w:tc>
        <w:tc>
          <w:tcPr>
            <w:tcW w:w="3095"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Arial" w:hAnsi="Arial" w:cs="Arial"/>
                <w:szCs w:val="21"/>
              </w:rPr>
            </w:pPr>
            <w:r>
              <w:rPr>
                <w:rFonts w:hint="eastAsia" w:ascii="Arial" w:hAnsi="Arial" w:cs="Arial"/>
                <w:szCs w:val="21"/>
              </w:rPr>
              <w:t>硬件故障恢复</w:t>
            </w:r>
          </w:p>
        </w:tc>
        <w:tc>
          <w:tcPr>
            <w:tcW w:w="2064"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Arial" w:hAnsi="Arial" w:cs="Arial"/>
                <w:szCs w:val="21"/>
              </w:rPr>
            </w:pPr>
            <w:r>
              <w:rPr>
                <w:rFonts w:hint="eastAsia" w:ascii="Arial" w:hAnsi="Arial" w:cs="Arial"/>
                <w:szCs w:val="21"/>
              </w:rPr>
              <w:t xml:space="preserve">工作时间 </w:t>
            </w:r>
          </w:p>
        </w:tc>
        <w:tc>
          <w:tcPr>
            <w:tcW w:w="3095"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Arial" w:hAnsi="Arial" w:cs="Arial"/>
                <w:szCs w:val="21"/>
              </w:rPr>
            </w:pPr>
            <w:r>
              <w:rPr>
                <w:rFonts w:hint="eastAsia" w:ascii="Arial" w:hAnsi="Arial" w:cs="Arial"/>
                <w:szCs w:val="21"/>
              </w:rPr>
              <w:t>7</w:t>
            </w:r>
            <w:r>
              <w:rPr>
                <w:rFonts w:ascii="Arial" w:hAnsi="Arial" w:cs="Arial"/>
                <w:szCs w:val="21"/>
              </w:rPr>
              <w:t>x</w:t>
            </w:r>
            <w:r>
              <w:rPr>
                <w:rFonts w:hint="eastAsia" w:ascii="Arial" w:hAnsi="Arial" w:cs="Arial"/>
                <w:szCs w:val="21"/>
              </w:rPr>
              <w:t>24</w:t>
            </w:r>
            <w:r>
              <w:rPr>
                <w:rFonts w:ascii="Arial" w:hAnsi="Arial" w:cs="Arial"/>
                <w:szCs w:val="21"/>
              </w:rPr>
              <w:t>（</w:t>
            </w:r>
            <w:r>
              <w:rPr>
                <w:rFonts w:hint="eastAsia" w:ascii="Arial" w:hAnsi="Arial" w:cs="Arial"/>
                <w:szCs w:val="21"/>
              </w:rPr>
              <w:t>0</w:t>
            </w:r>
            <w:r>
              <w:rPr>
                <w:rFonts w:ascii="Arial" w:hAnsi="Arial" w:cs="Arial"/>
                <w:szCs w:val="21"/>
              </w:rPr>
              <w:t>:</w:t>
            </w:r>
            <w:r>
              <w:rPr>
                <w:rFonts w:hint="eastAsia" w:ascii="Arial" w:hAnsi="Arial" w:cs="Arial"/>
                <w:szCs w:val="21"/>
              </w:rPr>
              <w:t>0</w:t>
            </w:r>
            <w:r>
              <w:rPr>
                <w:rFonts w:ascii="Arial" w:hAnsi="Arial" w:cs="Arial"/>
                <w:szCs w:val="21"/>
              </w:rPr>
              <w:t>0AM</w:t>
            </w:r>
            <w:r>
              <w:rPr>
                <w:rFonts w:hint="eastAsia" w:ascii="Arial" w:hAnsi="Arial" w:cs="Arial"/>
                <w:szCs w:val="21"/>
              </w:rPr>
              <w:t>--23：59</w:t>
            </w:r>
            <w:r>
              <w:rPr>
                <w:rFonts w:ascii="Arial" w:hAnsi="Arial" w:cs="Arial"/>
                <w:szCs w:val="21"/>
              </w:rPr>
              <w:t>PM</w:t>
            </w:r>
            <w:r>
              <w:rPr>
                <w:rFonts w:hint="eastAsia" w:ascii="Arial" w:hAnsi="Arial" w:cs="Arial"/>
                <w:szCs w:val="21"/>
              </w:rPr>
              <w:t>）</w:t>
            </w:r>
          </w:p>
        </w:tc>
      </w:tr>
      <w:tr>
        <w:tblPrEx>
          <w:tblCellMar>
            <w:top w:w="0" w:type="dxa"/>
            <w:left w:w="0" w:type="dxa"/>
            <w:bottom w:w="0" w:type="dxa"/>
            <w:right w:w="0" w:type="dxa"/>
          </w:tblCellMar>
        </w:tblPrEx>
        <w:trPr>
          <w:cantSplit/>
          <w:trHeight w:val="285" w:hRule="atLeast"/>
          <w:jc w:val="center"/>
        </w:trPr>
        <w:tc>
          <w:tcPr>
            <w:tcW w:w="1303" w:type="dxa"/>
            <w:vMerge w:val="continue"/>
            <w:tcBorders>
              <w:left w:val="single" w:color="auto" w:sz="4" w:space="0"/>
              <w:right w:val="single" w:color="auto" w:sz="4" w:space="0"/>
            </w:tcBorders>
            <w:noWrap w:val="0"/>
            <w:vAlign w:val="top"/>
          </w:tcPr>
          <w:p>
            <w:pPr>
              <w:spacing w:line="360" w:lineRule="auto"/>
              <w:ind w:firstLine="105" w:firstLineChars="50"/>
              <w:rPr>
                <w:rFonts w:ascii="Arial" w:hAnsi="Arial" w:cs="Arial"/>
                <w:szCs w:val="21"/>
              </w:rPr>
            </w:pPr>
          </w:p>
        </w:tc>
        <w:tc>
          <w:tcPr>
            <w:tcW w:w="3095"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Arial" w:hAnsi="Arial" w:cs="Arial"/>
                <w:szCs w:val="21"/>
              </w:rPr>
            </w:pPr>
            <w:r>
              <w:rPr>
                <w:rFonts w:hint="eastAsia" w:ascii="Arial" w:hAnsi="Arial" w:cs="Arial"/>
                <w:szCs w:val="21"/>
              </w:rPr>
              <w:t>紧急故障（系统瘫痪）</w:t>
            </w:r>
          </w:p>
        </w:tc>
        <w:tc>
          <w:tcPr>
            <w:tcW w:w="2064" w:type="dxa"/>
            <w:tcBorders>
              <w:top w:val="single" w:color="auto" w:sz="4" w:space="0"/>
              <w:left w:val="nil"/>
              <w:bottom w:val="single" w:color="auto" w:sz="4" w:space="0"/>
              <w:right w:val="single" w:color="auto" w:sz="4" w:space="0"/>
            </w:tcBorders>
            <w:noWrap w:val="0"/>
            <w:vAlign w:val="top"/>
          </w:tcPr>
          <w:p>
            <w:pPr>
              <w:spacing w:line="360" w:lineRule="auto"/>
              <w:rPr>
                <w:rFonts w:ascii="Arial" w:hAnsi="Arial" w:cs="Arial"/>
                <w:szCs w:val="21"/>
              </w:rPr>
            </w:pPr>
            <w:r>
              <w:rPr>
                <w:rFonts w:hint="eastAsia" w:ascii="Arial" w:hAnsi="Arial" w:cs="Arial"/>
                <w:szCs w:val="21"/>
              </w:rPr>
              <w:t>硬件故障恢复周期</w:t>
            </w:r>
          </w:p>
        </w:tc>
        <w:tc>
          <w:tcPr>
            <w:tcW w:w="3095"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Arial" w:hAnsi="Arial" w:cs="Arial"/>
                <w:szCs w:val="21"/>
              </w:rPr>
            </w:pPr>
            <w:r>
              <w:rPr>
                <w:rFonts w:ascii="Arial" w:hAnsi="Arial" w:cs="Arial"/>
                <w:szCs w:val="21"/>
              </w:rPr>
              <w:t>&lt;=</w:t>
            </w:r>
            <w:r>
              <w:rPr>
                <w:rFonts w:hint="eastAsia" w:ascii="Arial" w:hAnsi="Arial" w:cs="Arial"/>
                <w:szCs w:val="21"/>
              </w:rPr>
              <w:t>24小时</w:t>
            </w:r>
          </w:p>
          <w:p>
            <w:pPr>
              <w:spacing w:line="360" w:lineRule="auto"/>
              <w:rPr>
                <w:rFonts w:ascii="Arial" w:hAnsi="Arial" w:cs="Arial"/>
                <w:szCs w:val="21"/>
              </w:rPr>
            </w:pPr>
            <w:r>
              <w:rPr>
                <w:rFonts w:hint="eastAsia" w:ascii="Arial" w:hAnsi="Arial" w:cs="Arial"/>
                <w:szCs w:val="21"/>
              </w:rPr>
              <w:t>超过24小时提供配件备机</w:t>
            </w:r>
          </w:p>
        </w:tc>
      </w:tr>
      <w:tr>
        <w:tblPrEx>
          <w:tblCellMar>
            <w:top w:w="0" w:type="dxa"/>
            <w:left w:w="0" w:type="dxa"/>
            <w:bottom w:w="0" w:type="dxa"/>
            <w:right w:w="0" w:type="dxa"/>
          </w:tblCellMar>
        </w:tblPrEx>
        <w:trPr>
          <w:cantSplit/>
          <w:trHeight w:val="285" w:hRule="atLeast"/>
          <w:jc w:val="center"/>
        </w:trPr>
        <w:tc>
          <w:tcPr>
            <w:tcW w:w="1303" w:type="dxa"/>
            <w:vMerge w:val="continue"/>
            <w:tcBorders>
              <w:left w:val="single" w:color="auto" w:sz="4" w:space="0"/>
              <w:right w:val="single" w:color="auto" w:sz="4" w:space="0"/>
            </w:tcBorders>
            <w:noWrap w:val="0"/>
            <w:vAlign w:val="top"/>
          </w:tcPr>
          <w:p>
            <w:pPr>
              <w:spacing w:line="360" w:lineRule="auto"/>
              <w:ind w:firstLine="105" w:firstLineChars="50"/>
              <w:rPr>
                <w:rFonts w:ascii="Arial" w:hAnsi="Arial" w:cs="Arial"/>
                <w:szCs w:val="21"/>
              </w:rPr>
            </w:pPr>
          </w:p>
        </w:tc>
        <w:tc>
          <w:tcPr>
            <w:tcW w:w="3095"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Arial" w:hAnsi="Arial" w:cs="Arial"/>
                <w:szCs w:val="21"/>
              </w:rPr>
            </w:pPr>
            <w:r>
              <w:rPr>
                <w:rFonts w:hint="eastAsia" w:ascii="Arial" w:hAnsi="Arial" w:cs="Arial"/>
                <w:szCs w:val="21"/>
              </w:rPr>
              <w:t>严重故障（系统性能受损）</w:t>
            </w:r>
          </w:p>
        </w:tc>
        <w:tc>
          <w:tcPr>
            <w:tcW w:w="2064"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Arial" w:hAnsi="Arial" w:cs="Arial"/>
                <w:szCs w:val="21"/>
              </w:rPr>
            </w:pPr>
            <w:r>
              <w:rPr>
                <w:rFonts w:hint="eastAsia" w:ascii="Arial" w:hAnsi="Arial" w:cs="Arial"/>
                <w:szCs w:val="21"/>
              </w:rPr>
              <w:t>硬件故障恢复周期</w:t>
            </w:r>
          </w:p>
        </w:tc>
        <w:tc>
          <w:tcPr>
            <w:tcW w:w="3095" w:type="dxa"/>
            <w:tcBorders>
              <w:top w:val="single" w:color="auto" w:sz="4" w:space="0"/>
              <w:left w:val="nil"/>
              <w:bottom w:val="single" w:color="auto" w:sz="4" w:space="0"/>
              <w:right w:val="single" w:color="auto" w:sz="4" w:space="0"/>
            </w:tcBorders>
            <w:noWrap w:val="0"/>
            <w:vAlign w:val="top"/>
          </w:tcPr>
          <w:p>
            <w:pPr>
              <w:spacing w:line="360" w:lineRule="auto"/>
              <w:rPr>
                <w:rFonts w:ascii="Arial" w:hAnsi="Arial" w:cs="Arial"/>
                <w:szCs w:val="21"/>
              </w:rPr>
            </w:pPr>
            <w:r>
              <w:rPr>
                <w:rFonts w:ascii="Arial" w:hAnsi="Arial" w:cs="Arial"/>
                <w:szCs w:val="21"/>
              </w:rPr>
              <w:t>&lt;=</w:t>
            </w:r>
            <w:r>
              <w:rPr>
                <w:rFonts w:hint="eastAsia" w:ascii="Arial" w:hAnsi="Arial" w:cs="Arial"/>
                <w:szCs w:val="21"/>
              </w:rPr>
              <w:t>12小时</w:t>
            </w:r>
          </w:p>
        </w:tc>
      </w:tr>
      <w:tr>
        <w:tblPrEx>
          <w:tblCellMar>
            <w:top w:w="0" w:type="dxa"/>
            <w:left w:w="0" w:type="dxa"/>
            <w:bottom w:w="0" w:type="dxa"/>
            <w:right w:w="0" w:type="dxa"/>
          </w:tblCellMar>
        </w:tblPrEx>
        <w:trPr>
          <w:cantSplit/>
          <w:trHeight w:val="285" w:hRule="atLeast"/>
          <w:jc w:val="center"/>
        </w:trPr>
        <w:tc>
          <w:tcPr>
            <w:tcW w:w="1303" w:type="dxa"/>
            <w:vMerge w:val="continue"/>
            <w:tcBorders>
              <w:left w:val="single" w:color="auto" w:sz="4" w:space="0"/>
              <w:bottom w:val="single" w:color="auto" w:sz="4" w:space="0"/>
              <w:right w:val="single" w:color="auto" w:sz="4" w:space="0"/>
            </w:tcBorders>
            <w:noWrap w:val="0"/>
            <w:vAlign w:val="top"/>
          </w:tcPr>
          <w:p>
            <w:pPr>
              <w:spacing w:line="360" w:lineRule="auto"/>
              <w:ind w:firstLine="105" w:firstLineChars="50"/>
              <w:rPr>
                <w:rFonts w:ascii="Arial" w:hAnsi="Arial" w:cs="Arial"/>
                <w:szCs w:val="21"/>
              </w:rPr>
            </w:pPr>
          </w:p>
        </w:tc>
        <w:tc>
          <w:tcPr>
            <w:tcW w:w="3095"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Arial" w:hAnsi="Arial" w:cs="Arial"/>
                <w:szCs w:val="21"/>
              </w:rPr>
            </w:pPr>
            <w:r>
              <w:rPr>
                <w:rFonts w:hint="eastAsia" w:ascii="Arial" w:hAnsi="Arial" w:cs="Arial"/>
                <w:szCs w:val="21"/>
              </w:rPr>
              <w:t>一般故障（系统运行正常）</w:t>
            </w:r>
          </w:p>
        </w:tc>
        <w:tc>
          <w:tcPr>
            <w:tcW w:w="2064" w:type="dxa"/>
            <w:tcBorders>
              <w:top w:val="single" w:color="auto" w:sz="4" w:space="0"/>
              <w:left w:val="nil"/>
              <w:bottom w:val="single" w:color="auto" w:sz="4" w:space="0"/>
              <w:right w:val="single" w:color="auto" w:sz="4" w:space="0"/>
            </w:tcBorders>
            <w:noWrap w:val="0"/>
            <w:vAlign w:val="top"/>
          </w:tcPr>
          <w:p>
            <w:pPr>
              <w:spacing w:line="360" w:lineRule="auto"/>
              <w:rPr>
                <w:rFonts w:hint="eastAsia" w:ascii="Arial" w:hAnsi="Arial" w:cs="Arial"/>
                <w:szCs w:val="21"/>
              </w:rPr>
            </w:pPr>
            <w:r>
              <w:rPr>
                <w:rFonts w:hint="eastAsia" w:ascii="Arial" w:hAnsi="Arial" w:cs="Arial"/>
                <w:szCs w:val="21"/>
              </w:rPr>
              <w:t>硬件故障恢复周期</w:t>
            </w:r>
          </w:p>
        </w:tc>
        <w:tc>
          <w:tcPr>
            <w:tcW w:w="3095" w:type="dxa"/>
            <w:tcBorders>
              <w:top w:val="single" w:color="auto" w:sz="4" w:space="0"/>
              <w:left w:val="nil"/>
              <w:bottom w:val="single" w:color="auto" w:sz="4" w:space="0"/>
              <w:right w:val="single" w:color="auto" w:sz="4" w:space="0"/>
            </w:tcBorders>
            <w:noWrap w:val="0"/>
            <w:vAlign w:val="top"/>
          </w:tcPr>
          <w:p>
            <w:pPr>
              <w:spacing w:line="360" w:lineRule="auto"/>
              <w:rPr>
                <w:rFonts w:ascii="Arial" w:hAnsi="Arial" w:cs="Arial"/>
                <w:szCs w:val="21"/>
              </w:rPr>
            </w:pPr>
            <w:r>
              <w:rPr>
                <w:rFonts w:ascii="Arial" w:hAnsi="Arial" w:cs="Arial"/>
                <w:szCs w:val="21"/>
              </w:rPr>
              <w:t>&lt;=</w:t>
            </w:r>
            <w:r>
              <w:rPr>
                <w:rFonts w:hint="eastAsia" w:ascii="Arial" w:hAnsi="Arial" w:cs="Arial"/>
                <w:szCs w:val="21"/>
              </w:rPr>
              <w:t>6小时</w:t>
            </w:r>
          </w:p>
        </w:tc>
      </w:tr>
    </w:tbl>
    <w:p>
      <w:pPr>
        <w:spacing w:line="360" w:lineRule="auto"/>
        <w:rPr>
          <w:rFonts w:hint="eastAsia" w:ascii="宋体" w:hAnsi="宋体"/>
          <w:sz w:val="24"/>
          <w:szCs w:val="24"/>
        </w:rPr>
      </w:pPr>
      <w:r>
        <w:rPr>
          <w:rFonts w:hint="eastAsia" w:ascii="宋体" w:hAnsi="宋体"/>
          <w:sz w:val="24"/>
          <w:szCs w:val="24"/>
        </w:rPr>
        <w:t>注：由于不可控因素如遇：洪水、风暴、火灾等引起的交通系统或邮政系统原因乙方响应时间和服务周期做相应延长。</w:t>
      </w:r>
    </w:p>
    <w:p>
      <w:pPr>
        <w:spacing w:line="360" w:lineRule="auto"/>
        <w:rPr>
          <w:rFonts w:hint="eastAsia" w:ascii="宋体" w:hAnsi="宋体"/>
          <w:b/>
          <w:sz w:val="24"/>
          <w:szCs w:val="24"/>
        </w:rPr>
      </w:pPr>
      <w:r>
        <w:rPr>
          <w:rFonts w:hint="eastAsia" w:ascii="宋体" w:hAnsi="宋体"/>
          <w:b/>
          <w:sz w:val="24"/>
          <w:szCs w:val="24"/>
        </w:rPr>
        <w:t>四、服务要求：</w:t>
      </w:r>
    </w:p>
    <w:p>
      <w:pPr>
        <w:numPr>
          <w:ilvl w:val="0"/>
          <w:numId w:val="8"/>
        </w:numPr>
        <w:tabs>
          <w:tab w:val="left" w:pos="709"/>
          <w:tab w:val="clear" w:pos="1506"/>
        </w:tabs>
        <w:spacing w:line="360" w:lineRule="auto"/>
        <w:ind w:left="709" w:hanging="425"/>
        <w:rPr>
          <w:rFonts w:hint="eastAsia" w:ascii="宋体" w:hAnsi="宋体"/>
          <w:sz w:val="24"/>
          <w:szCs w:val="24"/>
          <w:highlight w:val="none"/>
        </w:rPr>
      </w:pPr>
      <w:r>
        <w:rPr>
          <w:rFonts w:hint="eastAsia" w:ascii="宋体" w:hAnsi="宋体"/>
          <w:sz w:val="24"/>
          <w:szCs w:val="24"/>
          <w:highlight w:val="none"/>
        </w:rPr>
        <w:t>乙方在合同期内为甲方提供</w:t>
      </w:r>
      <w:r>
        <w:rPr>
          <w:rFonts w:hint="eastAsia" w:ascii="宋体" w:hAnsi="宋体"/>
          <w:sz w:val="24"/>
          <w:szCs w:val="24"/>
          <w:highlight w:val="none"/>
          <w:u w:val="single"/>
        </w:rPr>
        <w:t xml:space="preserve"> </w:t>
      </w:r>
      <w:r>
        <w:rPr>
          <w:rFonts w:hint="eastAsia" w:ascii="宋体" w:hAnsi="宋体"/>
          <w:b/>
          <w:sz w:val="24"/>
          <w:szCs w:val="24"/>
          <w:highlight w:val="none"/>
          <w:u w:val="single"/>
        </w:rPr>
        <w:t>每月一次常规巡查，每三个月一次</w:t>
      </w:r>
      <w:r>
        <w:rPr>
          <w:rFonts w:hint="eastAsia" w:ascii="宋体" w:hAnsi="宋体"/>
          <w:b/>
          <w:sz w:val="24"/>
          <w:szCs w:val="24"/>
          <w:highlight w:val="none"/>
          <w:u w:val="single"/>
          <w:lang w:eastAsia="zh-CN"/>
        </w:rPr>
        <w:t>（</w:t>
      </w:r>
      <w:r>
        <w:rPr>
          <w:rFonts w:hint="eastAsia" w:ascii="宋体" w:hAnsi="宋体"/>
          <w:b/>
          <w:sz w:val="24"/>
          <w:szCs w:val="24"/>
          <w:highlight w:val="none"/>
          <w:u w:val="single"/>
          <w:lang w:val="en-US" w:eastAsia="zh-CN"/>
        </w:rPr>
        <w:t>季度</w:t>
      </w:r>
      <w:r>
        <w:rPr>
          <w:rFonts w:hint="eastAsia" w:ascii="宋体" w:hAnsi="宋体"/>
          <w:b/>
          <w:sz w:val="24"/>
          <w:szCs w:val="24"/>
          <w:highlight w:val="none"/>
          <w:u w:val="single"/>
          <w:lang w:eastAsia="zh-CN"/>
        </w:rPr>
        <w:t>）</w:t>
      </w:r>
      <w:r>
        <w:rPr>
          <w:rFonts w:hint="eastAsia" w:ascii="宋体" w:hAnsi="宋体"/>
          <w:b/>
          <w:sz w:val="24"/>
          <w:szCs w:val="24"/>
          <w:highlight w:val="none"/>
          <w:u w:val="single"/>
        </w:rPr>
        <w:t>详细深度的</w:t>
      </w:r>
      <w:r>
        <w:rPr>
          <w:rFonts w:hint="eastAsia" w:ascii="宋体" w:hAnsi="宋体"/>
          <w:sz w:val="24"/>
          <w:szCs w:val="24"/>
          <w:highlight w:val="none"/>
        </w:rPr>
        <w:t>预防性维护保养、检测服务，</w:t>
      </w:r>
      <w:r>
        <w:rPr>
          <w:rFonts w:hint="eastAsia"/>
          <w:color w:val="000000"/>
          <w:sz w:val="24"/>
          <w:highlight w:val="none"/>
        </w:rPr>
        <w:t>维护保养和巡检内容</w:t>
      </w:r>
      <w:r>
        <w:rPr>
          <w:rFonts w:hint="eastAsia" w:ascii="宋体" w:hAnsi="宋体"/>
          <w:color w:val="000000"/>
          <w:sz w:val="24"/>
          <w:szCs w:val="24"/>
          <w:highlight w:val="none"/>
        </w:rPr>
        <w:t>见</w:t>
      </w:r>
      <w:r>
        <w:rPr>
          <w:rFonts w:hint="eastAsia" w:ascii="宋体" w:hAnsi="宋体"/>
          <w:color w:val="000000"/>
          <w:sz w:val="24"/>
          <w:szCs w:val="24"/>
          <w:highlight w:val="none"/>
          <w:lang w:val="en-US" w:eastAsia="zh-CN"/>
        </w:rPr>
        <w:t>附件</w:t>
      </w:r>
      <w:r>
        <w:rPr>
          <w:rFonts w:hint="eastAsia" w:ascii="宋体" w:hAnsi="宋体"/>
          <w:color w:val="000000"/>
          <w:sz w:val="24"/>
          <w:szCs w:val="24"/>
          <w:highlight w:val="none"/>
        </w:rPr>
        <w:t>《</w:t>
      </w:r>
      <w:r>
        <w:rPr>
          <w:rFonts w:hint="eastAsia" w:ascii="宋体" w:hAnsi="宋体"/>
          <w:b/>
          <w:color w:val="000000"/>
          <w:sz w:val="24"/>
          <w:szCs w:val="24"/>
          <w:highlight w:val="none"/>
          <w:lang w:val="en-US" w:eastAsia="zh-CN"/>
        </w:rPr>
        <w:t>维保工作具体实施要求</w:t>
      </w:r>
      <w:r>
        <w:rPr>
          <w:rFonts w:hint="eastAsia" w:ascii="宋体" w:hAnsi="宋体"/>
          <w:color w:val="000000"/>
          <w:sz w:val="24"/>
          <w:szCs w:val="24"/>
          <w:highlight w:val="none"/>
        </w:rPr>
        <w:t>》，</w:t>
      </w:r>
      <w:r>
        <w:rPr>
          <w:rFonts w:hint="eastAsia" w:ascii="宋体" w:hAnsi="宋体"/>
          <w:color w:val="000000"/>
          <w:sz w:val="24"/>
          <w:szCs w:val="24"/>
          <w:highlight w:val="none"/>
          <w:lang w:eastAsia="zh-CN"/>
        </w:rPr>
        <w:t>供应商</w:t>
      </w:r>
      <w:r>
        <w:rPr>
          <w:rFonts w:hint="eastAsia" w:ascii="宋体" w:hAnsi="宋体"/>
          <w:color w:val="000000"/>
          <w:sz w:val="24"/>
          <w:szCs w:val="24"/>
          <w:highlight w:val="none"/>
          <w:lang w:val="en-US" w:eastAsia="zh-CN"/>
        </w:rPr>
        <w:t>响应文件</w:t>
      </w:r>
      <w:r>
        <w:rPr>
          <w:rFonts w:hint="eastAsia" w:ascii="宋体" w:hAnsi="宋体"/>
          <w:color w:val="000000"/>
          <w:sz w:val="24"/>
          <w:szCs w:val="24"/>
          <w:highlight w:val="none"/>
        </w:rPr>
        <w:t>中一切的承诺及要求全部</w:t>
      </w:r>
      <w:r>
        <w:rPr>
          <w:rFonts w:hint="eastAsia" w:ascii="宋体" w:hAnsi="宋体"/>
          <w:color w:val="000000"/>
          <w:sz w:val="24"/>
          <w:szCs w:val="24"/>
          <w:highlight w:val="none"/>
          <w:lang w:eastAsia="zh-CN"/>
        </w:rPr>
        <w:t>属于</w:t>
      </w:r>
      <w:r>
        <w:rPr>
          <w:rFonts w:hint="eastAsia" w:ascii="宋体" w:hAnsi="宋体"/>
          <w:color w:val="000000"/>
          <w:sz w:val="24"/>
          <w:szCs w:val="24"/>
          <w:highlight w:val="none"/>
        </w:rPr>
        <w:t>本合同</w:t>
      </w:r>
      <w:r>
        <w:rPr>
          <w:rFonts w:hint="eastAsia" w:ascii="宋体" w:hAnsi="宋体"/>
          <w:color w:val="000000"/>
          <w:sz w:val="24"/>
          <w:szCs w:val="24"/>
          <w:highlight w:val="none"/>
          <w:lang w:eastAsia="zh-CN"/>
        </w:rPr>
        <w:t>补充条款</w:t>
      </w:r>
      <w:r>
        <w:rPr>
          <w:rFonts w:hint="eastAsia" w:ascii="宋体" w:hAnsi="宋体"/>
          <w:color w:val="000000"/>
          <w:sz w:val="24"/>
          <w:szCs w:val="24"/>
          <w:highlight w:val="none"/>
        </w:rPr>
        <w:t>。</w:t>
      </w:r>
    </w:p>
    <w:p>
      <w:pPr>
        <w:numPr>
          <w:ilvl w:val="0"/>
          <w:numId w:val="8"/>
        </w:numPr>
        <w:tabs>
          <w:tab w:val="left" w:pos="709"/>
          <w:tab w:val="clear" w:pos="1506"/>
        </w:tabs>
        <w:spacing w:line="360" w:lineRule="auto"/>
        <w:ind w:left="709" w:hanging="425"/>
        <w:rPr>
          <w:rFonts w:hint="eastAsia" w:ascii="宋体" w:hAnsi="宋体"/>
          <w:sz w:val="24"/>
          <w:szCs w:val="24"/>
        </w:rPr>
      </w:pPr>
      <w:r>
        <w:rPr>
          <w:rFonts w:hint="eastAsia" w:ascii="宋体" w:hAnsi="宋体"/>
          <w:color w:val="000000"/>
          <w:sz w:val="24"/>
          <w:szCs w:val="24"/>
        </w:rPr>
        <w:t>合同期内的7*24小时的应急维修；</w:t>
      </w:r>
    </w:p>
    <w:p>
      <w:pPr>
        <w:numPr>
          <w:ilvl w:val="0"/>
          <w:numId w:val="8"/>
        </w:numPr>
        <w:tabs>
          <w:tab w:val="left" w:pos="709"/>
          <w:tab w:val="clear" w:pos="1506"/>
        </w:tabs>
        <w:spacing w:line="360" w:lineRule="auto"/>
        <w:ind w:left="709" w:hanging="425"/>
        <w:rPr>
          <w:rFonts w:ascii="宋体" w:hAnsi="宋体"/>
          <w:sz w:val="24"/>
          <w:szCs w:val="24"/>
        </w:rPr>
      </w:pPr>
      <w:r>
        <w:rPr>
          <w:rFonts w:hint="eastAsia" w:ascii="宋体" w:hAnsi="宋体"/>
          <w:sz w:val="24"/>
          <w:szCs w:val="24"/>
        </w:rPr>
        <w:t>乙方需记录维护、维修服务内容、时间，并提供相应的维护、维修报告。</w:t>
      </w:r>
    </w:p>
    <w:p>
      <w:pPr>
        <w:numPr>
          <w:ilvl w:val="0"/>
          <w:numId w:val="8"/>
        </w:numPr>
        <w:tabs>
          <w:tab w:val="left" w:pos="709"/>
          <w:tab w:val="clear" w:pos="1506"/>
        </w:tabs>
        <w:spacing w:line="360" w:lineRule="auto"/>
        <w:ind w:left="709" w:hanging="425"/>
        <w:rPr>
          <w:rFonts w:hint="eastAsia" w:ascii="宋体" w:hAnsi="宋体"/>
          <w:b/>
          <w:bCs/>
          <w:color w:val="000000"/>
          <w:sz w:val="24"/>
          <w:szCs w:val="24"/>
        </w:rPr>
      </w:pPr>
      <w:r>
        <w:rPr>
          <w:rFonts w:hint="eastAsia" w:ascii="宋体" w:hAnsi="宋体"/>
          <w:b/>
          <w:bCs/>
          <w:color w:val="000000"/>
          <w:sz w:val="24"/>
          <w:szCs w:val="24"/>
          <w:lang w:val="en-US" w:eastAsia="zh-CN"/>
        </w:rPr>
        <w:t>维保期合同期内，我院计划停电期间，对所涉及到的UPS设备运行提供现场的技术保障服务，必须具有专业的UPS技术人员现场待命。</w:t>
      </w:r>
    </w:p>
    <w:p>
      <w:pPr>
        <w:spacing w:before="156" w:beforeLines="50" w:line="360" w:lineRule="auto"/>
        <w:outlineLvl w:val="0"/>
        <w:rPr>
          <w:rFonts w:hint="eastAsia" w:ascii="宋体" w:hAnsi="宋体"/>
          <w:b/>
          <w:sz w:val="24"/>
          <w:szCs w:val="24"/>
        </w:rPr>
      </w:pPr>
      <w:r>
        <w:rPr>
          <w:rFonts w:hint="eastAsia" w:ascii="宋体" w:hAnsi="宋体"/>
          <w:b/>
          <w:sz w:val="24"/>
          <w:szCs w:val="24"/>
        </w:rPr>
        <w:t>五、</w:t>
      </w:r>
      <w:r>
        <w:rPr>
          <w:rFonts w:hint="eastAsia" w:ascii="宋体" w:hAnsi="宋体"/>
          <w:sz w:val="24"/>
          <w:szCs w:val="24"/>
        </w:rPr>
        <w:t>维护服务不包备件（500元以下的配件及材料需包含在维护服务内），在协议期内、乙方应备有充足的备件供紧急维修用。乙方应保证提供给甲方的备件件价格不得高于市场同期价格。</w:t>
      </w:r>
    </w:p>
    <w:p>
      <w:pPr>
        <w:spacing w:line="360" w:lineRule="auto"/>
        <w:jc w:val="center"/>
        <w:rPr>
          <w:rFonts w:hint="eastAsia" w:ascii="宋体" w:hAnsi="宋体"/>
          <w:b/>
          <w:sz w:val="30"/>
          <w:szCs w:val="30"/>
        </w:rPr>
      </w:pPr>
      <w:r>
        <w:rPr>
          <w:rFonts w:hint="eastAsia" w:ascii="宋体" w:hAnsi="宋体"/>
          <w:b/>
          <w:sz w:val="30"/>
          <w:szCs w:val="30"/>
        </w:rPr>
        <w:t>第三条  服务限度</w:t>
      </w:r>
    </w:p>
    <w:p>
      <w:pPr>
        <w:tabs>
          <w:tab w:val="left" w:pos="709"/>
        </w:tabs>
        <w:spacing w:before="156" w:beforeLines="50" w:line="360" w:lineRule="auto"/>
        <w:ind w:left="564" w:hanging="564"/>
        <w:outlineLvl w:val="0"/>
        <w:rPr>
          <w:rFonts w:hint="eastAsia" w:ascii="宋体" w:hAnsi="宋体"/>
          <w:b/>
          <w:sz w:val="24"/>
          <w:szCs w:val="24"/>
        </w:rPr>
      </w:pPr>
      <w:r>
        <w:rPr>
          <w:rFonts w:hint="eastAsia" w:ascii="宋体" w:hAnsi="宋体"/>
          <w:sz w:val="24"/>
          <w:szCs w:val="24"/>
        </w:rPr>
        <w:t xml:space="preserve">下列异常情况所致签约设备之损坏不包含在本合同内，其修理费另计： </w:t>
      </w:r>
      <w:r>
        <w:rPr>
          <w:rFonts w:hint="eastAsia" w:ascii="宋体" w:hAnsi="宋体"/>
          <w:b/>
          <w:sz w:val="24"/>
          <w:szCs w:val="24"/>
        </w:rPr>
        <w:t xml:space="preserve"> </w:t>
      </w:r>
    </w:p>
    <w:p>
      <w:pPr>
        <w:numPr>
          <w:ilvl w:val="0"/>
          <w:numId w:val="9"/>
        </w:numPr>
        <w:tabs>
          <w:tab w:val="left" w:pos="709"/>
          <w:tab w:val="clear" w:pos="1506"/>
        </w:tabs>
        <w:spacing w:line="360" w:lineRule="auto"/>
        <w:ind w:left="709" w:hanging="425"/>
        <w:rPr>
          <w:rFonts w:hint="eastAsia" w:ascii="宋体" w:hAnsi="宋体"/>
          <w:sz w:val="24"/>
          <w:szCs w:val="24"/>
        </w:rPr>
      </w:pPr>
      <w:r>
        <w:rPr>
          <w:rFonts w:hint="eastAsia" w:ascii="宋体" w:hAnsi="宋体"/>
          <w:sz w:val="24"/>
          <w:szCs w:val="24"/>
        </w:rPr>
        <w:t>自然灾害（水灾、地震、雷击、火灾）、电压失控及其他不可抗力因素。</w:t>
      </w:r>
    </w:p>
    <w:p>
      <w:pPr>
        <w:numPr>
          <w:ilvl w:val="0"/>
          <w:numId w:val="9"/>
        </w:numPr>
        <w:tabs>
          <w:tab w:val="left" w:pos="709"/>
          <w:tab w:val="clear" w:pos="1506"/>
        </w:tabs>
        <w:spacing w:line="360" w:lineRule="auto"/>
        <w:ind w:left="709" w:hanging="425"/>
        <w:rPr>
          <w:rFonts w:hint="eastAsia" w:ascii="宋体" w:hAnsi="宋体"/>
          <w:sz w:val="24"/>
          <w:szCs w:val="24"/>
        </w:rPr>
      </w:pPr>
      <w:r>
        <w:rPr>
          <w:rFonts w:hint="eastAsia" w:ascii="宋体" w:hAnsi="宋体"/>
          <w:sz w:val="24"/>
          <w:szCs w:val="24"/>
        </w:rPr>
        <w:t>由非乙方人员维护拆卸所导致的损坏。</w:t>
      </w:r>
    </w:p>
    <w:p>
      <w:pPr>
        <w:numPr>
          <w:ilvl w:val="0"/>
          <w:numId w:val="9"/>
        </w:numPr>
        <w:tabs>
          <w:tab w:val="left" w:pos="709"/>
          <w:tab w:val="clear" w:pos="1506"/>
        </w:tabs>
        <w:spacing w:line="360" w:lineRule="auto"/>
        <w:ind w:left="709" w:hanging="425"/>
        <w:rPr>
          <w:rFonts w:hint="eastAsia" w:ascii="宋体" w:hAnsi="宋体"/>
          <w:sz w:val="24"/>
          <w:szCs w:val="24"/>
        </w:rPr>
      </w:pPr>
      <w:r>
        <w:rPr>
          <w:rFonts w:hint="eastAsia" w:ascii="宋体" w:hAnsi="宋体"/>
          <w:sz w:val="24"/>
          <w:szCs w:val="24"/>
          <w:lang w:eastAsia="zh-CN"/>
        </w:rPr>
        <w:t>非乙方</w:t>
      </w:r>
      <w:r>
        <w:rPr>
          <w:rFonts w:hint="eastAsia" w:ascii="宋体" w:hAnsi="宋体"/>
          <w:sz w:val="24"/>
          <w:szCs w:val="24"/>
        </w:rPr>
        <w:t>人为疏忽之非正常操作或损坏如异物进入机内、设备摔落等。</w:t>
      </w:r>
    </w:p>
    <w:p>
      <w:pPr>
        <w:numPr>
          <w:ilvl w:val="0"/>
          <w:numId w:val="9"/>
        </w:numPr>
        <w:tabs>
          <w:tab w:val="left" w:pos="709"/>
          <w:tab w:val="clear" w:pos="1506"/>
        </w:tabs>
        <w:spacing w:line="360" w:lineRule="auto"/>
        <w:ind w:left="709" w:hanging="425"/>
        <w:rPr>
          <w:rFonts w:hint="eastAsia" w:ascii="宋体" w:hAnsi="宋体"/>
          <w:sz w:val="24"/>
          <w:szCs w:val="24"/>
        </w:rPr>
      </w:pPr>
      <w:r>
        <w:rPr>
          <w:rFonts w:hint="eastAsia" w:ascii="宋体" w:hAnsi="宋体"/>
          <w:sz w:val="24"/>
          <w:szCs w:val="24"/>
        </w:rPr>
        <w:t>使用不符合规定的电源造成的损坏。</w:t>
      </w:r>
    </w:p>
    <w:p>
      <w:pPr>
        <w:spacing w:line="360" w:lineRule="auto"/>
        <w:jc w:val="center"/>
        <w:rPr>
          <w:rFonts w:hint="eastAsia" w:ascii="宋体" w:hAnsi="宋体"/>
          <w:b/>
          <w:sz w:val="30"/>
          <w:szCs w:val="30"/>
        </w:rPr>
      </w:pPr>
    </w:p>
    <w:p>
      <w:pPr>
        <w:spacing w:line="360" w:lineRule="auto"/>
        <w:jc w:val="center"/>
        <w:rPr>
          <w:rFonts w:ascii="宋体" w:hAnsi="宋体"/>
          <w:b/>
          <w:sz w:val="30"/>
          <w:szCs w:val="30"/>
        </w:rPr>
      </w:pPr>
      <w:r>
        <w:rPr>
          <w:rFonts w:hint="eastAsia" w:ascii="宋体" w:hAnsi="宋体"/>
          <w:b/>
          <w:sz w:val="30"/>
          <w:szCs w:val="30"/>
        </w:rPr>
        <w:t>第四条  合同价款及支付方式</w:t>
      </w:r>
    </w:p>
    <w:p>
      <w:pPr>
        <w:numPr>
          <w:ilvl w:val="0"/>
          <w:numId w:val="10"/>
        </w:numPr>
        <w:tabs>
          <w:tab w:val="left" w:pos="567"/>
          <w:tab w:val="clear" w:pos="420"/>
        </w:tabs>
        <w:spacing w:before="156" w:beforeLines="50" w:line="360" w:lineRule="auto"/>
        <w:ind w:left="567" w:hanging="567"/>
        <w:outlineLvl w:val="0"/>
        <w:rPr>
          <w:rFonts w:hint="eastAsia" w:ascii="宋体" w:hAnsi="宋体"/>
          <w:b/>
          <w:sz w:val="24"/>
          <w:szCs w:val="24"/>
        </w:rPr>
      </w:pPr>
      <w:r>
        <w:rPr>
          <w:rFonts w:hint="eastAsia" w:ascii="宋体" w:hAnsi="宋体"/>
          <w:b/>
          <w:sz w:val="24"/>
          <w:szCs w:val="24"/>
        </w:rPr>
        <w:t>合同价款</w:t>
      </w:r>
    </w:p>
    <w:p>
      <w:pPr>
        <w:spacing w:line="360" w:lineRule="auto"/>
        <w:ind w:firstLine="480" w:firstLineChars="200"/>
        <w:rPr>
          <w:rFonts w:hint="eastAsia" w:ascii="宋体" w:hAnsi="宋体"/>
          <w:color w:val="000000"/>
          <w:sz w:val="24"/>
        </w:rPr>
      </w:pPr>
      <w:r>
        <w:rPr>
          <w:rFonts w:hint="eastAsia" w:ascii="宋体" w:hAnsi="宋体"/>
          <w:color w:val="000000"/>
          <w:sz w:val="24"/>
        </w:rPr>
        <w:t>本合同总价总计人民币</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sz w:val="24"/>
          <w:u w:val="single"/>
        </w:rPr>
        <w:t xml:space="preserve">  </w:t>
      </w:r>
      <w:r>
        <w:rPr>
          <w:rFonts w:hint="eastAsia" w:ascii="宋体" w:hAnsi="宋体"/>
          <w:color w:val="000000"/>
          <w:sz w:val="24"/>
        </w:rPr>
        <w:t>元。(大写人民币：</w:t>
      </w:r>
      <w:r>
        <w:rPr>
          <w:rFonts w:hint="eastAsia" w:ascii="宋体" w:hAnsi="宋体"/>
          <w:b/>
          <w:color w:val="000000"/>
          <w:sz w:val="24"/>
          <w:u w:val="single"/>
          <w:lang w:val="en-US" w:eastAsia="zh-CN"/>
        </w:rPr>
        <w:t xml:space="preserve">            </w:t>
      </w:r>
      <w:r>
        <w:rPr>
          <w:rFonts w:hint="eastAsia" w:ascii="宋体" w:hAnsi="宋体"/>
          <w:color w:val="000000"/>
          <w:sz w:val="24"/>
        </w:rPr>
        <w:t>)，详细价格明细见《附件</w:t>
      </w:r>
      <w:r>
        <w:rPr>
          <w:rFonts w:hint="eastAsia" w:ascii="宋体" w:hAnsi="宋体"/>
          <w:color w:val="000000"/>
          <w:sz w:val="24"/>
          <w:lang w:val="en-US" w:eastAsia="zh-CN"/>
        </w:rPr>
        <w:t xml:space="preserve">1 </w:t>
      </w:r>
      <w:r>
        <w:rPr>
          <w:rFonts w:hint="eastAsia" w:ascii="宋体" w:hAnsi="宋体"/>
          <w:color w:val="auto"/>
          <w:sz w:val="24"/>
          <w:szCs w:val="24"/>
          <w:highlight w:val="none"/>
          <w:lang w:val="en-US" w:eastAsia="zh-CN"/>
        </w:rPr>
        <w:t>维保设备清单及报价明细</w:t>
      </w:r>
      <w:r>
        <w:rPr>
          <w:rFonts w:hint="eastAsia" w:ascii="宋体" w:hAnsi="宋体"/>
          <w:color w:val="000000"/>
          <w:sz w:val="24"/>
        </w:rPr>
        <w:t>》。</w:t>
      </w:r>
    </w:p>
    <w:p>
      <w:pPr>
        <w:numPr>
          <w:ilvl w:val="0"/>
          <w:numId w:val="10"/>
        </w:numPr>
        <w:tabs>
          <w:tab w:val="left" w:pos="567"/>
          <w:tab w:val="clear" w:pos="420"/>
        </w:tabs>
        <w:spacing w:before="156" w:beforeLines="50" w:line="360" w:lineRule="auto"/>
        <w:ind w:left="567" w:hanging="567"/>
        <w:outlineLvl w:val="0"/>
        <w:rPr>
          <w:rFonts w:hint="eastAsia" w:ascii="宋体" w:hAnsi="宋体"/>
          <w:b/>
          <w:sz w:val="24"/>
          <w:szCs w:val="24"/>
        </w:rPr>
      </w:pPr>
      <w:r>
        <w:rPr>
          <w:rFonts w:hint="eastAsia" w:ascii="宋体" w:hAnsi="宋体"/>
          <w:b/>
          <w:sz w:val="24"/>
          <w:szCs w:val="24"/>
        </w:rPr>
        <w:t>付款方式</w:t>
      </w:r>
    </w:p>
    <w:p>
      <w:pPr>
        <w:spacing w:line="360" w:lineRule="auto"/>
        <w:ind w:firstLine="410" w:firstLineChars="171"/>
        <w:rPr>
          <w:rFonts w:hint="eastAsia" w:ascii="宋体" w:hAnsi="宋体"/>
          <w:sz w:val="24"/>
          <w:szCs w:val="24"/>
        </w:rPr>
      </w:pPr>
      <w:r>
        <w:rPr>
          <w:rFonts w:hint="eastAsia" w:ascii="宋体" w:hAnsi="宋体"/>
          <w:sz w:val="24"/>
          <w:szCs w:val="24"/>
        </w:rPr>
        <w:t>甲方将按如下方式向乙方支付合同费用：</w:t>
      </w:r>
    </w:p>
    <w:p>
      <w:pPr>
        <w:tabs>
          <w:tab w:val="left" w:pos="709"/>
        </w:tabs>
        <w:spacing w:line="360" w:lineRule="auto"/>
        <w:rPr>
          <w:rFonts w:hint="eastAsia" w:ascii="宋体" w:hAnsi="宋体" w:cs="Arial"/>
          <w:b/>
          <w:sz w:val="24"/>
          <w:szCs w:val="24"/>
          <w:u w:val="single"/>
        </w:rPr>
      </w:pPr>
      <w:r>
        <w:rPr>
          <w:rFonts w:hint="eastAsia" w:ascii="宋体" w:hAnsi="宋体" w:cs="Arial"/>
          <w:szCs w:val="21"/>
        </w:rPr>
        <w:t xml:space="preserve">   </w:t>
      </w:r>
      <w:r>
        <w:rPr>
          <w:rFonts w:hint="eastAsia" w:ascii="宋体" w:hAnsi="宋体" w:cs="Arial"/>
          <w:sz w:val="24"/>
          <w:szCs w:val="24"/>
        </w:rPr>
        <w:t>一、第一期款：合同签订并开始执行后，乙方提供合同总额的50%的发票，甲方在收到乙方的发票一个</w:t>
      </w:r>
      <w:r>
        <w:rPr>
          <w:rFonts w:hint="eastAsia" w:ascii="宋体" w:hAnsi="宋体" w:cs="Arial"/>
          <w:szCs w:val="21"/>
        </w:rPr>
        <w:t>月内支付给乙方，</w:t>
      </w:r>
      <w:r>
        <w:rPr>
          <w:rFonts w:hint="eastAsia" w:ascii="宋体" w:hAnsi="宋体" w:cs="Arial"/>
          <w:sz w:val="24"/>
          <w:szCs w:val="24"/>
        </w:rPr>
        <w:t>即人民币大写：</w:t>
      </w:r>
      <w:r>
        <w:rPr>
          <w:rFonts w:hint="eastAsia" w:ascii="宋体" w:hAnsi="宋体" w:cs="Arial"/>
          <w:b/>
          <w:bCs/>
          <w:sz w:val="24"/>
          <w:szCs w:val="24"/>
          <w:u w:val="single"/>
          <w:lang w:val="en-US" w:eastAsia="zh-CN"/>
        </w:rPr>
        <w:t xml:space="preserve">   </w:t>
      </w:r>
      <w:r>
        <w:rPr>
          <w:rFonts w:hint="eastAsia" w:ascii="宋体" w:hAnsi="宋体" w:cs="Arial"/>
          <w:b/>
          <w:sz w:val="24"/>
          <w:szCs w:val="24"/>
          <w:u w:val="single"/>
        </w:rPr>
        <w:t>（</w:t>
      </w:r>
      <w:r>
        <w:rPr>
          <w:rFonts w:hint="eastAsia" w:ascii="宋体" w:hAnsi="宋体"/>
          <w:b/>
          <w:sz w:val="24"/>
          <w:u w:val="single"/>
        </w:rPr>
        <w:t>¥</w:t>
      </w:r>
      <w:r>
        <w:rPr>
          <w:rFonts w:hint="eastAsia" w:ascii="宋体" w:hAnsi="宋体"/>
          <w:b/>
          <w:sz w:val="24"/>
          <w:u w:val="single"/>
          <w:lang w:val="en-US" w:eastAsia="zh-CN"/>
        </w:rPr>
        <w:t xml:space="preserve"> </w:t>
      </w:r>
      <w:r>
        <w:rPr>
          <w:rFonts w:hint="eastAsia" w:ascii="宋体" w:hAnsi="宋体" w:cs="Arial"/>
          <w:b/>
          <w:sz w:val="24"/>
          <w:szCs w:val="24"/>
          <w:u w:val="single"/>
          <w:lang w:val="en-US" w:eastAsia="zh-CN"/>
        </w:rPr>
        <w:t xml:space="preserve">   </w:t>
      </w:r>
      <w:r>
        <w:rPr>
          <w:rFonts w:hint="eastAsia" w:ascii="宋体" w:hAnsi="宋体" w:cs="Arial"/>
          <w:b/>
          <w:sz w:val="24"/>
          <w:szCs w:val="24"/>
          <w:u w:val="single"/>
        </w:rPr>
        <w:t>元）。</w:t>
      </w:r>
    </w:p>
    <w:p>
      <w:pPr>
        <w:tabs>
          <w:tab w:val="left" w:pos="709"/>
        </w:tabs>
        <w:spacing w:line="360" w:lineRule="auto"/>
        <w:rPr>
          <w:rFonts w:hint="eastAsia" w:ascii="宋体" w:hAnsi="宋体" w:cs="Arial"/>
          <w:sz w:val="24"/>
          <w:szCs w:val="24"/>
        </w:rPr>
      </w:pPr>
      <w:r>
        <w:rPr>
          <w:rFonts w:hint="eastAsia" w:ascii="宋体" w:hAnsi="宋体" w:cs="Arial"/>
          <w:b/>
          <w:sz w:val="24"/>
          <w:szCs w:val="24"/>
        </w:rPr>
        <w:t xml:space="preserve">  </w:t>
      </w:r>
      <w:r>
        <w:rPr>
          <w:rFonts w:hint="eastAsia" w:ascii="宋体" w:hAnsi="宋体" w:cs="Arial"/>
          <w:sz w:val="24"/>
          <w:szCs w:val="24"/>
        </w:rPr>
        <w:t xml:space="preserve"> 二、第二期款：在完成年度维护工作后，乙方提交整年的月度巡检报告、季度巡检报告及年度巡检的总结报告，按照实际完成的维护保养工程量进行验收结算，验收合格后，乙方提供最终的结算款项发票后，甲方一个月内支付给乙方。</w:t>
      </w:r>
    </w:p>
    <w:p>
      <w:pPr>
        <w:spacing w:line="360" w:lineRule="auto"/>
        <w:jc w:val="center"/>
        <w:rPr>
          <w:rFonts w:hint="eastAsia" w:ascii="宋体" w:hAnsi="宋体"/>
          <w:b/>
          <w:sz w:val="30"/>
          <w:szCs w:val="30"/>
        </w:rPr>
      </w:pPr>
      <w:r>
        <w:rPr>
          <w:rFonts w:hint="eastAsia" w:ascii="宋体" w:hAnsi="宋体"/>
          <w:b/>
          <w:sz w:val="30"/>
          <w:szCs w:val="30"/>
        </w:rPr>
        <w:t>第六条  验收</w:t>
      </w:r>
    </w:p>
    <w:p>
      <w:pPr>
        <w:numPr>
          <w:ilvl w:val="0"/>
          <w:numId w:val="11"/>
        </w:numPr>
        <w:tabs>
          <w:tab w:val="left" w:pos="709"/>
          <w:tab w:val="clear" w:pos="420"/>
        </w:tabs>
        <w:spacing w:before="156" w:beforeLines="50" w:line="360" w:lineRule="auto"/>
        <w:ind w:left="709" w:hanging="709"/>
        <w:outlineLvl w:val="0"/>
        <w:rPr>
          <w:rFonts w:hint="eastAsia" w:ascii="宋体" w:hAnsi="宋体"/>
          <w:sz w:val="24"/>
          <w:szCs w:val="24"/>
        </w:rPr>
      </w:pPr>
      <w:r>
        <w:rPr>
          <w:rFonts w:hint="eastAsia" w:ascii="宋体" w:hAnsi="宋体"/>
          <w:sz w:val="24"/>
          <w:szCs w:val="24"/>
        </w:rPr>
        <w:t>验收时间：由乙方向甲方申请验收，合同到期后</w:t>
      </w:r>
      <w:r>
        <w:rPr>
          <w:rFonts w:hint="eastAsia" w:ascii="宋体" w:hAnsi="宋体"/>
          <w:sz w:val="24"/>
          <w:szCs w:val="24"/>
          <w:u w:val="single"/>
          <w:lang w:val="en-US" w:eastAsia="zh-CN"/>
        </w:rPr>
        <w:t xml:space="preserve"> 7  </w:t>
      </w:r>
      <w:r>
        <w:rPr>
          <w:rFonts w:hint="eastAsia" w:ascii="宋体" w:hAnsi="宋体"/>
          <w:sz w:val="24"/>
          <w:szCs w:val="24"/>
        </w:rPr>
        <w:t>个工作日内甲方需启动验收。</w:t>
      </w:r>
    </w:p>
    <w:p>
      <w:pPr>
        <w:numPr>
          <w:ilvl w:val="0"/>
          <w:numId w:val="11"/>
        </w:numPr>
        <w:tabs>
          <w:tab w:val="left" w:pos="709"/>
          <w:tab w:val="clear" w:pos="420"/>
        </w:tabs>
        <w:spacing w:before="156" w:beforeLines="50" w:line="360" w:lineRule="auto"/>
        <w:ind w:left="426" w:hanging="426"/>
        <w:outlineLvl w:val="0"/>
        <w:rPr>
          <w:rFonts w:hint="eastAsia" w:ascii="宋体" w:hAnsi="宋体"/>
          <w:sz w:val="24"/>
          <w:szCs w:val="24"/>
        </w:rPr>
      </w:pPr>
      <w:r>
        <w:rPr>
          <w:rFonts w:hint="eastAsia" w:ascii="宋体" w:hAnsi="宋体"/>
          <w:sz w:val="24"/>
          <w:szCs w:val="24"/>
        </w:rPr>
        <w:t>验收人员：双方相关人员。</w:t>
      </w:r>
    </w:p>
    <w:p>
      <w:pPr>
        <w:numPr>
          <w:ilvl w:val="0"/>
          <w:numId w:val="11"/>
        </w:numPr>
        <w:tabs>
          <w:tab w:val="left" w:pos="709"/>
          <w:tab w:val="clear" w:pos="420"/>
        </w:tabs>
        <w:spacing w:before="156" w:beforeLines="50" w:line="360" w:lineRule="auto"/>
        <w:ind w:left="426" w:hanging="426"/>
        <w:outlineLvl w:val="0"/>
        <w:rPr>
          <w:rFonts w:hint="eastAsia" w:ascii="宋体" w:hAnsi="宋体"/>
          <w:color w:val="000000"/>
          <w:sz w:val="24"/>
          <w:szCs w:val="24"/>
        </w:rPr>
      </w:pPr>
      <w:r>
        <w:rPr>
          <w:rFonts w:hint="eastAsia" w:ascii="宋体" w:hAnsi="宋体"/>
          <w:color w:val="000000"/>
          <w:sz w:val="24"/>
          <w:szCs w:val="24"/>
        </w:rPr>
        <w:t>验收标准：乙方提供维护记录经甲方审核确认后验收。</w:t>
      </w:r>
    </w:p>
    <w:p>
      <w:pPr>
        <w:numPr>
          <w:ilvl w:val="0"/>
          <w:numId w:val="11"/>
        </w:numPr>
        <w:tabs>
          <w:tab w:val="left" w:pos="709"/>
          <w:tab w:val="clear" w:pos="420"/>
        </w:tabs>
        <w:spacing w:before="156" w:beforeLines="50" w:line="360" w:lineRule="auto"/>
        <w:ind w:left="426" w:hanging="426"/>
        <w:outlineLvl w:val="0"/>
        <w:rPr>
          <w:rFonts w:hint="eastAsia" w:ascii="宋体" w:hAnsi="宋体"/>
          <w:sz w:val="24"/>
          <w:szCs w:val="24"/>
        </w:rPr>
      </w:pPr>
      <w:r>
        <w:rPr>
          <w:rFonts w:hint="eastAsia" w:ascii="宋体" w:hAnsi="宋体"/>
          <w:sz w:val="24"/>
          <w:szCs w:val="24"/>
        </w:rPr>
        <w:t>双方约定：双方同意，任何一方以非正当理由拖延验收，将承担相应责任。</w:t>
      </w:r>
    </w:p>
    <w:p>
      <w:pPr>
        <w:spacing w:line="360" w:lineRule="auto"/>
        <w:jc w:val="center"/>
        <w:rPr>
          <w:rFonts w:hint="eastAsia" w:ascii="宋体" w:hAnsi="宋体"/>
          <w:b/>
          <w:sz w:val="30"/>
          <w:szCs w:val="30"/>
        </w:rPr>
      </w:pPr>
      <w:r>
        <w:rPr>
          <w:rFonts w:hint="eastAsia" w:ascii="宋体" w:hAnsi="宋体"/>
          <w:b/>
          <w:sz w:val="30"/>
          <w:szCs w:val="30"/>
        </w:rPr>
        <w:t>第九条  双方的权利与义务</w:t>
      </w:r>
    </w:p>
    <w:p>
      <w:pPr>
        <w:numPr>
          <w:ilvl w:val="0"/>
          <w:numId w:val="12"/>
        </w:numPr>
        <w:tabs>
          <w:tab w:val="left" w:pos="567"/>
          <w:tab w:val="clear" w:pos="420"/>
        </w:tabs>
        <w:spacing w:before="156" w:beforeLines="50" w:line="360" w:lineRule="auto"/>
        <w:outlineLvl w:val="0"/>
        <w:rPr>
          <w:rFonts w:hint="eastAsia" w:ascii="宋体" w:hAnsi="宋体"/>
          <w:b/>
          <w:sz w:val="24"/>
          <w:szCs w:val="24"/>
        </w:rPr>
      </w:pPr>
      <w:r>
        <w:rPr>
          <w:rFonts w:hint="eastAsia" w:ascii="宋体" w:hAnsi="宋体"/>
          <w:b/>
          <w:sz w:val="24"/>
          <w:szCs w:val="24"/>
        </w:rPr>
        <w:t>甲方：</w:t>
      </w:r>
    </w:p>
    <w:p>
      <w:pPr>
        <w:numPr>
          <w:ilvl w:val="1"/>
          <w:numId w:val="4"/>
        </w:numPr>
        <w:spacing w:line="360" w:lineRule="auto"/>
        <w:rPr>
          <w:rFonts w:hint="eastAsia"/>
          <w:sz w:val="24"/>
          <w:szCs w:val="24"/>
        </w:rPr>
      </w:pPr>
      <w:r>
        <w:rPr>
          <w:rFonts w:hint="eastAsia"/>
          <w:sz w:val="24"/>
          <w:szCs w:val="24"/>
        </w:rPr>
        <w:t>在维护项目实施的全过程中，甲方有对项目进度进行监督控制、服务质量进行监督控制的职责和权利。</w:t>
      </w:r>
    </w:p>
    <w:p>
      <w:pPr>
        <w:numPr>
          <w:ilvl w:val="1"/>
          <w:numId w:val="4"/>
        </w:numPr>
        <w:spacing w:line="360" w:lineRule="auto"/>
        <w:rPr>
          <w:rFonts w:hint="eastAsia"/>
          <w:sz w:val="24"/>
          <w:szCs w:val="24"/>
        </w:rPr>
      </w:pPr>
      <w:r>
        <w:rPr>
          <w:rFonts w:hint="eastAsia"/>
          <w:sz w:val="24"/>
          <w:szCs w:val="24"/>
        </w:rPr>
        <w:t>在要求乙方上门服务之前：甲方</w:t>
      </w:r>
      <w:r>
        <w:rPr>
          <w:rFonts w:hint="eastAsia"/>
          <w:sz w:val="24"/>
          <w:szCs w:val="24"/>
          <w:lang w:eastAsia="zh-CN"/>
        </w:rPr>
        <w:t>应协助</w:t>
      </w:r>
      <w:r>
        <w:rPr>
          <w:rFonts w:hint="eastAsia"/>
          <w:sz w:val="24"/>
          <w:szCs w:val="24"/>
        </w:rPr>
        <w:t>执行UPS设备操作手册中具体规定的所有自测和检修步骤；提供产品型号、序列号、目前故障表现及其他有关故障情况。</w:t>
      </w:r>
    </w:p>
    <w:p>
      <w:pPr>
        <w:numPr>
          <w:ilvl w:val="1"/>
          <w:numId w:val="4"/>
        </w:numPr>
        <w:spacing w:line="360" w:lineRule="auto"/>
        <w:rPr>
          <w:rFonts w:hint="eastAsia"/>
          <w:sz w:val="24"/>
          <w:szCs w:val="24"/>
        </w:rPr>
      </w:pPr>
      <w:r>
        <w:rPr>
          <w:rFonts w:hint="eastAsia"/>
          <w:sz w:val="24"/>
          <w:szCs w:val="24"/>
        </w:rPr>
        <w:t>甲方要向乙方技术人员提供正常操作中会用到的其他类似用品进行协助。</w:t>
      </w:r>
    </w:p>
    <w:p>
      <w:pPr>
        <w:numPr>
          <w:ilvl w:val="1"/>
          <w:numId w:val="4"/>
        </w:numPr>
        <w:spacing w:line="360" w:lineRule="auto"/>
        <w:rPr>
          <w:rFonts w:hint="eastAsia"/>
          <w:sz w:val="24"/>
          <w:szCs w:val="24"/>
        </w:rPr>
      </w:pPr>
      <w:r>
        <w:rPr>
          <w:rFonts w:hint="eastAsia" w:ascii="宋体" w:hAnsi="宋体"/>
          <w:sz w:val="24"/>
          <w:szCs w:val="24"/>
        </w:rPr>
        <w:t>甲方负责协调乙方以及相关部门及其他单位的工作关系和问题解决。</w:t>
      </w:r>
    </w:p>
    <w:p>
      <w:pPr>
        <w:numPr>
          <w:ilvl w:val="1"/>
          <w:numId w:val="4"/>
        </w:numPr>
        <w:spacing w:line="360" w:lineRule="auto"/>
        <w:rPr>
          <w:rFonts w:hint="eastAsia"/>
          <w:sz w:val="24"/>
          <w:szCs w:val="24"/>
        </w:rPr>
      </w:pPr>
      <w:r>
        <w:rPr>
          <w:rFonts w:hint="eastAsia" w:ascii="宋体" w:hAnsi="宋体"/>
          <w:sz w:val="24"/>
          <w:szCs w:val="24"/>
        </w:rPr>
        <w:t>甲方负责按合同项目进度要求协调各方安排巡检维护时间及环境要求。</w:t>
      </w:r>
    </w:p>
    <w:p>
      <w:pPr>
        <w:numPr>
          <w:ilvl w:val="1"/>
          <w:numId w:val="4"/>
        </w:numPr>
        <w:spacing w:line="360" w:lineRule="auto"/>
        <w:rPr>
          <w:rFonts w:hint="eastAsia"/>
          <w:sz w:val="24"/>
          <w:szCs w:val="24"/>
        </w:rPr>
      </w:pPr>
      <w:r>
        <w:rPr>
          <w:rFonts w:hint="eastAsia"/>
          <w:sz w:val="24"/>
          <w:szCs w:val="24"/>
        </w:rPr>
        <w:t>按本合同约定的项目价款及支付方式向乙方支付有关费用。</w:t>
      </w:r>
    </w:p>
    <w:p>
      <w:pPr>
        <w:numPr>
          <w:ilvl w:val="0"/>
          <w:numId w:val="12"/>
        </w:numPr>
        <w:tabs>
          <w:tab w:val="left" w:pos="567"/>
          <w:tab w:val="clear" w:pos="420"/>
        </w:tabs>
        <w:spacing w:before="156" w:beforeLines="50" w:line="360" w:lineRule="auto"/>
        <w:outlineLvl w:val="0"/>
        <w:rPr>
          <w:rFonts w:hint="eastAsia" w:ascii="宋体" w:hAnsi="宋体"/>
          <w:b/>
          <w:sz w:val="24"/>
          <w:szCs w:val="24"/>
        </w:rPr>
      </w:pPr>
      <w:r>
        <w:rPr>
          <w:rFonts w:hint="eastAsia" w:ascii="宋体" w:hAnsi="宋体"/>
          <w:b/>
          <w:sz w:val="24"/>
          <w:szCs w:val="24"/>
        </w:rPr>
        <w:t>乙方：</w:t>
      </w:r>
    </w:p>
    <w:p>
      <w:pPr>
        <w:numPr>
          <w:ilvl w:val="0"/>
          <w:numId w:val="13"/>
        </w:numPr>
        <w:spacing w:line="360" w:lineRule="auto"/>
        <w:ind w:left="709" w:hanging="425"/>
        <w:rPr>
          <w:rFonts w:hint="eastAsia"/>
          <w:sz w:val="24"/>
          <w:szCs w:val="24"/>
        </w:rPr>
      </w:pPr>
      <w:r>
        <w:rPr>
          <w:rFonts w:hint="eastAsia"/>
          <w:sz w:val="24"/>
          <w:szCs w:val="24"/>
        </w:rPr>
        <w:t>乙方在提供维护服务前有义务再次确认甲方设备及负载运行情况。</w:t>
      </w:r>
    </w:p>
    <w:p>
      <w:pPr>
        <w:numPr>
          <w:ilvl w:val="0"/>
          <w:numId w:val="13"/>
        </w:numPr>
        <w:spacing w:line="360" w:lineRule="auto"/>
        <w:ind w:left="709" w:hanging="425"/>
        <w:rPr>
          <w:rFonts w:hint="eastAsia"/>
          <w:sz w:val="24"/>
          <w:szCs w:val="24"/>
        </w:rPr>
      </w:pPr>
      <w:r>
        <w:rPr>
          <w:rFonts w:hint="eastAsia"/>
          <w:sz w:val="24"/>
          <w:szCs w:val="24"/>
        </w:rPr>
        <w:t>乙方如因非不可抗力的原因，应按合同要求和约定时间完成服务。</w:t>
      </w:r>
    </w:p>
    <w:p>
      <w:pPr>
        <w:numPr>
          <w:ilvl w:val="0"/>
          <w:numId w:val="13"/>
        </w:numPr>
        <w:spacing w:line="360" w:lineRule="auto"/>
        <w:ind w:left="709" w:hanging="425"/>
        <w:rPr>
          <w:rFonts w:hint="eastAsia"/>
          <w:sz w:val="24"/>
          <w:szCs w:val="24"/>
        </w:rPr>
      </w:pPr>
      <w:r>
        <w:rPr>
          <w:rFonts w:hint="eastAsia"/>
          <w:sz w:val="24"/>
          <w:szCs w:val="24"/>
        </w:rPr>
        <w:t>未经甲方事先书面许可，乙方不得将本合同部分或全部工作转让给第三方承担。</w:t>
      </w:r>
    </w:p>
    <w:p>
      <w:pPr>
        <w:numPr>
          <w:ilvl w:val="0"/>
          <w:numId w:val="13"/>
        </w:numPr>
        <w:spacing w:line="360" w:lineRule="auto"/>
        <w:ind w:left="709" w:hanging="425"/>
        <w:rPr>
          <w:rFonts w:hint="eastAsia"/>
          <w:sz w:val="24"/>
          <w:szCs w:val="24"/>
        </w:rPr>
      </w:pPr>
      <w:r>
        <w:rPr>
          <w:rFonts w:hint="eastAsia"/>
          <w:sz w:val="24"/>
          <w:szCs w:val="24"/>
        </w:rPr>
        <w:t>在项目实施的全过程中，乙方应全面配合、定期向甲方汇报项目进展情况。</w:t>
      </w:r>
    </w:p>
    <w:p>
      <w:pPr>
        <w:numPr>
          <w:ilvl w:val="0"/>
          <w:numId w:val="13"/>
        </w:numPr>
        <w:spacing w:line="360" w:lineRule="auto"/>
        <w:ind w:left="709" w:hanging="425"/>
        <w:rPr>
          <w:rFonts w:hint="eastAsia"/>
          <w:sz w:val="24"/>
          <w:szCs w:val="24"/>
        </w:rPr>
      </w:pPr>
      <w:r>
        <w:rPr>
          <w:rFonts w:hint="eastAsia"/>
          <w:sz w:val="24"/>
          <w:szCs w:val="24"/>
        </w:rPr>
        <w:t>乙方在服务的过程中，对于发现的设备问题及隐患，应及时汇报给甲方。</w:t>
      </w:r>
    </w:p>
    <w:p>
      <w:pPr>
        <w:numPr>
          <w:ilvl w:val="0"/>
          <w:numId w:val="12"/>
        </w:numPr>
        <w:tabs>
          <w:tab w:val="left" w:pos="567"/>
          <w:tab w:val="clear" w:pos="420"/>
        </w:tabs>
        <w:spacing w:before="156" w:beforeLines="50" w:line="360" w:lineRule="auto"/>
        <w:outlineLvl w:val="0"/>
        <w:rPr>
          <w:rFonts w:hint="eastAsia" w:ascii="宋体" w:hAnsi="宋体"/>
          <w:b/>
          <w:sz w:val="24"/>
          <w:szCs w:val="24"/>
        </w:rPr>
      </w:pPr>
      <w:r>
        <w:rPr>
          <w:rFonts w:hint="eastAsia" w:ascii="宋体" w:hAnsi="宋体"/>
          <w:b/>
          <w:sz w:val="24"/>
          <w:szCs w:val="24"/>
        </w:rPr>
        <w:t>双方共同：</w:t>
      </w:r>
    </w:p>
    <w:p>
      <w:pPr>
        <w:numPr>
          <w:ilvl w:val="0"/>
          <w:numId w:val="14"/>
        </w:numPr>
        <w:spacing w:line="360" w:lineRule="auto"/>
        <w:ind w:left="709" w:hanging="425"/>
        <w:rPr>
          <w:rFonts w:hint="eastAsia"/>
          <w:sz w:val="24"/>
          <w:szCs w:val="24"/>
        </w:rPr>
      </w:pPr>
      <w:r>
        <w:rPr>
          <w:rFonts w:hint="eastAsia"/>
          <w:sz w:val="24"/>
          <w:szCs w:val="24"/>
        </w:rPr>
        <w:t>双方承担因其自身原因而导致设备无法正常使用，或造成相应损失的责任。</w:t>
      </w:r>
    </w:p>
    <w:p>
      <w:pPr>
        <w:numPr>
          <w:ilvl w:val="0"/>
          <w:numId w:val="14"/>
        </w:numPr>
        <w:spacing w:line="360" w:lineRule="auto"/>
        <w:ind w:left="709" w:hanging="425"/>
        <w:rPr>
          <w:rFonts w:hint="eastAsia" w:ascii="宋体" w:hAnsi="宋体"/>
          <w:sz w:val="24"/>
          <w:szCs w:val="24"/>
        </w:rPr>
      </w:pPr>
      <w:r>
        <w:rPr>
          <w:rFonts w:hint="eastAsia"/>
          <w:sz w:val="24"/>
          <w:szCs w:val="24"/>
        </w:rPr>
        <w:t>如因不可抗力导致设备无法正常运行，双方无须为此负责。</w:t>
      </w:r>
    </w:p>
    <w:p>
      <w:pPr>
        <w:numPr>
          <w:ilvl w:val="0"/>
          <w:numId w:val="15"/>
        </w:numPr>
        <w:spacing w:line="360" w:lineRule="auto"/>
        <w:jc w:val="center"/>
        <w:rPr>
          <w:rFonts w:hint="default" w:ascii="宋体" w:hAnsi="宋体"/>
          <w:b/>
          <w:sz w:val="30"/>
          <w:szCs w:val="30"/>
          <w:lang w:val="en-US" w:eastAsia="zh-CN"/>
        </w:rPr>
      </w:pPr>
      <w:r>
        <w:rPr>
          <w:rFonts w:hint="eastAsia" w:ascii="宋体" w:hAnsi="宋体"/>
          <w:b/>
          <w:sz w:val="30"/>
          <w:szCs w:val="30"/>
        </w:rPr>
        <w:t xml:space="preserve"> 违约责任</w:t>
      </w:r>
      <w:r>
        <w:rPr>
          <w:rFonts w:hint="eastAsia" w:ascii="宋体" w:hAnsi="宋体"/>
          <w:b/>
          <w:sz w:val="30"/>
          <w:szCs w:val="30"/>
          <w:lang w:val="en-US" w:eastAsia="zh-CN"/>
        </w:rPr>
        <w:t>及处罚措施</w:t>
      </w:r>
    </w:p>
    <w:p>
      <w:pPr>
        <w:numPr>
          <w:ilvl w:val="0"/>
          <w:numId w:val="16"/>
        </w:numPr>
        <w:tabs>
          <w:tab w:val="left" w:pos="567"/>
        </w:tabs>
        <w:spacing w:line="360" w:lineRule="auto"/>
        <w:ind w:firstLine="480" w:firstLineChars="200"/>
        <w:rPr>
          <w:rFonts w:hint="eastAsia" w:ascii="宋体" w:hAnsi="宋体"/>
          <w:color w:val="000000"/>
          <w:sz w:val="24"/>
        </w:rPr>
      </w:pPr>
      <w:r>
        <w:rPr>
          <w:rFonts w:hint="eastAsia" w:ascii="宋体" w:hAnsi="宋体"/>
          <w:color w:val="000000"/>
          <w:sz w:val="24"/>
        </w:rPr>
        <w:t>合同生效后，合同双方应严格遵守合同的条款，全面履行合同约定的义务，任何一方不得擅自变更或解除合同。甲、乙双方的任何一方不履行合同或履行合同义务不符合约定的条件，即属违约。</w:t>
      </w:r>
    </w:p>
    <w:p>
      <w:pPr>
        <w:numPr>
          <w:ilvl w:val="0"/>
          <w:numId w:val="0"/>
        </w:numPr>
        <w:tabs>
          <w:tab w:val="left" w:pos="567"/>
        </w:tabs>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二、甲、</w:t>
      </w:r>
      <w:r>
        <w:rPr>
          <w:rFonts w:hint="eastAsia" w:ascii="宋体" w:hAnsi="宋体"/>
          <w:color w:val="000000"/>
          <w:sz w:val="24"/>
        </w:rPr>
        <w:t>乙双方的任何一方由于法定事由以及不可抗力的原因不能履行合同时，应及</w:t>
      </w:r>
      <w:r>
        <w:rPr>
          <w:rFonts w:hint="eastAsia" w:ascii="宋体" w:hAnsi="宋体"/>
          <w:color w:val="000000"/>
          <w:sz w:val="24"/>
          <w:lang w:val="en-US" w:eastAsia="zh-CN"/>
        </w:rPr>
        <w:t>时</w:t>
      </w:r>
      <w:r>
        <w:rPr>
          <w:rFonts w:hint="eastAsia" w:ascii="宋体" w:hAnsi="宋体"/>
          <w:color w:val="000000"/>
          <w:sz w:val="24"/>
        </w:rPr>
        <w:t>向对方通报不能履行或不能完全履行的理由，在取得有关主管机关证明后，双方友好协商允许延期履行、部分履行或者不履行合同，并根据法律规定可部分或全部免除其责任。</w:t>
      </w:r>
    </w:p>
    <w:p>
      <w:pPr>
        <w:numPr>
          <w:ilvl w:val="0"/>
          <w:numId w:val="0"/>
        </w:numPr>
        <w:tabs>
          <w:tab w:val="left" w:pos="567"/>
        </w:tabs>
        <w:spacing w:line="360" w:lineRule="auto"/>
        <w:rPr>
          <w:rFonts w:hint="eastAsia" w:ascii="宋体" w:hAnsi="宋体"/>
          <w:sz w:val="24"/>
        </w:rPr>
      </w:pPr>
      <w:r>
        <w:rPr>
          <w:rFonts w:hint="eastAsia" w:ascii="宋体" w:hAnsi="宋体"/>
          <w:color w:val="000000"/>
          <w:sz w:val="24"/>
          <w:lang w:val="en-US" w:eastAsia="zh-CN"/>
        </w:rPr>
        <w:t xml:space="preserve">    </w:t>
      </w:r>
      <w:r>
        <w:rPr>
          <w:rFonts w:hint="eastAsia" w:ascii="宋体" w:hAnsi="宋体"/>
          <w:sz w:val="24"/>
        </w:rPr>
        <w:t>三、服务违约责任</w:t>
      </w:r>
    </w:p>
    <w:p>
      <w:pPr>
        <w:tabs>
          <w:tab w:val="left" w:pos="567"/>
        </w:tabs>
        <w:spacing w:line="360" w:lineRule="auto"/>
        <w:ind w:firstLine="240" w:firstLineChars="100"/>
        <w:rPr>
          <w:rFonts w:hint="eastAsia" w:ascii="宋体" w:hAnsi="宋体"/>
          <w:sz w:val="24"/>
        </w:rPr>
      </w:pPr>
      <w:r>
        <w:rPr>
          <w:rFonts w:hint="eastAsia" w:ascii="宋体" w:hAnsi="宋体"/>
          <w:sz w:val="24"/>
        </w:rPr>
        <w:t>服务期间如果出现以下情况，将对</w:t>
      </w:r>
      <w:r>
        <w:rPr>
          <w:rFonts w:hint="eastAsia" w:ascii="宋体" w:hAnsi="宋体"/>
          <w:sz w:val="24"/>
          <w:lang w:val="en-US" w:eastAsia="zh-CN"/>
        </w:rPr>
        <w:t>乙方</w:t>
      </w:r>
      <w:r>
        <w:rPr>
          <w:rFonts w:hint="eastAsia" w:ascii="宋体" w:hAnsi="宋体"/>
          <w:sz w:val="24"/>
        </w:rPr>
        <w:t>进行相应处罚，具体如下：</w:t>
      </w:r>
    </w:p>
    <w:p>
      <w:pPr>
        <w:numPr>
          <w:ilvl w:val="0"/>
          <w:numId w:val="17"/>
        </w:numPr>
        <w:tabs>
          <w:tab w:val="left" w:pos="567"/>
        </w:tabs>
        <w:spacing w:line="360" w:lineRule="auto"/>
        <w:ind w:firstLine="240" w:firstLineChars="100"/>
        <w:rPr>
          <w:rFonts w:hint="eastAsia" w:ascii="宋体" w:hAnsi="宋体"/>
          <w:sz w:val="24"/>
          <w:highlight w:val="none"/>
        </w:rPr>
      </w:pPr>
      <w:r>
        <w:rPr>
          <w:rFonts w:hint="eastAsia" w:ascii="宋体" w:hAnsi="宋体"/>
          <w:sz w:val="24"/>
          <w:highlight w:val="none"/>
          <w:lang w:val="en-US" w:eastAsia="zh-CN"/>
        </w:rPr>
        <w:t>乙方</w:t>
      </w:r>
      <w:r>
        <w:rPr>
          <w:rFonts w:hint="eastAsia" w:ascii="宋体" w:hAnsi="宋体"/>
          <w:sz w:val="24"/>
          <w:highlight w:val="none"/>
        </w:rPr>
        <w:t>维护人员违反合同规定响应时间或到场时间，</w:t>
      </w:r>
      <w:r>
        <w:rPr>
          <w:rFonts w:hint="eastAsia" w:ascii="宋体" w:hAnsi="宋体"/>
          <w:sz w:val="24"/>
          <w:highlight w:val="none"/>
          <w:lang w:val="en-US" w:eastAsia="zh-CN"/>
        </w:rPr>
        <w:t>甲方</w:t>
      </w:r>
      <w:r>
        <w:rPr>
          <w:rFonts w:hint="eastAsia" w:ascii="宋体" w:hAnsi="宋体"/>
          <w:sz w:val="24"/>
          <w:highlight w:val="none"/>
        </w:rPr>
        <w:t>有权扣罚</w:t>
      </w:r>
      <w:r>
        <w:rPr>
          <w:rFonts w:hint="eastAsia" w:ascii="宋体" w:hAnsi="宋体"/>
          <w:sz w:val="24"/>
          <w:highlight w:val="none"/>
          <w:lang w:val="en-US" w:eastAsia="zh-CN"/>
        </w:rPr>
        <w:t>服务商1</w:t>
      </w:r>
      <w:r>
        <w:rPr>
          <w:rFonts w:hint="eastAsia" w:ascii="宋体" w:hAnsi="宋体"/>
          <w:sz w:val="24"/>
          <w:highlight w:val="none"/>
        </w:rPr>
        <w:t>000元/次。</w:t>
      </w:r>
    </w:p>
    <w:p>
      <w:pPr>
        <w:tabs>
          <w:tab w:val="left" w:pos="567"/>
        </w:tabs>
        <w:spacing w:line="360" w:lineRule="auto"/>
        <w:ind w:firstLine="240" w:firstLineChars="100"/>
        <w:rPr>
          <w:rFonts w:hint="eastAsia" w:ascii="宋体" w:hAnsi="宋体"/>
          <w:sz w:val="24"/>
          <w:highlight w:val="none"/>
        </w:rPr>
      </w:pPr>
      <w:r>
        <w:rPr>
          <w:rFonts w:hint="eastAsia" w:ascii="宋体" w:hAnsi="宋体"/>
          <w:sz w:val="24"/>
          <w:highlight w:val="none"/>
          <w:lang w:val="en-US" w:eastAsia="zh-CN"/>
        </w:rPr>
        <w:t>2、因乙方原因</w:t>
      </w:r>
      <w:r>
        <w:rPr>
          <w:rFonts w:hint="eastAsia" w:ascii="宋体" w:hAnsi="宋体"/>
          <w:sz w:val="24"/>
          <w:highlight w:val="none"/>
        </w:rPr>
        <w:t>违反合同规定故障恢复时间，</w:t>
      </w:r>
      <w:r>
        <w:rPr>
          <w:rFonts w:hint="eastAsia" w:ascii="宋体" w:hAnsi="宋体"/>
          <w:sz w:val="24"/>
          <w:highlight w:val="none"/>
          <w:lang w:val="en-US" w:eastAsia="zh-CN"/>
        </w:rPr>
        <w:t>甲方</w:t>
      </w:r>
      <w:r>
        <w:rPr>
          <w:rFonts w:hint="eastAsia" w:ascii="宋体" w:hAnsi="宋体"/>
          <w:sz w:val="24"/>
          <w:highlight w:val="none"/>
        </w:rPr>
        <w:t>有权扣罚</w:t>
      </w:r>
      <w:r>
        <w:rPr>
          <w:rFonts w:hint="eastAsia" w:ascii="宋体" w:hAnsi="宋体"/>
          <w:sz w:val="24"/>
          <w:highlight w:val="none"/>
          <w:lang w:val="en-US" w:eastAsia="zh-CN"/>
        </w:rPr>
        <w:t>乙方10</w:t>
      </w:r>
      <w:r>
        <w:rPr>
          <w:rFonts w:hint="eastAsia" w:ascii="宋体" w:hAnsi="宋体"/>
          <w:sz w:val="24"/>
          <w:highlight w:val="none"/>
        </w:rPr>
        <w:t>00元/次。</w:t>
      </w:r>
    </w:p>
    <w:p>
      <w:pPr>
        <w:tabs>
          <w:tab w:val="left" w:pos="567"/>
        </w:tabs>
        <w:spacing w:line="360" w:lineRule="auto"/>
        <w:ind w:firstLine="240" w:firstLineChars="100"/>
        <w:rPr>
          <w:rFonts w:hint="eastAsia" w:ascii="宋体" w:hAnsi="宋体"/>
          <w:sz w:val="24"/>
          <w:highlight w:val="none"/>
        </w:rPr>
      </w:pPr>
      <w:r>
        <w:rPr>
          <w:rFonts w:hint="eastAsia" w:ascii="宋体" w:hAnsi="宋体"/>
          <w:sz w:val="24"/>
          <w:highlight w:val="none"/>
          <w:lang w:val="en-US" w:eastAsia="zh-CN"/>
        </w:rPr>
        <w:t>3、乙方</w:t>
      </w:r>
      <w:r>
        <w:rPr>
          <w:rFonts w:hint="eastAsia" w:ascii="宋体" w:hAnsi="宋体"/>
          <w:sz w:val="24"/>
          <w:highlight w:val="none"/>
        </w:rPr>
        <w:t>违反合同规定未完成相应维保服务的，</w:t>
      </w:r>
      <w:r>
        <w:rPr>
          <w:rFonts w:hint="eastAsia" w:ascii="宋体" w:hAnsi="宋体"/>
          <w:sz w:val="24"/>
          <w:highlight w:val="none"/>
          <w:lang w:val="en-US" w:eastAsia="zh-CN"/>
        </w:rPr>
        <w:t>甲方</w:t>
      </w:r>
      <w:r>
        <w:rPr>
          <w:rFonts w:hint="eastAsia" w:ascii="宋体" w:hAnsi="宋体"/>
          <w:sz w:val="24"/>
          <w:highlight w:val="none"/>
        </w:rPr>
        <w:t>有权扣罚</w:t>
      </w:r>
      <w:r>
        <w:rPr>
          <w:rFonts w:hint="eastAsia" w:ascii="宋体" w:hAnsi="宋体"/>
          <w:sz w:val="24"/>
          <w:highlight w:val="none"/>
          <w:lang w:val="en-US" w:eastAsia="zh-CN"/>
        </w:rPr>
        <w:t>乙方1</w:t>
      </w:r>
      <w:r>
        <w:rPr>
          <w:rFonts w:hint="eastAsia" w:ascii="宋体" w:hAnsi="宋体"/>
          <w:sz w:val="24"/>
          <w:highlight w:val="none"/>
        </w:rPr>
        <w:t>000</w:t>
      </w:r>
      <w:r>
        <w:rPr>
          <w:rFonts w:hint="eastAsia" w:ascii="宋体" w:hAnsi="宋体"/>
          <w:sz w:val="24"/>
          <w:highlight w:val="none"/>
          <w:lang w:val="en-US" w:eastAsia="zh-CN"/>
        </w:rPr>
        <w:t>元</w:t>
      </w:r>
      <w:r>
        <w:rPr>
          <w:rFonts w:hint="eastAsia" w:ascii="宋体" w:hAnsi="宋体"/>
          <w:sz w:val="24"/>
          <w:highlight w:val="none"/>
        </w:rPr>
        <w:t>/次。</w:t>
      </w:r>
    </w:p>
    <w:p>
      <w:pPr>
        <w:tabs>
          <w:tab w:val="left" w:pos="567"/>
        </w:tabs>
        <w:spacing w:line="360" w:lineRule="auto"/>
        <w:ind w:firstLine="240" w:firstLineChars="100"/>
        <w:rPr>
          <w:rFonts w:hint="eastAsia" w:ascii="宋体" w:hAnsi="宋体"/>
          <w:sz w:val="24"/>
          <w:highlight w:val="none"/>
          <w:lang w:val="en-US" w:eastAsia="zh-CN"/>
        </w:rPr>
      </w:pPr>
      <w:r>
        <w:rPr>
          <w:rFonts w:hint="eastAsia" w:ascii="宋体" w:hAnsi="宋体"/>
          <w:sz w:val="24"/>
          <w:highlight w:val="none"/>
          <w:lang w:val="en-US" w:eastAsia="zh-CN"/>
        </w:rPr>
        <w:t>4、如果因甲方设备发生安全事件（火灾或停电），将对乙方单独进行处罚，未造成严重后果的，处罚金额3000元/次；造成严重后果的，乙方需承担所造成的的一切损失。</w:t>
      </w:r>
    </w:p>
    <w:p>
      <w:pPr>
        <w:tabs>
          <w:tab w:val="left" w:pos="567"/>
        </w:tabs>
        <w:spacing w:line="360" w:lineRule="auto"/>
        <w:ind w:firstLine="480" w:firstLineChars="200"/>
        <w:rPr>
          <w:rFonts w:hint="eastAsia" w:ascii="宋体" w:hAnsi="宋体"/>
          <w:color w:val="000000"/>
          <w:sz w:val="24"/>
        </w:rPr>
      </w:pPr>
      <w:r>
        <w:rPr>
          <w:rFonts w:hint="eastAsia" w:ascii="宋体" w:hAnsi="宋体"/>
          <w:color w:val="000000"/>
          <w:sz w:val="24"/>
        </w:rPr>
        <w:t>甲方逾期支付合同价款的，应就逾期部分向乙方支付按照中国人民银行规定的同期贷款基准利率计算的逾期付款违约金。</w:t>
      </w:r>
    </w:p>
    <w:p>
      <w:pPr>
        <w:tabs>
          <w:tab w:val="left" w:pos="567"/>
        </w:tabs>
        <w:spacing w:line="360" w:lineRule="auto"/>
        <w:ind w:firstLine="480" w:firstLineChars="200"/>
        <w:rPr>
          <w:rFonts w:hint="eastAsia" w:ascii="宋体" w:hAnsi="宋体"/>
          <w:sz w:val="24"/>
          <w:szCs w:val="24"/>
        </w:rPr>
      </w:pPr>
      <w:r>
        <w:rPr>
          <w:rFonts w:hint="eastAsia" w:ascii="宋体" w:hAnsi="宋体"/>
          <w:color w:val="000000"/>
          <w:sz w:val="24"/>
        </w:rPr>
        <w:t>上述违约金的支付并不免除乙方继续履行维护服务的责任。</w:t>
      </w:r>
    </w:p>
    <w:p>
      <w:pPr>
        <w:spacing w:line="360" w:lineRule="auto"/>
        <w:jc w:val="center"/>
        <w:rPr>
          <w:rFonts w:hint="eastAsia" w:ascii="宋体" w:hAnsi="宋体"/>
          <w:b/>
          <w:sz w:val="30"/>
          <w:szCs w:val="30"/>
        </w:rPr>
      </w:pPr>
      <w:r>
        <w:rPr>
          <w:rFonts w:hint="eastAsia" w:ascii="宋体" w:hAnsi="宋体"/>
          <w:b/>
          <w:sz w:val="30"/>
          <w:szCs w:val="30"/>
        </w:rPr>
        <w:t>第十一条  争议解决的办法</w:t>
      </w:r>
    </w:p>
    <w:p>
      <w:pPr>
        <w:tabs>
          <w:tab w:val="left" w:pos="567"/>
        </w:tabs>
        <w:spacing w:line="360" w:lineRule="auto"/>
        <w:ind w:firstLine="480" w:firstLineChars="200"/>
        <w:rPr>
          <w:rFonts w:hint="eastAsia" w:ascii="宋体" w:hAnsi="宋体"/>
          <w:color w:val="000000"/>
          <w:sz w:val="24"/>
        </w:rPr>
      </w:pPr>
      <w:r>
        <w:rPr>
          <w:rFonts w:hint="eastAsia" w:ascii="宋体" w:hAnsi="宋体"/>
          <w:color w:val="000000"/>
          <w:sz w:val="24"/>
        </w:rPr>
        <w:t>如发生与本合同所列条款有关的一切争议，双方应通过友好协商，协调解决。如协商解决不成，当协议不成时，通过诉讼方式解决。</w:t>
      </w:r>
    </w:p>
    <w:p>
      <w:pPr>
        <w:tabs>
          <w:tab w:val="left" w:pos="567"/>
        </w:tabs>
        <w:spacing w:line="360" w:lineRule="auto"/>
        <w:ind w:firstLine="480" w:firstLineChars="200"/>
        <w:rPr>
          <w:rFonts w:hint="eastAsia" w:ascii="宋体" w:hAnsi="宋体"/>
          <w:color w:val="000000"/>
          <w:sz w:val="24"/>
        </w:rPr>
      </w:pPr>
      <w:r>
        <w:rPr>
          <w:rFonts w:hint="eastAsia" w:ascii="宋体" w:hAnsi="宋体"/>
          <w:color w:val="000000"/>
          <w:sz w:val="24"/>
        </w:rPr>
        <w:t>诉讼地点：甲方所在地。</w:t>
      </w:r>
    </w:p>
    <w:p>
      <w:pPr>
        <w:tabs>
          <w:tab w:val="left" w:pos="567"/>
        </w:tabs>
        <w:spacing w:line="360" w:lineRule="auto"/>
        <w:ind w:firstLine="480" w:firstLineChars="200"/>
        <w:rPr>
          <w:rFonts w:hint="eastAsia" w:ascii="宋体" w:hAnsi="宋体"/>
          <w:color w:val="000000"/>
          <w:sz w:val="24"/>
        </w:rPr>
      </w:pPr>
      <w:r>
        <w:rPr>
          <w:rFonts w:hint="eastAsia" w:ascii="宋体" w:hAnsi="宋体"/>
          <w:color w:val="000000"/>
          <w:sz w:val="24"/>
        </w:rPr>
        <w:t>协商、调解或仲裁期间，除争议条款外，原则上不停止本合同的履行。</w:t>
      </w:r>
    </w:p>
    <w:p>
      <w:pPr>
        <w:spacing w:line="360" w:lineRule="auto"/>
        <w:jc w:val="center"/>
        <w:rPr>
          <w:rFonts w:ascii="宋体" w:hAnsi="宋体"/>
          <w:b/>
          <w:sz w:val="30"/>
          <w:szCs w:val="30"/>
        </w:rPr>
      </w:pPr>
      <w:r>
        <w:rPr>
          <w:rFonts w:hint="eastAsia" w:ascii="宋体" w:hAnsi="宋体"/>
          <w:b/>
          <w:sz w:val="30"/>
          <w:szCs w:val="30"/>
        </w:rPr>
        <w:t>第十二条  保密条款</w:t>
      </w:r>
    </w:p>
    <w:p>
      <w:pPr>
        <w:tabs>
          <w:tab w:val="left" w:pos="567"/>
        </w:tabs>
        <w:spacing w:line="360" w:lineRule="auto"/>
        <w:ind w:firstLine="480" w:firstLineChars="200"/>
        <w:rPr>
          <w:rFonts w:hint="eastAsia" w:ascii="宋体" w:hAnsi="宋体"/>
          <w:color w:val="000000"/>
          <w:sz w:val="24"/>
        </w:rPr>
      </w:pPr>
      <w:r>
        <w:rPr>
          <w:rFonts w:hint="eastAsia" w:ascii="宋体" w:hAnsi="宋体"/>
          <w:color w:val="000000"/>
          <w:sz w:val="24"/>
        </w:rPr>
        <w:t>乙方遵守国家的经济、技术工作保密规定和甲方的保密工作条例，对标的技术实施期间在甲方了解的各种情况、获取的全部信息资料严格保密，不得泄露。对甲方有特殊保密要求的资料或要求特定人员接触的情况，如果乙方不具备相关条件，则提出具体的技术要求，委托甲方办理。</w:t>
      </w:r>
    </w:p>
    <w:p>
      <w:pPr>
        <w:tabs>
          <w:tab w:val="left" w:pos="567"/>
        </w:tabs>
        <w:spacing w:line="360" w:lineRule="auto"/>
        <w:ind w:firstLine="480" w:firstLineChars="200"/>
        <w:rPr>
          <w:rFonts w:hint="eastAsia" w:ascii="宋体" w:hAnsi="宋体"/>
          <w:color w:val="000000"/>
          <w:sz w:val="24"/>
        </w:rPr>
      </w:pPr>
    </w:p>
    <w:p>
      <w:pPr>
        <w:spacing w:line="360" w:lineRule="auto"/>
        <w:jc w:val="center"/>
        <w:rPr>
          <w:rFonts w:ascii="宋体" w:hAnsi="宋体"/>
          <w:b/>
          <w:sz w:val="30"/>
          <w:szCs w:val="30"/>
        </w:rPr>
      </w:pPr>
      <w:r>
        <w:rPr>
          <w:rFonts w:hint="eastAsia" w:ascii="宋体" w:hAnsi="宋体"/>
          <w:b/>
          <w:sz w:val="30"/>
          <w:szCs w:val="30"/>
        </w:rPr>
        <w:t>第十三条  合同生效</w:t>
      </w:r>
    </w:p>
    <w:p>
      <w:pPr>
        <w:tabs>
          <w:tab w:val="left" w:pos="567"/>
        </w:tabs>
        <w:spacing w:line="360" w:lineRule="auto"/>
        <w:ind w:firstLine="480" w:firstLineChars="200"/>
        <w:rPr>
          <w:rFonts w:ascii="宋体" w:hAnsi="宋体"/>
          <w:color w:val="000000"/>
          <w:sz w:val="24"/>
        </w:rPr>
      </w:pPr>
      <w:r>
        <w:rPr>
          <w:rFonts w:ascii="宋体" w:hAnsi="宋体"/>
          <w:color w:val="000000"/>
          <w:sz w:val="24"/>
        </w:rPr>
        <w:t>本合同在满足以下</w:t>
      </w:r>
      <w:r>
        <w:rPr>
          <w:rFonts w:hint="eastAsia" w:ascii="宋体" w:hAnsi="宋体"/>
          <w:color w:val="000000"/>
          <w:sz w:val="24"/>
        </w:rPr>
        <w:t>两</w:t>
      </w:r>
      <w:r>
        <w:rPr>
          <w:rFonts w:ascii="宋体" w:hAnsi="宋体"/>
          <w:color w:val="000000"/>
          <w:sz w:val="24"/>
        </w:rPr>
        <w:t>个条件后生效：</w:t>
      </w:r>
    </w:p>
    <w:p>
      <w:pPr>
        <w:tabs>
          <w:tab w:val="left" w:pos="567"/>
        </w:tabs>
        <w:spacing w:line="360" w:lineRule="auto"/>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合同经双方授权代表签字盖章后生效，合同签字日期以最后一个签字日为准；</w:t>
      </w:r>
    </w:p>
    <w:p>
      <w:pPr>
        <w:tabs>
          <w:tab w:val="left" w:pos="567"/>
        </w:tabs>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2、</w:t>
      </w:r>
      <w:r>
        <w:rPr>
          <w:rFonts w:ascii="宋体" w:hAnsi="宋体"/>
          <w:color w:val="000000"/>
          <w:sz w:val="24"/>
        </w:rPr>
        <w:t>乙方不得将</w:t>
      </w:r>
      <w:r>
        <w:rPr>
          <w:rFonts w:hint="eastAsia" w:ascii="宋体" w:hAnsi="宋体"/>
          <w:color w:val="000000"/>
          <w:sz w:val="24"/>
        </w:rPr>
        <w:t>本项目</w:t>
      </w:r>
      <w:r>
        <w:rPr>
          <w:rFonts w:ascii="宋体" w:hAnsi="宋体"/>
          <w:color w:val="000000"/>
          <w:sz w:val="24"/>
        </w:rPr>
        <w:t>转包给第三方</w:t>
      </w:r>
      <w:r>
        <w:rPr>
          <w:rFonts w:hint="eastAsia" w:ascii="宋体" w:hAnsi="宋体"/>
          <w:color w:val="000000"/>
          <w:sz w:val="24"/>
          <w:lang w:eastAsia="zh-CN"/>
        </w:rPr>
        <w:t>。</w:t>
      </w:r>
    </w:p>
    <w:p>
      <w:pPr>
        <w:spacing w:line="360" w:lineRule="auto"/>
        <w:jc w:val="center"/>
        <w:rPr>
          <w:rFonts w:ascii="宋体" w:hAnsi="宋体"/>
          <w:b/>
          <w:sz w:val="30"/>
          <w:szCs w:val="30"/>
        </w:rPr>
      </w:pPr>
      <w:r>
        <w:rPr>
          <w:rFonts w:hint="eastAsia" w:ascii="宋体" w:hAnsi="宋体"/>
          <w:b/>
          <w:sz w:val="30"/>
          <w:szCs w:val="30"/>
        </w:rPr>
        <w:t>第十四条  其它</w:t>
      </w:r>
    </w:p>
    <w:p>
      <w:pPr>
        <w:tabs>
          <w:tab w:val="left" w:pos="567"/>
        </w:tabs>
        <w:spacing w:line="360" w:lineRule="auto"/>
        <w:ind w:firstLine="480" w:firstLineChars="200"/>
        <w:rPr>
          <w:rFonts w:hint="eastAsia" w:ascii="宋体" w:hAnsi="宋体"/>
          <w:color w:val="000000"/>
          <w:sz w:val="24"/>
        </w:rPr>
      </w:pPr>
      <w:r>
        <w:rPr>
          <w:rFonts w:hint="eastAsia" w:ascii="宋体" w:hAnsi="宋体"/>
          <w:color w:val="000000"/>
          <w:sz w:val="24"/>
        </w:rPr>
        <w:t>本合同一式三份，甲方二份，乙方一份，具有同等法律效力。本合同末尽事宜，经双方协商一致后，可对本合同签订补充条款。</w:t>
      </w:r>
    </w:p>
    <w:p>
      <w:pPr>
        <w:tabs>
          <w:tab w:val="left" w:pos="567"/>
        </w:tabs>
        <w:spacing w:line="360" w:lineRule="auto"/>
        <w:ind w:firstLine="480" w:firstLineChars="200"/>
        <w:rPr>
          <w:rFonts w:hint="eastAsia" w:ascii="宋体" w:hAnsi="宋体"/>
          <w:color w:val="000000"/>
          <w:sz w:val="24"/>
        </w:rPr>
      </w:pPr>
    </w:p>
    <w:tbl>
      <w:tblPr>
        <w:tblStyle w:val="5"/>
        <w:tblW w:w="0" w:type="auto"/>
        <w:jc w:val="center"/>
        <w:tblLayout w:type="fixed"/>
        <w:tblCellMar>
          <w:top w:w="0" w:type="dxa"/>
          <w:left w:w="108" w:type="dxa"/>
          <w:bottom w:w="0" w:type="dxa"/>
          <w:right w:w="108" w:type="dxa"/>
        </w:tblCellMar>
      </w:tblPr>
      <w:tblGrid>
        <w:gridCol w:w="1526"/>
        <w:gridCol w:w="3210"/>
        <w:gridCol w:w="1915"/>
        <w:gridCol w:w="3118"/>
      </w:tblGrid>
      <w:tr>
        <w:tblPrEx>
          <w:tblCellMar>
            <w:top w:w="0" w:type="dxa"/>
            <w:left w:w="108" w:type="dxa"/>
            <w:bottom w:w="0" w:type="dxa"/>
            <w:right w:w="108" w:type="dxa"/>
          </w:tblCellMar>
        </w:tblPrEx>
        <w:trPr>
          <w:jc w:val="center"/>
        </w:trPr>
        <w:tc>
          <w:tcPr>
            <w:tcW w:w="4736" w:type="dxa"/>
            <w:gridSpan w:val="2"/>
            <w:noWrap w:val="0"/>
            <w:vAlign w:val="center"/>
          </w:tcPr>
          <w:p>
            <w:pPr>
              <w:tabs>
                <w:tab w:val="left" w:pos="567"/>
              </w:tabs>
              <w:spacing w:line="360" w:lineRule="auto"/>
              <w:rPr>
                <w:rFonts w:hint="eastAsia" w:ascii="宋体" w:hAnsi="宋体"/>
                <w:color w:val="000000"/>
                <w:sz w:val="24"/>
              </w:rPr>
            </w:pPr>
            <w:r>
              <w:rPr>
                <w:rFonts w:hint="eastAsia" w:ascii="宋体" w:hAnsi="宋体"/>
                <w:sz w:val="24"/>
                <w:szCs w:val="24"/>
              </w:rPr>
              <w:t>甲方（盖章）：广东省人民医院</w:t>
            </w:r>
          </w:p>
        </w:tc>
        <w:tc>
          <w:tcPr>
            <w:tcW w:w="5033" w:type="dxa"/>
            <w:gridSpan w:val="2"/>
            <w:noWrap w:val="0"/>
            <w:vAlign w:val="center"/>
          </w:tcPr>
          <w:p>
            <w:pPr>
              <w:tabs>
                <w:tab w:val="left" w:pos="567"/>
              </w:tabs>
              <w:spacing w:line="360" w:lineRule="auto"/>
              <w:rPr>
                <w:rFonts w:hint="eastAsia" w:ascii="宋体" w:hAnsi="宋体" w:eastAsia="宋体"/>
                <w:color w:val="000000"/>
                <w:sz w:val="24"/>
                <w:lang w:eastAsia="zh-CN"/>
              </w:rPr>
            </w:pPr>
            <w:r>
              <w:rPr>
                <w:rFonts w:hint="eastAsia" w:ascii="宋体" w:hAnsi="宋体"/>
                <w:sz w:val="24"/>
                <w:szCs w:val="24"/>
              </w:rPr>
              <w:t>乙方（盖章）：</w:t>
            </w:r>
            <w:r>
              <w:rPr>
                <w:rFonts w:hint="eastAsia" w:ascii="宋体" w:hAnsi="宋体"/>
                <w:sz w:val="24"/>
                <w:szCs w:val="24"/>
                <w:lang w:val="en-US" w:eastAsia="zh-CN"/>
              </w:rPr>
              <w:t xml:space="preserve">   </w:t>
            </w:r>
          </w:p>
        </w:tc>
      </w:tr>
      <w:tr>
        <w:tblPrEx>
          <w:tblCellMar>
            <w:top w:w="0" w:type="dxa"/>
            <w:left w:w="108" w:type="dxa"/>
            <w:bottom w:w="0" w:type="dxa"/>
            <w:right w:w="108" w:type="dxa"/>
          </w:tblCellMar>
        </w:tblPrEx>
        <w:trPr>
          <w:jc w:val="center"/>
        </w:trPr>
        <w:tc>
          <w:tcPr>
            <w:tcW w:w="4736" w:type="dxa"/>
            <w:gridSpan w:val="2"/>
            <w:noWrap w:val="0"/>
            <w:vAlign w:val="center"/>
          </w:tcPr>
          <w:p>
            <w:pPr>
              <w:tabs>
                <w:tab w:val="left" w:pos="567"/>
              </w:tabs>
              <w:spacing w:line="360" w:lineRule="auto"/>
              <w:rPr>
                <w:rFonts w:hint="eastAsia" w:ascii="宋体" w:hAnsi="宋体"/>
                <w:color w:val="000000"/>
                <w:sz w:val="24"/>
              </w:rPr>
            </w:pPr>
            <w:r>
              <w:rPr>
                <w:rFonts w:hint="eastAsia" w:ascii="宋体" w:hAnsi="宋体"/>
                <w:sz w:val="24"/>
                <w:szCs w:val="24"/>
              </w:rPr>
              <w:t>甲方授权代表（签字）：</w:t>
            </w:r>
          </w:p>
        </w:tc>
        <w:tc>
          <w:tcPr>
            <w:tcW w:w="5033" w:type="dxa"/>
            <w:gridSpan w:val="2"/>
            <w:noWrap w:val="0"/>
            <w:vAlign w:val="center"/>
          </w:tcPr>
          <w:p>
            <w:pPr>
              <w:tabs>
                <w:tab w:val="left" w:pos="567"/>
              </w:tabs>
              <w:spacing w:line="360" w:lineRule="auto"/>
              <w:rPr>
                <w:rFonts w:hint="eastAsia" w:ascii="宋体" w:hAnsi="宋体"/>
                <w:color w:val="000000"/>
                <w:sz w:val="24"/>
              </w:rPr>
            </w:pPr>
            <w:r>
              <w:rPr>
                <w:rFonts w:hint="eastAsia" w:ascii="宋体" w:hAnsi="宋体"/>
                <w:sz w:val="24"/>
                <w:szCs w:val="24"/>
              </w:rPr>
              <w:t>乙方授权代表（签字）：</w:t>
            </w:r>
          </w:p>
        </w:tc>
      </w:tr>
      <w:tr>
        <w:trPr>
          <w:jc w:val="center"/>
        </w:trPr>
        <w:tc>
          <w:tcPr>
            <w:tcW w:w="4736" w:type="dxa"/>
            <w:gridSpan w:val="2"/>
            <w:noWrap w:val="0"/>
            <w:vAlign w:val="center"/>
          </w:tcPr>
          <w:p>
            <w:pPr>
              <w:tabs>
                <w:tab w:val="left" w:pos="567"/>
              </w:tabs>
              <w:spacing w:line="360" w:lineRule="auto"/>
              <w:rPr>
                <w:rFonts w:hint="eastAsia" w:ascii="宋体" w:hAnsi="宋体"/>
                <w:color w:val="000000"/>
                <w:sz w:val="24"/>
              </w:rPr>
            </w:pPr>
            <w:r>
              <w:rPr>
                <w:rFonts w:hint="eastAsia" w:ascii="宋体" w:hAnsi="宋体"/>
                <w:sz w:val="24"/>
                <w:szCs w:val="24"/>
                <w:lang w:val="en-US" w:eastAsia="zh-CN"/>
              </w:rPr>
              <w:t xml:space="preserve">     </w:t>
            </w:r>
            <w:r>
              <w:rPr>
                <w:rFonts w:hint="eastAsia" w:ascii="宋体" w:hAnsi="宋体"/>
                <w:sz w:val="24"/>
                <w:szCs w:val="24"/>
              </w:rPr>
              <w:t xml:space="preserve"> 年     月     日</w:t>
            </w:r>
          </w:p>
        </w:tc>
        <w:tc>
          <w:tcPr>
            <w:tcW w:w="5033" w:type="dxa"/>
            <w:gridSpan w:val="2"/>
            <w:noWrap w:val="0"/>
            <w:vAlign w:val="center"/>
          </w:tcPr>
          <w:p>
            <w:pPr>
              <w:tabs>
                <w:tab w:val="left" w:pos="567"/>
              </w:tabs>
              <w:spacing w:line="360" w:lineRule="auto"/>
              <w:rPr>
                <w:rFonts w:hint="eastAsia" w:ascii="宋体" w:hAnsi="宋体"/>
                <w:color w:val="000000"/>
                <w:sz w:val="24"/>
              </w:rPr>
            </w:pPr>
            <w:r>
              <w:rPr>
                <w:rFonts w:hint="eastAsia" w:ascii="宋体" w:hAnsi="宋体"/>
                <w:sz w:val="24"/>
                <w:szCs w:val="24"/>
                <w:lang w:val="en-US" w:eastAsia="zh-CN"/>
              </w:rPr>
              <w:t xml:space="preserve">      </w:t>
            </w:r>
            <w:r>
              <w:rPr>
                <w:rFonts w:hint="eastAsia" w:ascii="宋体" w:hAnsi="宋体"/>
                <w:sz w:val="24"/>
                <w:szCs w:val="24"/>
              </w:rPr>
              <w:t>年     月     日</w:t>
            </w:r>
          </w:p>
        </w:tc>
      </w:tr>
      <w:tr>
        <w:tblPrEx>
          <w:tblCellMar>
            <w:top w:w="0" w:type="dxa"/>
            <w:left w:w="108" w:type="dxa"/>
            <w:bottom w:w="0" w:type="dxa"/>
            <w:right w:w="108" w:type="dxa"/>
          </w:tblCellMar>
        </w:tblPrEx>
        <w:trPr>
          <w:jc w:val="center"/>
        </w:trPr>
        <w:tc>
          <w:tcPr>
            <w:tcW w:w="1526" w:type="dxa"/>
            <w:noWrap w:val="0"/>
            <w:vAlign w:val="center"/>
          </w:tcPr>
          <w:p>
            <w:pPr>
              <w:tabs>
                <w:tab w:val="left" w:pos="567"/>
              </w:tabs>
              <w:spacing w:line="360" w:lineRule="auto"/>
              <w:rPr>
                <w:rFonts w:hint="eastAsia" w:ascii="宋体" w:hAnsi="宋体"/>
                <w:sz w:val="24"/>
                <w:szCs w:val="24"/>
              </w:rPr>
            </w:pPr>
            <w:r>
              <w:rPr>
                <w:rFonts w:hint="eastAsia" w:ascii="宋体" w:hAnsi="宋体"/>
                <w:sz w:val="24"/>
                <w:szCs w:val="24"/>
              </w:rPr>
              <w:t xml:space="preserve">地址： </w:t>
            </w:r>
          </w:p>
        </w:tc>
        <w:tc>
          <w:tcPr>
            <w:tcW w:w="3210" w:type="dxa"/>
            <w:noWrap w:val="0"/>
            <w:vAlign w:val="center"/>
          </w:tcPr>
          <w:p>
            <w:pPr>
              <w:tabs>
                <w:tab w:val="left" w:pos="567"/>
              </w:tabs>
              <w:spacing w:line="360" w:lineRule="auto"/>
              <w:ind w:left="-4" w:leftChars="-37" w:hanging="74" w:hangingChars="31"/>
              <w:rPr>
                <w:rFonts w:hint="eastAsia" w:ascii="宋体" w:hAnsi="宋体"/>
                <w:color w:val="000000"/>
                <w:sz w:val="24"/>
              </w:rPr>
            </w:pPr>
            <w:r>
              <w:rPr>
                <w:rFonts w:hint="eastAsia" w:ascii="宋体" w:hAnsi="宋体"/>
                <w:sz w:val="24"/>
                <w:szCs w:val="24"/>
              </w:rPr>
              <w:t>广州市中山二路106号</w:t>
            </w:r>
          </w:p>
        </w:tc>
        <w:tc>
          <w:tcPr>
            <w:tcW w:w="1915" w:type="dxa"/>
            <w:noWrap w:val="0"/>
            <w:vAlign w:val="center"/>
          </w:tcPr>
          <w:p>
            <w:pPr>
              <w:tabs>
                <w:tab w:val="left" w:pos="567"/>
              </w:tabs>
              <w:spacing w:line="360" w:lineRule="auto"/>
              <w:rPr>
                <w:rFonts w:hint="eastAsia" w:ascii="宋体" w:hAnsi="宋体"/>
                <w:color w:val="000000"/>
                <w:sz w:val="24"/>
              </w:rPr>
            </w:pPr>
            <w:r>
              <w:rPr>
                <w:rFonts w:hint="eastAsia" w:ascii="宋体" w:hAnsi="宋体"/>
                <w:sz w:val="24"/>
                <w:szCs w:val="24"/>
              </w:rPr>
              <w:t>地址：</w:t>
            </w:r>
          </w:p>
        </w:tc>
        <w:tc>
          <w:tcPr>
            <w:tcW w:w="3118" w:type="dxa"/>
            <w:noWrap w:val="0"/>
            <w:vAlign w:val="center"/>
          </w:tcPr>
          <w:p>
            <w:pPr>
              <w:tabs>
                <w:tab w:val="left" w:pos="567"/>
              </w:tabs>
              <w:spacing w:line="360" w:lineRule="auto"/>
              <w:rPr>
                <w:rFonts w:hint="eastAsia" w:ascii="宋体" w:hAnsi="宋体"/>
                <w:color w:val="000000"/>
                <w:sz w:val="24"/>
              </w:rPr>
            </w:pPr>
          </w:p>
        </w:tc>
      </w:tr>
      <w:tr>
        <w:tblPrEx>
          <w:tblCellMar>
            <w:top w:w="0" w:type="dxa"/>
            <w:left w:w="108" w:type="dxa"/>
            <w:bottom w:w="0" w:type="dxa"/>
            <w:right w:w="108" w:type="dxa"/>
          </w:tblCellMar>
        </w:tblPrEx>
        <w:trPr>
          <w:jc w:val="center"/>
        </w:trPr>
        <w:tc>
          <w:tcPr>
            <w:tcW w:w="1526" w:type="dxa"/>
            <w:noWrap w:val="0"/>
            <w:vAlign w:val="center"/>
          </w:tcPr>
          <w:p>
            <w:pPr>
              <w:tabs>
                <w:tab w:val="left" w:pos="567"/>
              </w:tabs>
              <w:spacing w:line="360" w:lineRule="auto"/>
              <w:rPr>
                <w:rFonts w:hint="eastAsia" w:ascii="宋体" w:hAnsi="宋体"/>
                <w:sz w:val="24"/>
                <w:szCs w:val="24"/>
              </w:rPr>
            </w:pPr>
            <w:r>
              <w:rPr>
                <w:rFonts w:hint="eastAsia" w:ascii="宋体" w:hAnsi="宋体"/>
                <w:sz w:val="24"/>
                <w:szCs w:val="24"/>
              </w:rPr>
              <w:t>邮政编码：</w:t>
            </w:r>
          </w:p>
        </w:tc>
        <w:tc>
          <w:tcPr>
            <w:tcW w:w="3210" w:type="dxa"/>
            <w:noWrap w:val="0"/>
            <w:vAlign w:val="center"/>
          </w:tcPr>
          <w:p>
            <w:pPr>
              <w:tabs>
                <w:tab w:val="left" w:pos="567"/>
              </w:tabs>
              <w:spacing w:line="360" w:lineRule="auto"/>
              <w:rPr>
                <w:rFonts w:hint="eastAsia" w:ascii="宋体" w:hAnsi="宋体"/>
                <w:color w:val="000000"/>
                <w:sz w:val="24"/>
              </w:rPr>
            </w:pPr>
            <w:r>
              <w:rPr>
                <w:rFonts w:hint="eastAsia" w:ascii="宋体" w:hAnsi="宋体"/>
                <w:sz w:val="24"/>
                <w:szCs w:val="24"/>
              </w:rPr>
              <w:t>510080</w:t>
            </w:r>
          </w:p>
        </w:tc>
        <w:tc>
          <w:tcPr>
            <w:tcW w:w="1915" w:type="dxa"/>
            <w:noWrap w:val="0"/>
            <w:vAlign w:val="center"/>
          </w:tcPr>
          <w:p>
            <w:pPr>
              <w:tabs>
                <w:tab w:val="left" w:pos="567"/>
              </w:tabs>
              <w:spacing w:line="360" w:lineRule="auto"/>
              <w:rPr>
                <w:rFonts w:hint="eastAsia" w:ascii="宋体" w:hAnsi="宋体"/>
                <w:color w:val="000000"/>
                <w:sz w:val="24"/>
              </w:rPr>
            </w:pPr>
            <w:r>
              <w:rPr>
                <w:rFonts w:hint="eastAsia" w:ascii="宋体" w:hAnsi="宋体"/>
                <w:sz w:val="24"/>
                <w:szCs w:val="24"/>
              </w:rPr>
              <w:t>邮政编码：</w:t>
            </w:r>
          </w:p>
        </w:tc>
        <w:tc>
          <w:tcPr>
            <w:tcW w:w="3118" w:type="dxa"/>
            <w:noWrap w:val="0"/>
            <w:vAlign w:val="center"/>
          </w:tcPr>
          <w:p>
            <w:pPr>
              <w:tabs>
                <w:tab w:val="left" w:pos="567"/>
              </w:tabs>
              <w:spacing w:line="360" w:lineRule="auto"/>
              <w:rPr>
                <w:rFonts w:hint="eastAsia" w:ascii="宋体" w:hAnsi="宋体"/>
                <w:color w:val="000000"/>
                <w:sz w:val="24"/>
              </w:rPr>
            </w:pPr>
          </w:p>
        </w:tc>
      </w:tr>
      <w:tr>
        <w:tblPrEx>
          <w:tblCellMar>
            <w:top w:w="0" w:type="dxa"/>
            <w:left w:w="108" w:type="dxa"/>
            <w:bottom w:w="0" w:type="dxa"/>
            <w:right w:w="108" w:type="dxa"/>
          </w:tblCellMar>
        </w:tblPrEx>
        <w:trPr>
          <w:jc w:val="center"/>
        </w:trPr>
        <w:tc>
          <w:tcPr>
            <w:tcW w:w="1526" w:type="dxa"/>
            <w:noWrap w:val="0"/>
            <w:vAlign w:val="center"/>
          </w:tcPr>
          <w:p>
            <w:pPr>
              <w:tabs>
                <w:tab w:val="left" w:pos="567"/>
              </w:tabs>
              <w:spacing w:line="360" w:lineRule="auto"/>
              <w:rPr>
                <w:rFonts w:hint="eastAsia" w:ascii="宋体" w:hAnsi="宋体"/>
                <w:sz w:val="24"/>
                <w:szCs w:val="24"/>
              </w:rPr>
            </w:pPr>
            <w:r>
              <w:rPr>
                <w:rFonts w:hint="eastAsia" w:ascii="宋体" w:hAnsi="宋体"/>
                <w:sz w:val="24"/>
                <w:szCs w:val="24"/>
              </w:rPr>
              <w:t xml:space="preserve">电  </w:t>
            </w:r>
            <w:r>
              <w:rPr>
                <w:rFonts w:ascii="宋体" w:hAnsi="宋体"/>
                <w:sz w:val="24"/>
                <w:szCs w:val="24"/>
              </w:rPr>
              <w:t xml:space="preserve"> </w:t>
            </w:r>
            <w:r>
              <w:rPr>
                <w:rFonts w:hint="eastAsia" w:ascii="宋体" w:hAnsi="宋体"/>
                <w:sz w:val="24"/>
                <w:szCs w:val="24"/>
              </w:rPr>
              <w:t xml:space="preserve">  话：</w:t>
            </w:r>
          </w:p>
        </w:tc>
        <w:tc>
          <w:tcPr>
            <w:tcW w:w="3210" w:type="dxa"/>
            <w:noWrap w:val="0"/>
            <w:vAlign w:val="center"/>
          </w:tcPr>
          <w:p>
            <w:pPr>
              <w:tabs>
                <w:tab w:val="left" w:pos="567"/>
              </w:tabs>
              <w:spacing w:line="360" w:lineRule="auto"/>
              <w:rPr>
                <w:rFonts w:hint="eastAsia" w:ascii="宋体" w:hAnsi="宋体"/>
                <w:color w:val="000000"/>
                <w:sz w:val="24"/>
              </w:rPr>
            </w:pPr>
            <w:r>
              <w:rPr>
                <w:rFonts w:hint="eastAsia" w:ascii="宋体" w:hAnsi="宋体"/>
                <w:sz w:val="24"/>
                <w:szCs w:val="24"/>
              </w:rPr>
              <w:t>020-83827812</w:t>
            </w:r>
          </w:p>
        </w:tc>
        <w:tc>
          <w:tcPr>
            <w:tcW w:w="1915" w:type="dxa"/>
            <w:noWrap w:val="0"/>
            <w:vAlign w:val="center"/>
          </w:tcPr>
          <w:p>
            <w:pPr>
              <w:tabs>
                <w:tab w:val="left" w:pos="567"/>
              </w:tabs>
              <w:spacing w:line="360" w:lineRule="auto"/>
              <w:rPr>
                <w:rFonts w:hint="eastAsia" w:ascii="宋体" w:hAnsi="宋体"/>
                <w:color w:val="000000"/>
                <w:sz w:val="24"/>
              </w:rPr>
            </w:pPr>
            <w:r>
              <w:rPr>
                <w:rFonts w:hint="eastAsia" w:ascii="宋体" w:hAnsi="宋体"/>
                <w:sz w:val="24"/>
                <w:szCs w:val="24"/>
              </w:rPr>
              <w:t xml:space="preserve">电  </w:t>
            </w:r>
            <w:r>
              <w:rPr>
                <w:rFonts w:ascii="宋体" w:hAnsi="宋体"/>
                <w:sz w:val="24"/>
                <w:szCs w:val="24"/>
              </w:rPr>
              <w:t xml:space="preserve"> </w:t>
            </w:r>
            <w:r>
              <w:rPr>
                <w:rFonts w:hint="eastAsia" w:ascii="宋体" w:hAnsi="宋体"/>
                <w:sz w:val="24"/>
                <w:szCs w:val="24"/>
              </w:rPr>
              <w:t xml:space="preserve">  话：</w:t>
            </w:r>
          </w:p>
        </w:tc>
        <w:tc>
          <w:tcPr>
            <w:tcW w:w="3118" w:type="dxa"/>
            <w:noWrap w:val="0"/>
            <w:vAlign w:val="center"/>
          </w:tcPr>
          <w:p>
            <w:pPr>
              <w:tabs>
                <w:tab w:val="left" w:pos="567"/>
              </w:tabs>
              <w:spacing w:line="360" w:lineRule="auto"/>
              <w:rPr>
                <w:rFonts w:hint="eastAsia" w:ascii="宋体" w:hAnsi="宋体"/>
                <w:color w:val="000000"/>
                <w:sz w:val="24"/>
              </w:rPr>
            </w:pPr>
          </w:p>
        </w:tc>
      </w:tr>
      <w:tr>
        <w:tblPrEx>
          <w:tblCellMar>
            <w:top w:w="0" w:type="dxa"/>
            <w:left w:w="108" w:type="dxa"/>
            <w:bottom w:w="0" w:type="dxa"/>
            <w:right w:w="108" w:type="dxa"/>
          </w:tblCellMar>
        </w:tblPrEx>
        <w:trPr>
          <w:jc w:val="center"/>
        </w:trPr>
        <w:tc>
          <w:tcPr>
            <w:tcW w:w="1526" w:type="dxa"/>
            <w:noWrap w:val="0"/>
            <w:vAlign w:val="center"/>
          </w:tcPr>
          <w:p>
            <w:pPr>
              <w:tabs>
                <w:tab w:val="left" w:pos="567"/>
              </w:tabs>
              <w:spacing w:line="360" w:lineRule="auto"/>
              <w:rPr>
                <w:rFonts w:hint="eastAsia" w:ascii="宋体" w:hAnsi="宋体"/>
                <w:sz w:val="24"/>
                <w:szCs w:val="24"/>
              </w:rPr>
            </w:pPr>
            <w:r>
              <w:rPr>
                <w:rFonts w:hint="eastAsia" w:ascii="宋体" w:hAnsi="宋体"/>
                <w:sz w:val="24"/>
                <w:szCs w:val="24"/>
              </w:rPr>
              <w:t xml:space="preserve">传  </w:t>
            </w:r>
            <w:r>
              <w:rPr>
                <w:rFonts w:ascii="宋体" w:hAnsi="宋体"/>
                <w:sz w:val="24"/>
                <w:szCs w:val="24"/>
              </w:rPr>
              <w:t xml:space="preserve"> </w:t>
            </w:r>
            <w:r>
              <w:rPr>
                <w:rFonts w:hint="eastAsia" w:ascii="宋体" w:hAnsi="宋体"/>
                <w:sz w:val="24"/>
                <w:szCs w:val="24"/>
              </w:rPr>
              <w:t xml:space="preserve">  真：</w:t>
            </w:r>
          </w:p>
        </w:tc>
        <w:tc>
          <w:tcPr>
            <w:tcW w:w="3210" w:type="dxa"/>
            <w:noWrap w:val="0"/>
            <w:vAlign w:val="center"/>
          </w:tcPr>
          <w:p>
            <w:pPr>
              <w:tabs>
                <w:tab w:val="left" w:pos="567"/>
              </w:tabs>
              <w:spacing w:line="360" w:lineRule="auto"/>
              <w:rPr>
                <w:rFonts w:hint="eastAsia" w:ascii="宋体" w:hAnsi="宋体"/>
                <w:color w:val="000000"/>
                <w:sz w:val="24"/>
              </w:rPr>
            </w:pPr>
            <w:r>
              <w:rPr>
                <w:rFonts w:hint="eastAsia" w:ascii="宋体" w:hAnsi="宋体"/>
                <w:sz w:val="24"/>
                <w:szCs w:val="24"/>
              </w:rPr>
              <w:t>020-83827812</w:t>
            </w:r>
          </w:p>
        </w:tc>
        <w:tc>
          <w:tcPr>
            <w:tcW w:w="1915" w:type="dxa"/>
            <w:noWrap w:val="0"/>
            <w:vAlign w:val="center"/>
          </w:tcPr>
          <w:p>
            <w:pPr>
              <w:tabs>
                <w:tab w:val="left" w:pos="567"/>
              </w:tabs>
              <w:spacing w:line="360" w:lineRule="auto"/>
              <w:rPr>
                <w:rFonts w:hint="eastAsia" w:ascii="宋体" w:hAnsi="宋体"/>
                <w:color w:val="000000"/>
                <w:sz w:val="24"/>
              </w:rPr>
            </w:pPr>
            <w:r>
              <w:rPr>
                <w:rFonts w:hint="eastAsia" w:ascii="宋体" w:hAnsi="宋体"/>
                <w:sz w:val="24"/>
                <w:szCs w:val="24"/>
              </w:rPr>
              <w:t xml:space="preserve">传  </w:t>
            </w:r>
            <w:r>
              <w:rPr>
                <w:rFonts w:ascii="宋体" w:hAnsi="宋体"/>
                <w:sz w:val="24"/>
                <w:szCs w:val="24"/>
              </w:rPr>
              <w:t xml:space="preserve"> </w:t>
            </w:r>
            <w:r>
              <w:rPr>
                <w:rFonts w:hint="eastAsia" w:ascii="宋体" w:hAnsi="宋体"/>
                <w:sz w:val="24"/>
                <w:szCs w:val="24"/>
              </w:rPr>
              <w:t xml:space="preserve">  真：</w:t>
            </w:r>
          </w:p>
        </w:tc>
        <w:tc>
          <w:tcPr>
            <w:tcW w:w="3118" w:type="dxa"/>
            <w:noWrap w:val="0"/>
            <w:vAlign w:val="center"/>
          </w:tcPr>
          <w:p>
            <w:pPr>
              <w:tabs>
                <w:tab w:val="left" w:pos="567"/>
              </w:tabs>
              <w:spacing w:line="360" w:lineRule="auto"/>
              <w:rPr>
                <w:rFonts w:hint="eastAsia" w:ascii="宋体" w:hAnsi="宋体"/>
                <w:color w:val="000000"/>
                <w:sz w:val="24"/>
              </w:rPr>
            </w:pPr>
          </w:p>
        </w:tc>
      </w:tr>
    </w:tbl>
    <w:p>
      <w:pPr>
        <w:spacing w:line="360" w:lineRule="auto"/>
        <w:ind w:left="5" w:leftChars="-495" w:hanging="1044" w:hangingChars="495"/>
        <w:rPr>
          <w:rFonts w:hint="eastAsia" w:ascii="宋体" w:hAnsi="宋体"/>
          <w:b/>
          <w:szCs w:val="21"/>
        </w:rPr>
      </w:pPr>
    </w:p>
    <w:p>
      <w:pPr>
        <w:spacing w:line="360" w:lineRule="auto"/>
        <w:ind w:left="5" w:leftChars="-495" w:hanging="1044" w:hangingChars="495"/>
        <w:rPr>
          <w:rFonts w:hint="eastAsia" w:ascii="宋体" w:hAnsi="宋体"/>
          <w:b/>
          <w:szCs w:val="21"/>
        </w:rPr>
      </w:pPr>
      <w:r>
        <w:rPr>
          <w:rFonts w:hint="eastAsia" w:ascii="宋体" w:hAnsi="宋体"/>
          <w:b/>
          <w:szCs w:val="21"/>
        </w:rPr>
        <w:t>附件</w:t>
      </w:r>
      <w:r>
        <w:rPr>
          <w:rFonts w:hint="eastAsia" w:ascii="宋体" w:hAnsi="宋体"/>
          <w:b/>
          <w:szCs w:val="21"/>
          <w:lang w:val="en-US" w:eastAsia="zh-CN"/>
        </w:rPr>
        <w:t>1</w:t>
      </w:r>
      <w:r>
        <w:rPr>
          <w:rFonts w:hint="eastAsia" w:ascii="宋体" w:hAnsi="宋体"/>
          <w:b/>
          <w:szCs w:val="21"/>
        </w:rPr>
        <w:t>：</w:t>
      </w:r>
      <w:r>
        <w:rPr>
          <w:rFonts w:hint="eastAsia" w:ascii="宋体" w:hAnsi="宋体"/>
          <w:b/>
          <w:szCs w:val="21"/>
          <w:lang w:val="en-US" w:eastAsia="zh-CN"/>
        </w:rPr>
        <w:t>维保设备清单及报价明细</w:t>
      </w:r>
      <w:r>
        <w:rPr>
          <w:rFonts w:hint="eastAsia" w:ascii="宋体" w:hAnsi="宋体"/>
          <w:b/>
          <w:szCs w:val="21"/>
        </w:rPr>
        <w:t xml:space="preserve">    </w:t>
      </w:r>
    </w:p>
    <w:p>
      <w:pPr>
        <w:spacing w:line="360" w:lineRule="auto"/>
        <w:ind w:left="167" w:leftChars="-540" w:hanging="1301" w:hangingChars="540"/>
        <w:jc w:val="center"/>
        <w:rPr>
          <w:rFonts w:hint="eastAsia" w:ascii="宋体" w:hAnsi="宋体"/>
          <w:b/>
          <w:sz w:val="24"/>
          <w:szCs w:val="24"/>
        </w:rPr>
      </w:pPr>
      <w:r>
        <w:rPr>
          <w:rFonts w:hint="eastAsia" w:ascii="宋体" w:hAnsi="宋体"/>
          <w:b/>
          <w:sz w:val="24"/>
          <w:szCs w:val="24"/>
        </w:rPr>
        <w:t>广东省人民医院全院UPS维护</w:t>
      </w:r>
      <w:r>
        <w:rPr>
          <w:rFonts w:hint="eastAsia" w:ascii="宋体" w:hAnsi="宋体"/>
          <w:b/>
          <w:sz w:val="24"/>
          <w:szCs w:val="24"/>
          <w:highlight w:val="none"/>
        </w:rPr>
        <w:t>保养工程量清单（20</w:t>
      </w:r>
      <w:r>
        <w:rPr>
          <w:rFonts w:hint="eastAsia" w:ascii="宋体" w:hAnsi="宋体"/>
          <w:b/>
          <w:sz w:val="24"/>
          <w:szCs w:val="24"/>
          <w:highlight w:val="none"/>
          <w:lang w:val="en-US" w:eastAsia="zh-CN"/>
        </w:rPr>
        <w:t>22</w:t>
      </w:r>
      <w:r>
        <w:rPr>
          <w:rFonts w:hint="eastAsia" w:ascii="宋体" w:hAnsi="宋体"/>
          <w:b/>
          <w:sz w:val="24"/>
          <w:szCs w:val="24"/>
          <w:highlight w:val="none"/>
        </w:rPr>
        <w:t>-202</w:t>
      </w:r>
      <w:r>
        <w:rPr>
          <w:rFonts w:hint="eastAsia" w:ascii="宋体" w:hAnsi="宋体"/>
          <w:b/>
          <w:sz w:val="24"/>
          <w:szCs w:val="24"/>
          <w:highlight w:val="none"/>
          <w:lang w:val="en-US" w:eastAsia="zh-CN"/>
        </w:rPr>
        <w:t>3</w:t>
      </w:r>
      <w:r>
        <w:rPr>
          <w:rFonts w:hint="eastAsia" w:ascii="宋体" w:hAnsi="宋体"/>
          <w:b/>
          <w:sz w:val="24"/>
          <w:szCs w:val="24"/>
          <w:highlight w:val="none"/>
        </w:rPr>
        <w:t>年度）</w:t>
      </w:r>
    </w:p>
    <w:tbl>
      <w:tblPr>
        <w:tblStyle w:val="5"/>
        <w:tblW w:w="10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849"/>
        <w:gridCol w:w="1497"/>
        <w:gridCol w:w="939"/>
        <w:gridCol w:w="750"/>
        <w:gridCol w:w="1250"/>
        <w:gridCol w:w="114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02" w:type="dxa"/>
            <w:noWrap w:val="0"/>
            <w:vAlign w:val="center"/>
          </w:tcPr>
          <w:p>
            <w:pPr>
              <w:jc w:val="center"/>
              <w:rPr>
                <w:rFonts w:hint="eastAsia"/>
                <w:sz w:val="18"/>
                <w:szCs w:val="18"/>
              </w:rPr>
            </w:pPr>
            <w:r>
              <w:rPr>
                <w:rFonts w:hint="eastAsia"/>
                <w:sz w:val="18"/>
                <w:szCs w:val="18"/>
              </w:rPr>
              <w:t>序号</w:t>
            </w:r>
          </w:p>
        </w:tc>
        <w:tc>
          <w:tcPr>
            <w:tcW w:w="2849" w:type="dxa"/>
            <w:noWrap w:val="0"/>
            <w:vAlign w:val="center"/>
          </w:tcPr>
          <w:p>
            <w:pPr>
              <w:jc w:val="center"/>
              <w:rPr>
                <w:rFonts w:hint="eastAsia"/>
                <w:sz w:val="18"/>
                <w:szCs w:val="18"/>
              </w:rPr>
            </w:pPr>
            <w:r>
              <w:rPr>
                <w:rFonts w:hint="eastAsia"/>
                <w:sz w:val="18"/>
                <w:szCs w:val="18"/>
              </w:rPr>
              <w:t>设备信息</w:t>
            </w:r>
          </w:p>
        </w:tc>
        <w:tc>
          <w:tcPr>
            <w:tcW w:w="1497" w:type="dxa"/>
            <w:noWrap w:val="0"/>
            <w:vAlign w:val="center"/>
          </w:tcPr>
          <w:p>
            <w:pPr>
              <w:jc w:val="center"/>
              <w:rPr>
                <w:rFonts w:hint="eastAsia"/>
                <w:sz w:val="18"/>
                <w:szCs w:val="18"/>
              </w:rPr>
            </w:pPr>
            <w:r>
              <w:rPr>
                <w:rFonts w:hint="eastAsia"/>
                <w:sz w:val="18"/>
                <w:szCs w:val="18"/>
              </w:rPr>
              <w:t>安装地点</w:t>
            </w:r>
          </w:p>
        </w:tc>
        <w:tc>
          <w:tcPr>
            <w:tcW w:w="939" w:type="dxa"/>
            <w:noWrap w:val="0"/>
            <w:vAlign w:val="center"/>
          </w:tcPr>
          <w:p>
            <w:pPr>
              <w:jc w:val="center"/>
              <w:rPr>
                <w:rFonts w:hint="eastAsia"/>
                <w:sz w:val="18"/>
                <w:szCs w:val="18"/>
              </w:rPr>
            </w:pPr>
            <w:r>
              <w:rPr>
                <w:rFonts w:hint="eastAsia"/>
                <w:sz w:val="18"/>
                <w:szCs w:val="18"/>
              </w:rPr>
              <w:t>数量</w:t>
            </w:r>
          </w:p>
        </w:tc>
        <w:tc>
          <w:tcPr>
            <w:tcW w:w="750" w:type="dxa"/>
            <w:noWrap w:val="0"/>
            <w:vAlign w:val="center"/>
          </w:tcPr>
          <w:p>
            <w:pPr>
              <w:ind w:left="-55" w:leftChars="-26" w:right="-107" w:rightChars="-51" w:firstLine="1"/>
              <w:jc w:val="center"/>
              <w:rPr>
                <w:rFonts w:hint="eastAsia"/>
                <w:sz w:val="18"/>
                <w:szCs w:val="18"/>
              </w:rPr>
            </w:pPr>
            <w:r>
              <w:rPr>
                <w:rFonts w:hint="eastAsia"/>
                <w:sz w:val="18"/>
                <w:szCs w:val="18"/>
              </w:rPr>
              <w:t>单位</w:t>
            </w:r>
          </w:p>
        </w:tc>
        <w:tc>
          <w:tcPr>
            <w:tcW w:w="1250" w:type="dxa"/>
            <w:noWrap w:val="0"/>
            <w:vAlign w:val="center"/>
          </w:tcPr>
          <w:p>
            <w:pPr>
              <w:ind w:left="-107" w:leftChars="-51" w:right="-153" w:rightChars="-73" w:firstLine="1"/>
              <w:jc w:val="center"/>
              <w:rPr>
                <w:rFonts w:hint="eastAsia"/>
                <w:sz w:val="18"/>
                <w:szCs w:val="18"/>
              </w:rPr>
            </w:pPr>
            <w:r>
              <w:rPr>
                <w:rFonts w:hint="eastAsia"/>
                <w:sz w:val="18"/>
                <w:szCs w:val="18"/>
              </w:rPr>
              <w:t>单价</w:t>
            </w:r>
          </w:p>
          <w:p>
            <w:pPr>
              <w:ind w:left="-107" w:leftChars="-51" w:right="-153" w:rightChars="-73" w:firstLine="1"/>
              <w:jc w:val="center"/>
              <w:rPr>
                <w:rFonts w:hint="eastAsia"/>
                <w:sz w:val="18"/>
                <w:szCs w:val="18"/>
              </w:rPr>
            </w:pPr>
            <w:r>
              <w:rPr>
                <w:rFonts w:hint="eastAsia"/>
                <w:sz w:val="18"/>
                <w:szCs w:val="18"/>
              </w:rPr>
              <w:t>（不含税）</w:t>
            </w:r>
          </w:p>
        </w:tc>
        <w:tc>
          <w:tcPr>
            <w:tcW w:w="1140" w:type="dxa"/>
            <w:noWrap w:val="0"/>
            <w:vAlign w:val="center"/>
          </w:tcPr>
          <w:p>
            <w:pPr>
              <w:jc w:val="center"/>
              <w:rPr>
                <w:rFonts w:hint="eastAsia"/>
                <w:sz w:val="18"/>
                <w:szCs w:val="18"/>
              </w:rPr>
            </w:pPr>
            <w:r>
              <w:rPr>
                <w:rFonts w:hint="eastAsia"/>
                <w:sz w:val="18"/>
                <w:szCs w:val="18"/>
              </w:rPr>
              <w:t>价格</w:t>
            </w:r>
          </w:p>
        </w:tc>
        <w:tc>
          <w:tcPr>
            <w:tcW w:w="1461" w:type="dxa"/>
            <w:noWrap w:val="0"/>
            <w:vAlign w:val="center"/>
          </w:tcPr>
          <w:p>
            <w:pPr>
              <w:jc w:val="center"/>
              <w:rPr>
                <w:rFonts w:hint="eastAsia"/>
                <w:sz w:val="18"/>
                <w:szCs w:val="18"/>
              </w:rPr>
            </w:pPr>
            <w:r>
              <w:rPr>
                <w:rFonts w:hint="eastAsia"/>
                <w:sz w:val="18"/>
                <w:szCs w:val="18"/>
              </w:rPr>
              <w:t>使用</w:t>
            </w:r>
          </w:p>
          <w:p>
            <w:pPr>
              <w:jc w:val="center"/>
              <w:rPr>
                <w:rFonts w:hint="eastAsia"/>
                <w:sz w:val="18"/>
                <w:szCs w:val="18"/>
              </w:rPr>
            </w:pPr>
            <w:r>
              <w:rPr>
                <w:rFonts w:hint="eastAsia"/>
                <w:sz w:val="18"/>
                <w:szCs w:val="18"/>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688" w:type="dxa"/>
            <w:gridSpan w:val="8"/>
            <w:noWrap w:val="0"/>
            <w:vAlign w:val="center"/>
          </w:tcPr>
          <w:p>
            <w:pPr>
              <w:jc w:val="left"/>
              <w:rPr>
                <w:rFonts w:hint="eastAsia"/>
                <w:sz w:val="18"/>
                <w:szCs w:val="18"/>
              </w:rPr>
            </w:pPr>
            <w:r>
              <w:rPr>
                <w:rFonts w:hint="eastAsia"/>
                <w:b/>
                <w:sz w:val="18"/>
                <w:szCs w:val="18"/>
              </w:rPr>
              <w:t>一、主体楼科室UPS系统：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noWrap w:val="0"/>
            <w:vAlign w:val="center"/>
          </w:tcPr>
          <w:p>
            <w:pPr>
              <w:jc w:val="center"/>
              <w:rPr>
                <w:rFonts w:hint="eastAsia"/>
                <w:sz w:val="18"/>
                <w:szCs w:val="18"/>
              </w:rPr>
            </w:pPr>
            <w:r>
              <w:rPr>
                <w:rFonts w:hint="eastAsia"/>
                <w:sz w:val="18"/>
                <w:szCs w:val="18"/>
              </w:rPr>
              <w:t>1</w:t>
            </w:r>
          </w:p>
        </w:tc>
        <w:tc>
          <w:tcPr>
            <w:tcW w:w="2849" w:type="dxa"/>
            <w:noWrap w:val="0"/>
            <w:vAlign w:val="center"/>
          </w:tcPr>
          <w:p>
            <w:pPr>
              <w:jc w:val="left"/>
              <w:rPr>
                <w:rFonts w:hint="eastAsia"/>
                <w:sz w:val="18"/>
                <w:szCs w:val="18"/>
              </w:rPr>
            </w:pPr>
            <w:r>
              <w:rPr>
                <w:rFonts w:hint="eastAsia"/>
                <w:sz w:val="18"/>
                <w:szCs w:val="18"/>
              </w:rPr>
              <w:t>24楼微生物室索克曼</w:t>
            </w:r>
          </w:p>
          <w:p>
            <w:pPr>
              <w:jc w:val="left"/>
              <w:rPr>
                <w:rFonts w:hint="eastAsia"/>
                <w:sz w:val="18"/>
                <w:szCs w:val="18"/>
              </w:rPr>
            </w:pPr>
            <w:r>
              <w:rPr>
                <w:rFonts w:hint="eastAsia"/>
                <w:sz w:val="18"/>
                <w:szCs w:val="18"/>
              </w:rPr>
              <w:t>MC-40KVA UPS（高频机）</w:t>
            </w:r>
          </w:p>
        </w:tc>
        <w:tc>
          <w:tcPr>
            <w:tcW w:w="1497" w:type="dxa"/>
            <w:noWrap w:val="0"/>
            <w:vAlign w:val="center"/>
          </w:tcPr>
          <w:p>
            <w:pPr>
              <w:jc w:val="center"/>
              <w:rPr>
                <w:rFonts w:hint="eastAsia"/>
                <w:sz w:val="18"/>
                <w:szCs w:val="18"/>
              </w:rPr>
            </w:pPr>
            <w:r>
              <w:rPr>
                <w:rFonts w:hint="eastAsia"/>
                <w:sz w:val="18"/>
                <w:szCs w:val="18"/>
              </w:rPr>
              <w:t>24楼弱电井</w:t>
            </w:r>
          </w:p>
        </w:tc>
        <w:tc>
          <w:tcPr>
            <w:tcW w:w="939" w:type="dxa"/>
            <w:noWrap w:val="0"/>
            <w:vAlign w:val="center"/>
          </w:tcPr>
          <w:p>
            <w:pPr>
              <w:jc w:val="center"/>
              <w:rPr>
                <w:rFonts w:hint="eastAsia"/>
                <w:sz w:val="18"/>
                <w:szCs w:val="18"/>
              </w:rPr>
            </w:pPr>
            <w:r>
              <w:rPr>
                <w:rFonts w:hint="eastAsia"/>
                <w:sz w:val="18"/>
                <w:szCs w:val="18"/>
              </w:rPr>
              <w:t>1</w:t>
            </w:r>
          </w:p>
        </w:tc>
        <w:tc>
          <w:tcPr>
            <w:tcW w:w="750" w:type="dxa"/>
            <w:noWrap w:val="0"/>
            <w:vAlign w:val="center"/>
          </w:tcPr>
          <w:p>
            <w:pPr>
              <w:jc w:val="center"/>
              <w:rPr>
                <w:rFonts w:hint="eastAsia"/>
                <w:sz w:val="18"/>
                <w:szCs w:val="18"/>
              </w:rPr>
            </w:pPr>
            <w:r>
              <w:rPr>
                <w:rFonts w:hint="eastAsia"/>
                <w:sz w:val="18"/>
                <w:szCs w:val="18"/>
              </w:rPr>
              <w:t>套</w:t>
            </w:r>
          </w:p>
        </w:tc>
        <w:tc>
          <w:tcPr>
            <w:tcW w:w="1250" w:type="dxa"/>
            <w:noWrap w:val="0"/>
            <w:vAlign w:val="center"/>
          </w:tcPr>
          <w:p>
            <w:pPr>
              <w:jc w:val="center"/>
              <w:rPr>
                <w:rFonts w:hint="eastAsia"/>
                <w:sz w:val="18"/>
                <w:szCs w:val="18"/>
              </w:rPr>
            </w:pPr>
          </w:p>
        </w:tc>
        <w:tc>
          <w:tcPr>
            <w:tcW w:w="1140" w:type="dxa"/>
            <w:noWrap w:val="0"/>
            <w:vAlign w:val="center"/>
          </w:tcPr>
          <w:p>
            <w:pPr>
              <w:jc w:val="center"/>
              <w:rPr>
                <w:rFonts w:hint="eastAsia"/>
                <w:sz w:val="18"/>
                <w:szCs w:val="18"/>
              </w:rPr>
            </w:pPr>
          </w:p>
        </w:tc>
        <w:tc>
          <w:tcPr>
            <w:tcW w:w="1461" w:type="dxa"/>
            <w:noWrap w:val="0"/>
            <w:vAlign w:val="center"/>
          </w:tcPr>
          <w:p>
            <w:pPr>
              <w:jc w:val="center"/>
              <w:rPr>
                <w:rFonts w:hint="eastAsia"/>
                <w:sz w:val="18"/>
                <w:szCs w:val="18"/>
              </w:rPr>
            </w:pPr>
            <w:r>
              <w:rPr>
                <w:rFonts w:hint="eastAsia"/>
                <w:sz w:val="18"/>
                <w:szCs w:val="18"/>
                <w:lang w:val="en-US" w:eastAsia="zh-CN"/>
              </w:rPr>
              <w:t>6</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noWrap w:val="0"/>
            <w:vAlign w:val="center"/>
          </w:tcPr>
          <w:p>
            <w:pPr>
              <w:jc w:val="center"/>
              <w:rPr>
                <w:rFonts w:hint="eastAsia"/>
                <w:sz w:val="18"/>
                <w:szCs w:val="18"/>
              </w:rPr>
            </w:pPr>
            <w:r>
              <w:rPr>
                <w:rFonts w:hint="eastAsia"/>
                <w:sz w:val="18"/>
                <w:szCs w:val="18"/>
                <w:lang w:val="en-US" w:eastAsia="zh-CN"/>
              </w:rPr>
              <w:t>2</w:t>
            </w:r>
          </w:p>
        </w:tc>
        <w:tc>
          <w:tcPr>
            <w:tcW w:w="2849" w:type="dxa"/>
            <w:noWrap w:val="0"/>
            <w:vAlign w:val="center"/>
          </w:tcPr>
          <w:p>
            <w:pPr>
              <w:jc w:val="left"/>
              <w:rPr>
                <w:rFonts w:hint="eastAsia"/>
                <w:sz w:val="18"/>
                <w:szCs w:val="18"/>
              </w:rPr>
            </w:pPr>
            <w:r>
              <w:rPr>
                <w:rFonts w:hint="eastAsia"/>
                <w:sz w:val="18"/>
                <w:szCs w:val="18"/>
              </w:rPr>
              <w:t>24楼检验科</w:t>
            </w:r>
          </w:p>
          <w:p>
            <w:pPr>
              <w:jc w:val="left"/>
              <w:rPr>
                <w:rFonts w:hint="eastAsia"/>
                <w:sz w:val="18"/>
                <w:szCs w:val="18"/>
              </w:rPr>
            </w:pPr>
            <w:r>
              <w:rPr>
                <w:rFonts w:hint="eastAsia"/>
                <w:sz w:val="18"/>
                <w:szCs w:val="18"/>
                <w:lang w:val="en-US" w:eastAsia="zh-CN"/>
              </w:rPr>
              <w:t>索克曼(SOCOMEC)MP-80KVA</w:t>
            </w:r>
          </w:p>
        </w:tc>
        <w:tc>
          <w:tcPr>
            <w:tcW w:w="1497" w:type="dxa"/>
            <w:noWrap w:val="0"/>
            <w:vAlign w:val="center"/>
          </w:tcPr>
          <w:p>
            <w:pPr>
              <w:jc w:val="center"/>
              <w:rPr>
                <w:rFonts w:hint="eastAsia"/>
                <w:sz w:val="18"/>
                <w:szCs w:val="18"/>
              </w:rPr>
            </w:pPr>
            <w:r>
              <w:rPr>
                <w:rFonts w:hint="eastAsia"/>
                <w:sz w:val="18"/>
                <w:szCs w:val="18"/>
              </w:rPr>
              <w:t>主体楼24楼</w:t>
            </w:r>
          </w:p>
        </w:tc>
        <w:tc>
          <w:tcPr>
            <w:tcW w:w="939" w:type="dxa"/>
            <w:noWrap w:val="0"/>
            <w:vAlign w:val="center"/>
          </w:tcPr>
          <w:p>
            <w:pPr>
              <w:jc w:val="center"/>
              <w:rPr>
                <w:rFonts w:hint="eastAsia"/>
                <w:sz w:val="18"/>
                <w:szCs w:val="18"/>
              </w:rPr>
            </w:pPr>
            <w:r>
              <w:rPr>
                <w:rFonts w:hint="eastAsia"/>
                <w:sz w:val="18"/>
                <w:szCs w:val="18"/>
                <w:lang w:val="en-US" w:eastAsia="zh-CN"/>
              </w:rPr>
              <w:t>1</w:t>
            </w:r>
          </w:p>
        </w:tc>
        <w:tc>
          <w:tcPr>
            <w:tcW w:w="750" w:type="dxa"/>
            <w:noWrap w:val="0"/>
            <w:vAlign w:val="center"/>
          </w:tcPr>
          <w:p>
            <w:pPr>
              <w:jc w:val="center"/>
              <w:rPr>
                <w:rFonts w:hint="eastAsia"/>
                <w:sz w:val="18"/>
                <w:szCs w:val="18"/>
              </w:rPr>
            </w:pPr>
            <w:r>
              <w:rPr>
                <w:rFonts w:hint="eastAsia"/>
                <w:sz w:val="18"/>
                <w:szCs w:val="18"/>
              </w:rPr>
              <w:t>套</w:t>
            </w:r>
          </w:p>
        </w:tc>
        <w:tc>
          <w:tcPr>
            <w:tcW w:w="1250" w:type="dxa"/>
            <w:noWrap w:val="0"/>
            <w:vAlign w:val="center"/>
          </w:tcPr>
          <w:p>
            <w:pPr>
              <w:jc w:val="center"/>
              <w:rPr>
                <w:rFonts w:hint="eastAsia"/>
                <w:sz w:val="18"/>
                <w:szCs w:val="18"/>
              </w:rPr>
            </w:pPr>
          </w:p>
        </w:tc>
        <w:tc>
          <w:tcPr>
            <w:tcW w:w="1140" w:type="dxa"/>
            <w:noWrap w:val="0"/>
            <w:vAlign w:val="center"/>
          </w:tcPr>
          <w:p>
            <w:pPr>
              <w:jc w:val="center"/>
              <w:rPr>
                <w:rFonts w:hint="eastAsia"/>
                <w:sz w:val="18"/>
                <w:szCs w:val="18"/>
              </w:rPr>
            </w:pPr>
          </w:p>
        </w:tc>
        <w:tc>
          <w:tcPr>
            <w:tcW w:w="1461" w:type="dxa"/>
            <w:noWrap w:val="0"/>
            <w:vAlign w:val="center"/>
          </w:tcPr>
          <w:p>
            <w:pPr>
              <w:jc w:val="center"/>
              <w:rPr>
                <w:rFonts w:hint="eastAsia"/>
                <w:sz w:val="18"/>
                <w:szCs w:val="18"/>
                <w:lang w:val="en-US" w:eastAsia="zh-CN"/>
              </w:rPr>
            </w:pPr>
            <w:r>
              <w:rPr>
                <w:rFonts w:hint="eastAsia"/>
                <w:sz w:val="18"/>
                <w:szCs w:val="18"/>
                <w:lang w:val="en-US" w:eastAsia="zh-CN"/>
              </w:rPr>
              <w:t>4</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noWrap w:val="0"/>
            <w:vAlign w:val="center"/>
          </w:tcPr>
          <w:p>
            <w:pPr>
              <w:jc w:val="center"/>
              <w:rPr>
                <w:rFonts w:hint="eastAsia"/>
                <w:sz w:val="18"/>
                <w:szCs w:val="18"/>
                <w:lang w:val="en-US" w:eastAsia="zh-CN"/>
              </w:rPr>
            </w:pPr>
            <w:r>
              <w:rPr>
                <w:rFonts w:hint="eastAsia"/>
                <w:sz w:val="18"/>
                <w:szCs w:val="18"/>
                <w:lang w:val="en-US" w:eastAsia="zh-CN"/>
              </w:rPr>
              <w:t>3</w:t>
            </w:r>
          </w:p>
        </w:tc>
        <w:tc>
          <w:tcPr>
            <w:tcW w:w="2849" w:type="dxa"/>
            <w:noWrap w:val="0"/>
            <w:vAlign w:val="center"/>
          </w:tcPr>
          <w:p>
            <w:pPr>
              <w:jc w:val="left"/>
              <w:rPr>
                <w:rFonts w:hint="eastAsia"/>
                <w:sz w:val="18"/>
                <w:szCs w:val="18"/>
                <w:lang w:val="en-US" w:eastAsia="zh-CN"/>
              </w:rPr>
            </w:pPr>
            <w:r>
              <w:rPr>
                <w:rFonts w:hint="eastAsia"/>
                <w:sz w:val="18"/>
                <w:szCs w:val="18"/>
                <w:lang w:val="en-US" w:eastAsia="zh-CN"/>
              </w:rPr>
              <w:t>8</w:t>
            </w:r>
            <w:r>
              <w:rPr>
                <w:rFonts w:hint="eastAsia"/>
                <w:sz w:val="18"/>
                <w:szCs w:val="18"/>
              </w:rPr>
              <w:t>楼</w:t>
            </w:r>
            <w:r>
              <w:rPr>
                <w:rFonts w:hint="eastAsia"/>
                <w:sz w:val="18"/>
                <w:szCs w:val="18"/>
                <w:lang w:val="en-US" w:eastAsia="zh-CN"/>
              </w:rPr>
              <w:t>ICU索克曼ITYS PRO-20KVA UPS系统</w:t>
            </w:r>
          </w:p>
        </w:tc>
        <w:tc>
          <w:tcPr>
            <w:tcW w:w="1497" w:type="dxa"/>
            <w:noWrap w:val="0"/>
            <w:vAlign w:val="center"/>
          </w:tcPr>
          <w:p>
            <w:pPr>
              <w:jc w:val="center"/>
              <w:rPr>
                <w:rFonts w:hint="eastAsia"/>
                <w:sz w:val="18"/>
                <w:szCs w:val="18"/>
              </w:rPr>
            </w:pPr>
            <w:r>
              <w:rPr>
                <w:rFonts w:hint="eastAsia"/>
                <w:sz w:val="18"/>
                <w:szCs w:val="18"/>
                <w:lang w:val="en-US" w:eastAsia="zh-CN"/>
              </w:rPr>
              <w:t>8</w:t>
            </w:r>
            <w:r>
              <w:rPr>
                <w:rFonts w:hint="eastAsia"/>
                <w:sz w:val="18"/>
                <w:szCs w:val="18"/>
              </w:rPr>
              <w:t>楼配电房</w:t>
            </w:r>
          </w:p>
        </w:tc>
        <w:tc>
          <w:tcPr>
            <w:tcW w:w="939" w:type="dxa"/>
            <w:noWrap w:val="0"/>
            <w:vAlign w:val="center"/>
          </w:tcPr>
          <w:p>
            <w:pPr>
              <w:jc w:val="center"/>
              <w:rPr>
                <w:rFonts w:hint="eastAsia"/>
                <w:sz w:val="18"/>
                <w:szCs w:val="18"/>
                <w:lang w:val="en-US" w:eastAsia="zh-CN"/>
              </w:rPr>
            </w:pPr>
            <w:r>
              <w:rPr>
                <w:rFonts w:hint="eastAsia"/>
                <w:sz w:val="18"/>
                <w:szCs w:val="18"/>
              </w:rPr>
              <w:t>1</w:t>
            </w:r>
          </w:p>
        </w:tc>
        <w:tc>
          <w:tcPr>
            <w:tcW w:w="750" w:type="dxa"/>
            <w:noWrap w:val="0"/>
            <w:vAlign w:val="center"/>
          </w:tcPr>
          <w:p>
            <w:pPr>
              <w:jc w:val="center"/>
              <w:rPr>
                <w:rFonts w:hint="eastAsia"/>
                <w:sz w:val="18"/>
                <w:szCs w:val="18"/>
              </w:rPr>
            </w:pPr>
            <w:r>
              <w:rPr>
                <w:rFonts w:hint="eastAsia"/>
                <w:sz w:val="18"/>
                <w:szCs w:val="18"/>
              </w:rPr>
              <w:t>套</w:t>
            </w:r>
          </w:p>
        </w:tc>
        <w:tc>
          <w:tcPr>
            <w:tcW w:w="1250" w:type="dxa"/>
            <w:noWrap w:val="0"/>
            <w:vAlign w:val="center"/>
          </w:tcPr>
          <w:p>
            <w:pPr>
              <w:jc w:val="center"/>
              <w:rPr>
                <w:rFonts w:hint="eastAsia"/>
                <w:sz w:val="18"/>
                <w:szCs w:val="18"/>
              </w:rPr>
            </w:pPr>
          </w:p>
        </w:tc>
        <w:tc>
          <w:tcPr>
            <w:tcW w:w="1140" w:type="dxa"/>
            <w:noWrap w:val="0"/>
            <w:vAlign w:val="center"/>
          </w:tcPr>
          <w:p>
            <w:pPr>
              <w:jc w:val="center"/>
              <w:rPr>
                <w:rFonts w:hint="eastAsia"/>
                <w:sz w:val="18"/>
                <w:szCs w:val="18"/>
              </w:rPr>
            </w:pPr>
          </w:p>
        </w:tc>
        <w:tc>
          <w:tcPr>
            <w:tcW w:w="1461" w:type="dxa"/>
            <w:noWrap w:val="0"/>
            <w:vAlign w:val="center"/>
          </w:tcPr>
          <w:p>
            <w:pPr>
              <w:jc w:val="center"/>
              <w:rPr>
                <w:rFonts w:hint="eastAsia"/>
                <w:sz w:val="18"/>
                <w:szCs w:val="18"/>
                <w:lang w:val="en-US" w:eastAsia="zh-CN"/>
              </w:rPr>
            </w:pPr>
            <w:r>
              <w:rPr>
                <w:rFonts w:hint="eastAsia"/>
                <w:sz w:val="18"/>
                <w:szCs w:val="18"/>
                <w:lang w:val="en-US" w:eastAsia="zh-CN"/>
              </w:rPr>
              <w:t>3</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4</w:t>
            </w:r>
          </w:p>
        </w:tc>
        <w:tc>
          <w:tcPr>
            <w:tcW w:w="2849" w:type="dxa"/>
            <w:noWrap w:val="0"/>
            <w:vAlign w:val="center"/>
          </w:tcPr>
          <w:p>
            <w:pPr>
              <w:jc w:val="left"/>
              <w:rPr>
                <w:rFonts w:hint="default"/>
                <w:sz w:val="18"/>
                <w:szCs w:val="18"/>
                <w:highlight w:val="none"/>
                <w:lang w:val="en-US" w:eastAsia="zh-CN"/>
              </w:rPr>
            </w:pPr>
            <w:r>
              <w:rPr>
                <w:rFonts w:hint="eastAsia"/>
                <w:sz w:val="18"/>
                <w:szCs w:val="18"/>
                <w:highlight w:val="none"/>
                <w:lang w:val="en-US" w:eastAsia="zh-CN"/>
              </w:rPr>
              <w:t>主体楼视频监控系统 索克曼MC-40KVA UPS（高频机）</w:t>
            </w:r>
          </w:p>
        </w:tc>
        <w:tc>
          <w:tcPr>
            <w:tcW w:w="1497" w:type="dxa"/>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7A中央电梯厅</w:t>
            </w:r>
          </w:p>
        </w:tc>
        <w:tc>
          <w:tcPr>
            <w:tcW w:w="939" w:type="dxa"/>
            <w:noWrap w:val="0"/>
            <w:vAlign w:val="center"/>
          </w:tcPr>
          <w:p>
            <w:pPr>
              <w:jc w:val="center"/>
              <w:rPr>
                <w:rFonts w:hint="eastAsia" w:eastAsia="宋体"/>
                <w:sz w:val="18"/>
                <w:szCs w:val="18"/>
                <w:highlight w:val="none"/>
                <w:lang w:val="en-US" w:eastAsia="zh-CN"/>
              </w:rPr>
            </w:pPr>
            <w:r>
              <w:rPr>
                <w:rFonts w:hint="eastAsia"/>
                <w:sz w:val="18"/>
                <w:szCs w:val="18"/>
                <w:highlight w:val="none"/>
                <w:lang w:val="en-US" w:eastAsia="zh-CN"/>
              </w:rPr>
              <w:t>1</w:t>
            </w:r>
          </w:p>
        </w:tc>
        <w:tc>
          <w:tcPr>
            <w:tcW w:w="750" w:type="dxa"/>
            <w:noWrap w:val="0"/>
            <w:vAlign w:val="center"/>
          </w:tcPr>
          <w:p>
            <w:pPr>
              <w:jc w:val="center"/>
              <w:rPr>
                <w:rFonts w:hint="eastAsia"/>
                <w:sz w:val="18"/>
                <w:szCs w:val="18"/>
                <w:highlight w:val="none"/>
              </w:rPr>
            </w:pPr>
            <w:r>
              <w:rPr>
                <w:rFonts w:hint="eastAsia"/>
                <w:sz w:val="18"/>
                <w:szCs w:val="18"/>
                <w:highlight w:val="none"/>
              </w:rPr>
              <w:t>套</w:t>
            </w:r>
          </w:p>
        </w:tc>
        <w:tc>
          <w:tcPr>
            <w:tcW w:w="1250" w:type="dxa"/>
            <w:noWrap w:val="0"/>
            <w:vAlign w:val="center"/>
          </w:tcPr>
          <w:p>
            <w:pPr>
              <w:jc w:val="center"/>
              <w:rPr>
                <w:rFonts w:hint="eastAsia"/>
                <w:sz w:val="18"/>
                <w:szCs w:val="18"/>
                <w:highlight w:val="none"/>
              </w:rPr>
            </w:pPr>
          </w:p>
        </w:tc>
        <w:tc>
          <w:tcPr>
            <w:tcW w:w="1140" w:type="dxa"/>
            <w:noWrap w:val="0"/>
            <w:vAlign w:val="center"/>
          </w:tcPr>
          <w:p>
            <w:pPr>
              <w:jc w:val="center"/>
              <w:rPr>
                <w:rFonts w:hint="eastAsia"/>
                <w:sz w:val="18"/>
                <w:szCs w:val="18"/>
                <w:highlight w:val="none"/>
              </w:rPr>
            </w:pPr>
          </w:p>
        </w:tc>
        <w:tc>
          <w:tcPr>
            <w:tcW w:w="1461" w:type="dxa"/>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02" w:type="dxa"/>
            <w:noWrap w:val="0"/>
            <w:vAlign w:val="center"/>
          </w:tcPr>
          <w:p>
            <w:pPr>
              <w:jc w:val="center"/>
              <w:rPr>
                <w:rFonts w:hint="eastAsia" w:eastAsia="宋体"/>
                <w:sz w:val="18"/>
                <w:szCs w:val="18"/>
                <w:highlight w:val="yellow"/>
                <w:lang w:eastAsia="zh-CN"/>
              </w:rPr>
            </w:pPr>
            <w:r>
              <w:rPr>
                <w:rFonts w:hint="eastAsia"/>
                <w:sz w:val="18"/>
                <w:szCs w:val="18"/>
                <w:lang w:val="en-US" w:eastAsia="zh-CN"/>
              </w:rPr>
              <w:t>5</w:t>
            </w:r>
          </w:p>
        </w:tc>
        <w:tc>
          <w:tcPr>
            <w:tcW w:w="2849" w:type="dxa"/>
            <w:noWrap w:val="0"/>
            <w:vAlign w:val="center"/>
          </w:tcPr>
          <w:p>
            <w:pPr>
              <w:jc w:val="left"/>
              <w:rPr>
                <w:rFonts w:hint="eastAsia"/>
                <w:sz w:val="18"/>
                <w:szCs w:val="18"/>
                <w:highlight w:val="yellow"/>
              </w:rPr>
            </w:pPr>
            <w:r>
              <w:rPr>
                <w:rFonts w:hint="eastAsia"/>
                <w:sz w:val="18"/>
                <w:szCs w:val="18"/>
              </w:rPr>
              <w:t>6楼手术室施耐德MGE-GALAXY5500-120KVA UPS系统（工业级工频机）</w:t>
            </w:r>
          </w:p>
        </w:tc>
        <w:tc>
          <w:tcPr>
            <w:tcW w:w="1497" w:type="dxa"/>
            <w:noWrap w:val="0"/>
            <w:vAlign w:val="center"/>
          </w:tcPr>
          <w:p>
            <w:pPr>
              <w:jc w:val="center"/>
              <w:rPr>
                <w:rFonts w:hint="eastAsia"/>
                <w:sz w:val="18"/>
                <w:szCs w:val="18"/>
              </w:rPr>
            </w:pPr>
            <w:r>
              <w:rPr>
                <w:rFonts w:hint="eastAsia"/>
                <w:sz w:val="18"/>
                <w:szCs w:val="18"/>
              </w:rPr>
              <w:t>6楼手术室</w:t>
            </w:r>
          </w:p>
          <w:p>
            <w:pPr>
              <w:jc w:val="center"/>
              <w:rPr>
                <w:rFonts w:hint="eastAsia"/>
                <w:sz w:val="18"/>
                <w:szCs w:val="18"/>
              </w:rPr>
            </w:pPr>
            <w:r>
              <w:rPr>
                <w:rFonts w:hint="eastAsia"/>
                <w:sz w:val="18"/>
                <w:szCs w:val="18"/>
              </w:rPr>
              <w:t>配电间</w:t>
            </w:r>
          </w:p>
        </w:tc>
        <w:tc>
          <w:tcPr>
            <w:tcW w:w="939" w:type="dxa"/>
            <w:noWrap w:val="0"/>
            <w:vAlign w:val="center"/>
          </w:tcPr>
          <w:p>
            <w:pPr>
              <w:jc w:val="center"/>
              <w:rPr>
                <w:rFonts w:hint="eastAsia"/>
                <w:sz w:val="18"/>
                <w:szCs w:val="18"/>
              </w:rPr>
            </w:pPr>
            <w:r>
              <w:rPr>
                <w:rFonts w:hint="eastAsia"/>
                <w:sz w:val="18"/>
                <w:szCs w:val="18"/>
              </w:rPr>
              <w:t>1</w:t>
            </w:r>
          </w:p>
        </w:tc>
        <w:tc>
          <w:tcPr>
            <w:tcW w:w="750" w:type="dxa"/>
            <w:noWrap w:val="0"/>
            <w:vAlign w:val="center"/>
          </w:tcPr>
          <w:p>
            <w:pPr>
              <w:jc w:val="center"/>
              <w:rPr>
                <w:rFonts w:hint="eastAsia"/>
                <w:sz w:val="18"/>
                <w:szCs w:val="18"/>
              </w:rPr>
            </w:pPr>
            <w:r>
              <w:rPr>
                <w:rFonts w:hint="eastAsia"/>
                <w:sz w:val="18"/>
                <w:szCs w:val="18"/>
              </w:rPr>
              <w:t>套</w:t>
            </w:r>
          </w:p>
        </w:tc>
        <w:tc>
          <w:tcPr>
            <w:tcW w:w="1250" w:type="dxa"/>
            <w:noWrap w:val="0"/>
            <w:vAlign w:val="center"/>
          </w:tcPr>
          <w:p>
            <w:pPr>
              <w:jc w:val="center"/>
              <w:rPr>
                <w:rFonts w:hint="eastAsia"/>
                <w:sz w:val="18"/>
                <w:szCs w:val="18"/>
              </w:rPr>
            </w:pPr>
          </w:p>
        </w:tc>
        <w:tc>
          <w:tcPr>
            <w:tcW w:w="1140" w:type="dxa"/>
            <w:noWrap w:val="0"/>
            <w:vAlign w:val="center"/>
          </w:tcPr>
          <w:p>
            <w:pPr>
              <w:jc w:val="center"/>
              <w:rPr>
                <w:rFonts w:hint="eastAsia"/>
                <w:sz w:val="18"/>
                <w:szCs w:val="18"/>
                <w:highlight w:val="yellow"/>
              </w:rPr>
            </w:pPr>
          </w:p>
        </w:tc>
        <w:tc>
          <w:tcPr>
            <w:tcW w:w="1461" w:type="dxa"/>
            <w:noWrap w:val="0"/>
            <w:vAlign w:val="center"/>
          </w:tcPr>
          <w:p>
            <w:pPr>
              <w:jc w:val="center"/>
              <w:rPr>
                <w:rFonts w:hint="eastAsia"/>
                <w:sz w:val="18"/>
                <w:szCs w:val="18"/>
              </w:rPr>
            </w:pPr>
            <w:r>
              <w:rPr>
                <w:rFonts w:hint="eastAsia"/>
                <w:sz w:val="18"/>
                <w:szCs w:val="18"/>
                <w:lang w:val="en-US" w:eastAsia="zh-CN"/>
              </w:rPr>
              <w:t>8</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2" w:type="dxa"/>
            <w:noWrap w:val="0"/>
            <w:vAlign w:val="center"/>
          </w:tcPr>
          <w:p>
            <w:pPr>
              <w:jc w:val="center"/>
              <w:rPr>
                <w:rFonts w:hint="default"/>
                <w:sz w:val="18"/>
                <w:szCs w:val="18"/>
                <w:lang w:val="en-US" w:eastAsia="zh-CN"/>
              </w:rPr>
            </w:pPr>
            <w:r>
              <w:rPr>
                <w:rFonts w:hint="eastAsia"/>
                <w:sz w:val="18"/>
                <w:szCs w:val="18"/>
                <w:lang w:val="en-US" w:eastAsia="zh-CN"/>
              </w:rPr>
              <w:t>6</w:t>
            </w:r>
          </w:p>
        </w:tc>
        <w:tc>
          <w:tcPr>
            <w:tcW w:w="2849" w:type="dxa"/>
            <w:noWrap w:val="0"/>
            <w:vAlign w:val="center"/>
          </w:tcPr>
          <w:p>
            <w:pPr>
              <w:jc w:val="left"/>
              <w:rPr>
                <w:rFonts w:hint="default"/>
                <w:sz w:val="18"/>
                <w:szCs w:val="18"/>
                <w:lang w:val="en-US" w:eastAsia="zh-CN"/>
              </w:rPr>
            </w:pPr>
            <w:r>
              <w:rPr>
                <w:rFonts w:hint="eastAsia"/>
                <w:sz w:val="18"/>
                <w:szCs w:val="18"/>
                <w:lang w:val="en-US" w:eastAsia="zh-CN"/>
              </w:rPr>
              <w:t>门急诊检验科PCM ONL-120KVA UPS系统</w:t>
            </w:r>
          </w:p>
        </w:tc>
        <w:tc>
          <w:tcPr>
            <w:tcW w:w="1497" w:type="dxa"/>
            <w:noWrap w:val="0"/>
            <w:vAlign w:val="center"/>
          </w:tcPr>
          <w:p>
            <w:pPr>
              <w:jc w:val="center"/>
              <w:rPr>
                <w:rFonts w:hint="default" w:eastAsia="宋体"/>
                <w:sz w:val="18"/>
                <w:szCs w:val="18"/>
                <w:lang w:val="en-US" w:eastAsia="zh-CN"/>
              </w:rPr>
            </w:pPr>
            <w:r>
              <w:rPr>
                <w:rFonts w:hint="eastAsia"/>
                <w:sz w:val="18"/>
                <w:szCs w:val="18"/>
                <w:lang w:val="en-US" w:eastAsia="zh-CN"/>
              </w:rPr>
              <w:t>主体楼2楼</w:t>
            </w:r>
          </w:p>
        </w:tc>
        <w:tc>
          <w:tcPr>
            <w:tcW w:w="939" w:type="dxa"/>
            <w:noWrap w:val="0"/>
            <w:vAlign w:val="center"/>
          </w:tcPr>
          <w:p>
            <w:pPr>
              <w:jc w:val="center"/>
              <w:rPr>
                <w:rFonts w:hint="default"/>
                <w:sz w:val="18"/>
                <w:szCs w:val="18"/>
                <w:lang w:val="en-US" w:eastAsia="zh-CN"/>
              </w:rPr>
            </w:pPr>
            <w:r>
              <w:rPr>
                <w:rFonts w:hint="eastAsia"/>
                <w:sz w:val="18"/>
                <w:szCs w:val="18"/>
                <w:lang w:val="en-US" w:eastAsia="zh-CN"/>
              </w:rPr>
              <w:t>1</w:t>
            </w:r>
          </w:p>
        </w:tc>
        <w:tc>
          <w:tcPr>
            <w:tcW w:w="750" w:type="dxa"/>
            <w:noWrap w:val="0"/>
            <w:vAlign w:val="center"/>
          </w:tcPr>
          <w:p>
            <w:pPr>
              <w:jc w:val="center"/>
              <w:rPr>
                <w:rFonts w:hint="eastAsia" w:eastAsia="宋体"/>
                <w:sz w:val="18"/>
                <w:szCs w:val="18"/>
                <w:lang w:val="en-US" w:eastAsia="zh-CN"/>
              </w:rPr>
            </w:pPr>
            <w:r>
              <w:rPr>
                <w:rFonts w:hint="eastAsia"/>
                <w:sz w:val="18"/>
                <w:szCs w:val="18"/>
                <w:lang w:val="en-US" w:eastAsia="zh-CN"/>
              </w:rPr>
              <w:t>套</w:t>
            </w:r>
          </w:p>
        </w:tc>
        <w:tc>
          <w:tcPr>
            <w:tcW w:w="1250" w:type="dxa"/>
            <w:noWrap w:val="0"/>
            <w:vAlign w:val="center"/>
          </w:tcPr>
          <w:p>
            <w:pPr>
              <w:jc w:val="center"/>
              <w:rPr>
                <w:rFonts w:hint="eastAsia"/>
                <w:sz w:val="18"/>
                <w:szCs w:val="18"/>
              </w:rPr>
            </w:pPr>
          </w:p>
        </w:tc>
        <w:tc>
          <w:tcPr>
            <w:tcW w:w="1140" w:type="dxa"/>
            <w:noWrap w:val="0"/>
            <w:vAlign w:val="center"/>
          </w:tcPr>
          <w:p>
            <w:pPr>
              <w:jc w:val="center"/>
              <w:rPr>
                <w:rFonts w:hint="eastAsia"/>
                <w:sz w:val="18"/>
                <w:szCs w:val="18"/>
              </w:rPr>
            </w:pPr>
          </w:p>
        </w:tc>
        <w:tc>
          <w:tcPr>
            <w:tcW w:w="1461" w:type="dxa"/>
            <w:noWrap w:val="0"/>
            <w:vAlign w:val="center"/>
          </w:tcPr>
          <w:p>
            <w:pPr>
              <w:jc w:val="center"/>
              <w:rPr>
                <w:rFonts w:hint="default"/>
                <w:sz w:val="18"/>
                <w:szCs w:val="18"/>
                <w:lang w:val="en-US" w:eastAsia="zh-CN"/>
              </w:rPr>
            </w:pPr>
            <w:r>
              <w:rPr>
                <w:rFonts w:hint="eastAsia"/>
                <w:sz w:val="18"/>
                <w:szCs w:val="18"/>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02" w:type="dxa"/>
            <w:noWrap w:val="0"/>
            <w:vAlign w:val="center"/>
          </w:tcPr>
          <w:p>
            <w:pPr>
              <w:jc w:val="left"/>
              <w:rPr>
                <w:rFonts w:hint="eastAsia"/>
                <w:b/>
                <w:sz w:val="18"/>
                <w:szCs w:val="18"/>
              </w:rPr>
            </w:pPr>
            <w:r>
              <w:rPr>
                <w:rFonts w:hint="eastAsia"/>
                <w:b/>
                <w:sz w:val="18"/>
                <w:szCs w:val="18"/>
              </w:rPr>
              <w:t>小计：</w:t>
            </w:r>
          </w:p>
        </w:tc>
        <w:tc>
          <w:tcPr>
            <w:tcW w:w="2849" w:type="dxa"/>
            <w:noWrap w:val="0"/>
            <w:vAlign w:val="center"/>
          </w:tcPr>
          <w:p>
            <w:pPr>
              <w:jc w:val="center"/>
              <w:rPr>
                <w:rFonts w:hint="eastAsia"/>
                <w:b/>
                <w:sz w:val="18"/>
                <w:szCs w:val="18"/>
              </w:rPr>
            </w:pPr>
          </w:p>
        </w:tc>
        <w:tc>
          <w:tcPr>
            <w:tcW w:w="1497" w:type="dxa"/>
            <w:noWrap w:val="0"/>
            <w:vAlign w:val="top"/>
          </w:tcPr>
          <w:p>
            <w:pPr>
              <w:jc w:val="center"/>
              <w:rPr>
                <w:rFonts w:hint="eastAsia"/>
                <w:b/>
                <w:sz w:val="18"/>
                <w:szCs w:val="18"/>
              </w:rPr>
            </w:pPr>
          </w:p>
        </w:tc>
        <w:tc>
          <w:tcPr>
            <w:tcW w:w="939" w:type="dxa"/>
            <w:noWrap w:val="0"/>
            <w:vAlign w:val="center"/>
          </w:tcPr>
          <w:p>
            <w:pPr>
              <w:jc w:val="center"/>
              <w:rPr>
                <w:rFonts w:hint="eastAsia"/>
                <w:b/>
                <w:sz w:val="18"/>
                <w:szCs w:val="18"/>
              </w:rPr>
            </w:pPr>
          </w:p>
        </w:tc>
        <w:tc>
          <w:tcPr>
            <w:tcW w:w="750" w:type="dxa"/>
            <w:noWrap w:val="0"/>
            <w:vAlign w:val="center"/>
          </w:tcPr>
          <w:p>
            <w:pPr>
              <w:jc w:val="center"/>
              <w:rPr>
                <w:rFonts w:hint="eastAsia"/>
                <w:b/>
                <w:sz w:val="18"/>
                <w:szCs w:val="18"/>
              </w:rPr>
            </w:pPr>
          </w:p>
        </w:tc>
        <w:tc>
          <w:tcPr>
            <w:tcW w:w="1250" w:type="dxa"/>
            <w:noWrap w:val="0"/>
            <w:vAlign w:val="center"/>
          </w:tcPr>
          <w:p>
            <w:pPr>
              <w:jc w:val="center"/>
              <w:rPr>
                <w:rFonts w:hint="eastAsia"/>
                <w:b/>
                <w:sz w:val="18"/>
                <w:szCs w:val="18"/>
              </w:rPr>
            </w:pPr>
          </w:p>
        </w:tc>
        <w:tc>
          <w:tcPr>
            <w:tcW w:w="1140" w:type="dxa"/>
            <w:noWrap w:val="0"/>
            <w:vAlign w:val="center"/>
          </w:tcPr>
          <w:p>
            <w:pPr>
              <w:jc w:val="center"/>
              <w:rPr>
                <w:rFonts w:hint="eastAsia"/>
                <w:b/>
                <w:sz w:val="18"/>
                <w:szCs w:val="18"/>
              </w:rPr>
            </w:pPr>
          </w:p>
        </w:tc>
        <w:tc>
          <w:tcPr>
            <w:tcW w:w="1461" w:type="dxa"/>
            <w:noWrap w:val="0"/>
            <w:vAlign w:val="center"/>
          </w:tcPr>
          <w:p>
            <w:pPr>
              <w:jc w:val="center"/>
              <w:rPr>
                <w:rFonts w:hint="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88" w:type="dxa"/>
            <w:gridSpan w:val="8"/>
            <w:noWrap w:val="0"/>
            <w:vAlign w:val="center"/>
          </w:tcPr>
          <w:p>
            <w:pPr>
              <w:jc w:val="left"/>
              <w:rPr>
                <w:rFonts w:hint="default" w:eastAsia="宋体"/>
                <w:b/>
                <w:sz w:val="18"/>
                <w:szCs w:val="18"/>
                <w:lang w:val="en-US" w:eastAsia="zh-CN"/>
              </w:rPr>
            </w:pPr>
            <w:r>
              <w:rPr>
                <w:rFonts w:hint="eastAsia"/>
                <w:b/>
                <w:sz w:val="18"/>
                <w:szCs w:val="18"/>
                <w:lang w:val="en-US" w:eastAsia="zh-CN"/>
              </w:rPr>
              <w:t>二、伟伦楼科室UPS系统：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02" w:type="dxa"/>
            <w:noWrap w:val="0"/>
            <w:vAlign w:val="center"/>
          </w:tcPr>
          <w:p>
            <w:pPr>
              <w:jc w:val="center"/>
              <w:rPr>
                <w:rFonts w:hint="eastAsia" w:eastAsia="宋体"/>
                <w:b/>
                <w:sz w:val="18"/>
                <w:szCs w:val="18"/>
                <w:lang w:val="en-US" w:eastAsia="zh-CN"/>
              </w:rPr>
            </w:pPr>
            <w:r>
              <w:rPr>
                <w:rFonts w:hint="eastAsia"/>
                <w:b/>
                <w:sz w:val="18"/>
                <w:szCs w:val="18"/>
                <w:lang w:val="en-US" w:eastAsia="zh-CN"/>
              </w:rPr>
              <w:t>7</w:t>
            </w:r>
          </w:p>
        </w:tc>
        <w:tc>
          <w:tcPr>
            <w:tcW w:w="2849" w:type="dxa"/>
            <w:noWrap w:val="0"/>
            <w:vAlign w:val="center"/>
          </w:tcPr>
          <w:p>
            <w:pPr>
              <w:jc w:val="left"/>
              <w:rPr>
                <w:rFonts w:hint="default" w:eastAsia="宋体"/>
                <w:b/>
                <w:sz w:val="18"/>
                <w:szCs w:val="18"/>
                <w:lang w:val="en-US" w:eastAsia="zh-CN"/>
              </w:rPr>
            </w:pPr>
            <w:r>
              <w:rPr>
                <w:rFonts w:hint="eastAsia"/>
                <w:sz w:val="18"/>
                <w:szCs w:val="18"/>
                <w:lang w:val="en-US" w:eastAsia="zh-CN"/>
              </w:rPr>
              <w:t>病理科</w:t>
            </w:r>
            <w:r>
              <w:rPr>
                <w:rFonts w:hint="eastAsia"/>
                <w:sz w:val="18"/>
                <w:szCs w:val="18"/>
              </w:rPr>
              <w:t>索克曼MC-30KVA</w:t>
            </w:r>
            <w:r>
              <w:rPr>
                <w:rFonts w:hint="eastAsia"/>
                <w:sz w:val="18"/>
                <w:szCs w:val="18"/>
                <w:lang w:val="en-US" w:eastAsia="zh-CN"/>
              </w:rPr>
              <w:t xml:space="preserve"> UPS系统</w:t>
            </w:r>
          </w:p>
        </w:tc>
        <w:tc>
          <w:tcPr>
            <w:tcW w:w="1497" w:type="dxa"/>
            <w:noWrap w:val="0"/>
            <w:vAlign w:val="center"/>
          </w:tcPr>
          <w:p>
            <w:pPr>
              <w:jc w:val="center"/>
              <w:rPr>
                <w:rFonts w:hint="eastAsia"/>
                <w:b/>
                <w:sz w:val="18"/>
                <w:szCs w:val="18"/>
              </w:rPr>
            </w:pPr>
            <w:r>
              <w:rPr>
                <w:rFonts w:hint="eastAsia"/>
                <w:sz w:val="18"/>
                <w:szCs w:val="18"/>
              </w:rPr>
              <w:t>伟伦楼</w:t>
            </w:r>
            <w:r>
              <w:rPr>
                <w:rFonts w:hint="eastAsia"/>
                <w:sz w:val="18"/>
                <w:szCs w:val="18"/>
                <w:lang w:val="en-US" w:eastAsia="zh-CN"/>
              </w:rPr>
              <w:t>7楼</w:t>
            </w:r>
          </w:p>
        </w:tc>
        <w:tc>
          <w:tcPr>
            <w:tcW w:w="939" w:type="dxa"/>
            <w:noWrap w:val="0"/>
            <w:vAlign w:val="center"/>
          </w:tcPr>
          <w:p>
            <w:pPr>
              <w:jc w:val="center"/>
              <w:rPr>
                <w:rFonts w:hint="eastAsia"/>
                <w:b/>
                <w:sz w:val="18"/>
                <w:szCs w:val="18"/>
              </w:rPr>
            </w:pPr>
            <w:r>
              <w:rPr>
                <w:rFonts w:hint="eastAsia"/>
                <w:sz w:val="18"/>
                <w:szCs w:val="18"/>
                <w:lang w:val="en-US" w:eastAsia="zh-CN"/>
              </w:rPr>
              <w:t>1</w:t>
            </w:r>
          </w:p>
        </w:tc>
        <w:tc>
          <w:tcPr>
            <w:tcW w:w="750" w:type="dxa"/>
            <w:noWrap w:val="0"/>
            <w:vAlign w:val="center"/>
          </w:tcPr>
          <w:p>
            <w:pPr>
              <w:jc w:val="center"/>
              <w:rPr>
                <w:rFonts w:hint="eastAsia"/>
                <w:b/>
                <w:sz w:val="18"/>
                <w:szCs w:val="18"/>
              </w:rPr>
            </w:pPr>
            <w:r>
              <w:rPr>
                <w:rFonts w:hint="eastAsia"/>
                <w:sz w:val="18"/>
                <w:szCs w:val="18"/>
              </w:rPr>
              <w:t>套</w:t>
            </w:r>
          </w:p>
        </w:tc>
        <w:tc>
          <w:tcPr>
            <w:tcW w:w="1250" w:type="dxa"/>
            <w:noWrap w:val="0"/>
            <w:vAlign w:val="center"/>
          </w:tcPr>
          <w:p>
            <w:pPr>
              <w:jc w:val="center"/>
              <w:rPr>
                <w:rFonts w:hint="eastAsia"/>
                <w:b/>
                <w:sz w:val="18"/>
                <w:szCs w:val="18"/>
              </w:rPr>
            </w:pPr>
          </w:p>
        </w:tc>
        <w:tc>
          <w:tcPr>
            <w:tcW w:w="1140" w:type="dxa"/>
            <w:noWrap w:val="0"/>
            <w:vAlign w:val="center"/>
          </w:tcPr>
          <w:p>
            <w:pPr>
              <w:jc w:val="center"/>
              <w:rPr>
                <w:rFonts w:hint="eastAsia"/>
                <w:b/>
                <w:sz w:val="18"/>
                <w:szCs w:val="18"/>
              </w:rPr>
            </w:pPr>
          </w:p>
        </w:tc>
        <w:tc>
          <w:tcPr>
            <w:tcW w:w="1461" w:type="dxa"/>
            <w:noWrap w:val="0"/>
            <w:vAlign w:val="center"/>
          </w:tcPr>
          <w:p>
            <w:pPr>
              <w:jc w:val="center"/>
              <w:rPr>
                <w:rFonts w:hint="eastAsia"/>
                <w:b/>
                <w:sz w:val="18"/>
                <w:szCs w:val="18"/>
              </w:rPr>
            </w:pPr>
            <w:r>
              <w:rPr>
                <w:rFonts w:hint="eastAsia"/>
                <w:sz w:val="18"/>
                <w:szCs w:val="18"/>
                <w:lang w:val="en-US" w:eastAsia="zh-CN"/>
              </w:rPr>
              <w:t>4</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02" w:type="dxa"/>
            <w:noWrap w:val="0"/>
            <w:vAlign w:val="center"/>
          </w:tcPr>
          <w:p>
            <w:pPr>
              <w:jc w:val="center"/>
              <w:rPr>
                <w:rFonts w:hint="eastAsia" w:eastAsia="宋体"/>
                <w:b/>
                <w:sz w:val="18"/>
                <w:szCs w:val="18"/>
                <w:lang w:val="en-US" w:eastAsia="zh-CN"/>
              </w:rPr>
            </w:pPr>
            <w:r>
              <w:rPr>
                <w:rFonts w:hint="eastAsia"/>
                <w:b/>
                <w:sz w:val="18"/>
                <w:szCs w:val="18"/>
                <w:lang w:val="en-US" w:eastAsia="zh-CN"/>
              </w:rPr>
              <w:t>8</w:t>
            </w:r>
          </w:p>
        </w:tc>
        <w:tc>
          <w:tcPr>
            <w:tcW w:w="2849" w:type="dxa"/>
            <w:noWrap w:val="0"/>
            <w:vAlign w:val="center"/>
          </w:tcPr>
          <w:p>
            <w:pPr>
              <w:jc w:val="left"/>
              <w:rPr>
                <w:rFonts w:hint="eastAsia"/>
                <w:b/>
                <w:sz w:val="18"/>
                <w:szCs w:val="18"/>
              </w:rPr>
            </w:pPr>
            <w:r>
              <w:rPr>
                <w:rFonts w:hint="eastAsia"/>
                <w:sz w:val="18"/>
                <w:szCs w:val="18"/>
              </w:rPr>
              <w:t>5楼PET索克曼ITYS-15KVAUPS系统</w:t>
            </w:r>
          </w:p>
        </w:tc>
        <w:tc>
          <w:tcPr>
            <w:tcW w:w="1497" w:type="dxa"/>
            <w:noWrap w:val="0"/>
            <w:vAlign w:val="center"/>
          </w:tcPr>
          <w:p>
            <w:pPr>
              <w:jc w:val="center"/>
              <w:rPr>
                <w:rFonts w:hint="eastAsia"/>
                <w:b/>
                <w:sz w:val="18"/>
                <w:szCs w:val="18"/>
              </w:rPr>
            </w:pPr>
            <w:r>
              <w:rPr>
                <w:rFonts w:hint="eastAsia"/>
                <w:sz w:val="18"/>
                <w:szCs w:val="18"/>
              </w:rPr>
              <w:t>5楼设备机房</w:t>
            </w:r>
          </w:p>
        </w:tc>
        <w:tc>
          <w:tcPr>
            <w:tcW w:w="939" w:type="dxa"/>
            <w:noWrap w:val="0"/>
            <w:vAlign w:val="center"/>
          </w:tcPr>
          <w:p>
            <w:pPr>
              <w:jc w:val="center"/>
              <w:rPr>
                <w:rFonts w:hint="eastAsia"/>
                <w:b/>
                <w:sz w:val="18"/>
                <w:szCs w:val="18"/>
              </w:rPr>
            </w:pPr>
            <w:r>
              <w:rPr>
                <w:rFonts w:hint="eastAsia"/>
                <w:sz w:val="18"/>
                <w:szCs w:val="18"/>
              </w:rPr>
              <w:t>1</w:t>
            </w:r>
          </w:p>
        </w:tc>
        <w:tc>
          <w:tcPr>
            <w:tcW w:w="750" w:type="dxa"/>
            <w:noWrap w:val="0"/>
            <w:vAlign w:val="center"/>
          </w:tcPr>
          <w:p>
            <w:pPr>
              <w:jc w:val="center"/>
              <w:rPr>
                <w:rFonts w:hint="eastAsia"/>
                <w:b/>
                <w:sz w:val="18"/>
                <w:szCs w:val="18"/>
              </w:rPr>
            </w:pPr>
            <w:r>
              <w:rPr>
                <w:rFonts w:hint="eastAsia"/>
                <w:sz w:val="18"/>
                <w:szCs w:val="18"/>
              </w:rPr>
              <w:t>套</w:t>
            </w:r>
          </w:p>
        </w:tc>
        <w:tc>
          <w:tcPr>
            <w:tcW w:w="1250" w:type="dxa"/>
            <w:noWrap w:val="0"/>
            <w:vAlign w:val="center"/>
          </w:tcPr>
          <w:p>
            <w:pPr>
              <w:jc w:val="center"/>
              <w:rPr>
                <w:rFonts w:hint="eastAsia"/>
                <w:b/>
                <w:sz w:val="18"/>
                <w:szCs w:val="18"/>
              </w:rPr>
            </w:pPr>
          </w:p>
        </w:tc>
        <w:tc>
          <w:tcPr>
            <w:tcW w:w="1140" w:type="dxa"/>
            <w:noWrap w:val="0"/>
            <w:vAlign w:val="center"/>
          </w:tcPr>
          <w:p>
            <w:pPr>
              <w:jc w:val="center"/>
              <w:rPr>
                <w:rFonts w:hint="eastAsia"/>
                <w:b/>
                <w:sz w:val="18"/>
                <w:szCs w:val="18"/>
              </w:rPr>
            </w:pPr>
          </w:p>
        </w:tc>
        <w:tc>
          <w:tcPr>
            <w:tcW w:w="1461" w:type="dxa"/>
            <w:noWrap w:val="0"/>
            <w:vAlign w:val="center"/>
          </w:tcPr>
          <w:p>
            <w:pPr>
              <w:jc w:val="center"/>
              <w:rPr>
                <w:rFonts w:hint="eastAsia"/>
                <w:b/>
                <w:sz w:val="18"/>
                <w:szCs w:val="18"/>
              </w:rPr>
            </w:pPr>
            <w:r>
              <w:rPr>
                <w:rFonts w:hint="eastAsia"/>
                <w:sz w:val="18"/>
                <w:szCs w:val="18"/>
                <w:lang w:val="en-US" w:eastAsia="zh-CN"/>
              </w:rPr>
              <w:t>5</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02" w:type="dxa"/>
            <w:noWrap w:val="0"/>
            <w:vAlign w:val="center"/>
          </w:tcPr>
          <w:p>
            <w:pPr>
              <w:jc w:val="center"/>
              <w:rPr>
                <w:rFonts w:hint="eastAsia" w:eastAsia="宋体"/>
                <w:b/>
                <w:sz w:val="18"/>
                <w:szCs w:val="18"/>
                <w:lang w:val="en-US" w:eastAsia="zh-CN"/>
              </w:rPr>
            </w:pPr>
            <w:r>
              <w:rPr>
                <w:rFonts w:hint="eastAsia"/>
                <w:b/>
                <w:sz w:val="18"/>
                <w:szCs w:val="18"/>
                <w:lang w:val="en-US" w:eastAsia="zh-CN"/>
              </w:rPr>
              <w:t>9</w:t>
            </w:r>
          </w:p>
        </w:tc>
        <w:tc>
          <w:tcPr>
            <w:tcW w:w="2849" w:type="dxa"/>
            <w:noWrap w:val="0"/>
            <w:vAlign w:val="center"/>
          </w:tcPr>
          <w:p>
            <w:pPr>
              <w:jc w:val="left"/>
              <w:rPr>
                <w:rFonts w:hint="eastAsia"/>
                <w:sz w:val="18"/>
                <w:szCs w:val="18"/>
              </w:rPr>
            </w:pPr>
            <w:r>
              <w:rPr>
                <w:rFonts w:hint="eastAsia"/>
                <w:sz w:val="18"/>
                <w:szCs w:val="18"/>
              </w:rPr>
              <w:t>PET中心负2楼索克曼</w:t>
            </w:r>
          </w:p>
          <w:p>
            <w:pPr>
              <w:jc w:val="left"/>
              <w:rPr>
                <w:rFonts w:hint="eastAsia"/>
                <w:b/>
                <w:sz w:val="18"/>
                <w:szCs w:val="18"/>
              </w:rPr>
            </w:pPr>
            <w:r>
              <w:rPr>
                <w:rFonts w:hint="eastAsia"/>
                <w:sz w:val="18"/>
                <w:szCs w:val="18"/>
              </w:rPr>
              <w:t>MP-80KVA UPS系统</w:t>
            </w:r>
          </w:p>
        </w:tc>
        <w:tc>
          <w:tcPr>
            <w:tcW w:w="1497" w:type="dxa"/>
            <w:noWrap w:val="0"/>
            <w:vAlign w:val="center"/>
          </w:tcPr>
          <w:p>
            <w:pPr>
              <w:jc w:val="center"/>
              <w:rPr>
                <w:rFonts w:hint="eastAsia"/>
                <w:b/>
                <w:sz w:val="18"/>
                <w:szCs w:val="18"/>
              </w:rPr>
            </w:pPr>
            <w:r>
              <w:rPr>
                <w:rFonts w:hint="eastAsia"/>
                <w:sz w:val="18"/>
                <w:szCs w:val="18"/>
              </w:rPr>
              <w:t>负二楼配电间</w:t>
            </w:r>
          </w:p>
        </w:tc>
        <w:tc>
          <w:tcPr>
            <w:tcW w:w="939" w:type="dxa"/>
            <w:noWrap w:val="0"/>
            <w:vAlign w:val="center"/>
          </w:tcPr>
          <w:p>
            <w:pPr>
              <w:jc w:val="center"/>
              <w:rPr>
                <w:rFonts w:hint="eastAsia"/>
                <w:b/>
                <w:sz w:val="18"/>
                <w:szCs w:val="18"/>
              </w:rPr>
            </w:pPr>
            <w:r>
              <w:rPr>
                <w:rFonts w:hint="eastAsia"/>
                <w:sz w:val="18"/>
                <w:szCs w:val="18"/>
              </w:rPr>
              <w:t>1</w:t>
            </w:r>
          </w:p>
        </w:tc>
        <w:tc>
          <w:tcPr>
            <w:tcW w:w="750" w:type="dxa"/>
            <w:noWrap w:val="0"/>
            <w:vAlign w:val="center"/>
          </w:tcPr>
          <w:p>
            <w:pPr>
              <w:jc w:val="center"/>
              <w:rPr>
                <w:rFonts w:hint="eastAsia"/>
                <w:b/>
                <w:sz w:val="18"/>
                <w:szCs w:val="18"/>
              </w:rPr>
            </w:pPr>
            <w:r>
              <w:rPr>
                <w:rFonts w:hint="eastAsia"/>
                <w:sz w:val="18"/>
                <w:szCs w:val="18"/>
              </w:rPr>
              <w:t>套</w:t>
            </w:r>
          </w:p>
        </w:tc>
        <w:tc>
          <w:tcPr>
            <w:tcW w:w="1250" w:type="dxa"/>
            <w:noWrap w:val="0"/>
            <w:vAlign w:val="center"/>
          </w:tcPr>
          <w:p>
            <w:pPr>
              <w:jc w:val="center"/>
              <w:rPr>
                <w:rFonts w:hint="eastAsia"/>
                <w:b/>
                <w:sz w:val="18"/>
                <w:szCs w:val="18"/>
              </w:rPr>
            </w:pPr>
          </w:p>
        </w:tc>
        <w:tc>
          <w:tcPr>
            <w:tcW w:w="1140" w:type="dxa"/>
            <w:noWrap w:val="0"/>
            <w:vAlign w:val="center"/>
          </w:tcPr>
          <w:p>
            <w:pPr>
              <w:jc w:val="center"/>
              <w:rPr>
                <w:rFonts w:hint="eastAsia"/>
                <w:b/>
                <w:sz w:val="18"/>
                <w:szCs w:val="18"/>
              </w:rPr>
            </w:pPr>
          </w:p>
        </w:tc>
        <w:tc>
          <w:tcPr>
            <w:tcW w:w="1461" w:type="dxa"/>
            <w:noWrap w:val="0"/>
            <w:vAlign w:val="center"/>
          </w:tcPr>
          <w:p>
            <w:pPr>
              <w:jc w:val="center"/>
              <w:rPr>
                <w:rFonts w:hint="eastAsia"/>
                <w:b/>
                <w:sz w:val="18"/>
                <w:szCs w:val="18"/>
              </w:rPr>
            </w:pPr>
            <w:r>
              <w:rPr>
                <w:rFonts w:hint="eastAsia"/>
                <w:sz w:val="18"/>
                <w:szCs w:val="18"/>
                <w:lang w:val="en-US" w:eastAsia="zh-CN"/>
              </w:rPr>
              <w:t>8</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noWrap w:val="0"/>
            <w:vAlign w:val="center"/>
          </w:tcPr>
          <w:p>
            <w:pPr>
              <w:jc w:val="left"/>
              <w:rPr>
                <w:rFonts w:hint="eastAsia" w:eastAsia="宋体"/>
                <w:b/>
                <w:sz w:val="18"/>
                <w:szCs w:val="18"/>
                <w:lang w:val="en-US" w:eastAsia="zh-CN"/>
              </w:rPr>
            </w:pPr>
            <w:r>
              <w:rPr>
                <w:rFonts w:hint="eastAsia"/>
                <w:b/>
                <w:sz w:val="18"/>
                <w:szCs w:val="18"/>
                <w:lang w:val="en-US" w:eastAsia="zh-CN"/>
              </w:rPr>
              <w:t>小计：</w:t>
            </w:r>
          </w:p>
        </w:tc>
        <w:tc>
          <w:tcPr>
            <w:tcW w:w="2849" w:type="dxa"/>
            <w:noWrap w:val="0"/>
            <w:vAlign w:val="center"/>
          </w:tcPr>
          <w:p>
            <w:pPr>
              <w:jc w:val="center"/>
              <w:rPr>
                <w:rFonts w:hint="eastAsia"/>
                <w:b/>
                <w:sz w:val="18"/>
                <w:szCs w:val="18"/>
              </w:rPr>
            </w:pPr>
          </w:p>
        </w:tc>
        <w:tc>
          <w:tcPr>
            <w:tcW w:w="1497" w:type="dxa"/>
            <w:noWrap w:val="0"/>
            <w:vAlign w:val="top"/>
          </w:tcPr>
          <w:p>
            <w:pPr>
              <w:jc w:val="center"/>
              <w:rPr>
                <w:rFonts w:hint="eastAsia"/>
                <w:b/>
                <w:sz w:val="18"/>
                <w:szCs w:val="18"/>
              </w:rPr>
            </w:pPr>
          </w:p>
        </w:tc>
        <w:tc>
          <w:tcPr>
            <w:tcW w:w="939" w:type="dxa"/>
            <w:noWrap w:val="0"/>
            <w:vAlign w:val="center"/>
          </w:tcPr>
          <w:p>
            <w:pPr>
              <w:jc w:val="center"/>
              <w:rPr>
                <w:rFonts w:hint="eastAsia"/>
                <w:b/>
                <w:sz w:val="18"/>
                <w:szCs w:val="18"/>
              </w:rPr>
            </w:pPr>
          </w:p>
        </w:tc>
        <w:tc>
          <w:tcPr>
            <w:tcW w:w="750" w:type="dxa"/>
            <w:noWrap w:val="0"/>
            <w:vAlign w:val="center"/>
          </w:tcPr>
          <w:p>
            <w:pPr>
              <w:jc w:val="center"/>
              <w:rPr>
                <w:rFonts w:hint="eastAsia"/>
                <w:b/>
                <w:sz w:val="18"/>
                <w:szCs w:val="18"/>
              </w:rPr>
            </w:pPr>
          </w:p>
        </w:tc>
        <w:tc>
          <w:tcPr>
            <w:tcW w:w="1250" w:type="dxa"/>
            <w:noWrap w:val="0"/>
            <w:vAlign w:val="center"/>
          </w:tcPr>
          <w:p>
            <w:pPr>
              <w:jc w:val="center"/>
              <w:rPr>
                <w:rFonts w:hint="eastAsia"/>
                <w:b/>
                <w:sz w:val="18"/>
                <w:szCs w:val="18"/>
              </w:rPr>
            </w:pPr>
          </w:p>
        </w:tc>
        <w:tc>
          <w:tcPr>
            <w:tcW w:w="1140" w:type="dxa"/>
            <w:noWrap w:val="0"/>
            <w:vAlign w:val="center"/>
          </w:tcPr>
          <w:p>
            <w:pPr>
              <w:jc w:val="center"/>
              <w:rPr>
                <w:rFonts w:hint="eastAsia"/>
                <w:b/>
                <w:sz w:val="18"/>
                <w:szCs w:val="18"/>
              </w:rPr>
            </w:pPr>
          </w:p>
        </w:tc>
        <w:tc>
          <w:tcPr>
            <w:tcW w:w="1461" w:type="dxa"/>
            <w:noWrap w:val="0"/>
            <w:vAlign w:val="center"/>
          </w:tcPr>
          <w:p>
            <w:pPr>
              <w:jc w:val="center"/>
              <w:rPr>
                <w:rFonts w:hint="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688" w:type="dxa"/>
            <w:gridSpan w:val="8"/>
            <w:noWrap w:val="0"/>
            <w:vAlign w:val="center"/>
          </w:tcPr>
          <w:p>
            <w:pPr>
              <w:jc w:val="left"/>
              <w:rPr>
                <w:rFonts w:hint="eastAsia"/>
                <w:b/>
                <w:sz w:val="18"/>
                <w:szCs w:val="18"/>
              </w:rPr>
            </w:pPr>
            <w:r>
              <w:rPr>
                <w:rFonts w:hint="eastAsia"/>
                <w:b/>
                <w:sz w:val="18"/>
                <w:szCs w:val="18"/>
                <w:lang w:val="en-US" w:eastAsia="zh-CN"/>
              </w:rPr>
              <w:t>三</w:t>
            </w:r>
            <w:r>
              <w:rPr>
                <w:rFonts w:hint="eastAsia"/>
                <w:b/>
                <w:sz w:val="18"/>
                <w:szCs w:val="18"/>
              </w:rPr>
              <w:t>、英东楼科室UPS系统：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tcBorders>
              <w:bottom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10</w:t>
            </w:r>
          </w:p>
        </w:tc>
        <w:tc>
          <w:tcPr>
            <w:tcW w:w="2849" w:type="dxa"/>
            <w:tcBorders>
              <w:bottom w:val="single" w:color="auto" w:sz="4" w:space="0"/>
            </w:tcBorders>
            <w:noWrap w:val="0"/>
            <w:vAlign w:val="center"/>
          </w:tcPr>
          <w:p>
            <w:pPr>
              <w:jc w:val="left"/>
              <w:rPr>
                <w:rFonts w:hint="eastAsia"/>
                <w:sz w:val="18"/>
                <w:szCs w:val="18"/>
              </w:rPr>
            </w:pPr>
            <w:r>
              <w:rPr>
                <w:rFonts w:hint="eastAsia"/>
                <w:sz w:val="18"/>
                <w:szCs w:val="18"/>
              </w:rPr>
              <w:t>6楼CCU科室</w:t>
            </w:r>
          </w:p>
          <w:p>
            <w:pPr>
              <w:jc w:val="left"/>
              <w:rPr>
                <w:rFonts w:hint="eastAsia"/>
                <w:sz w:val="18"/>
                <w:szCs w:val="18"/>
              </w:rPr>
            </w:pPr>
            <w:r>
              <w:rPr>
                <w:rFonts w:hint="eastAsia"/>
                <w:sz w:val="18"/>
                <w:szCs w:val="18"/>
              </w:rPr>
              <w:t>MC-60KVA UPS系统（高频机）</w:t>
            </w:r>
          </w:p>
        </w:tc>
        <w:tc>
          <w:tcPr>
            <w:tcW w:w="1497" w:type="dxa"/>
            <w:tcBorders>
              <w:bottom w:val="single" w:color="auto" w:sz="4" w:space="0"/>
            </w:tcBorders>
            <w:noWrap w:val="0"/>
            <w:vAlign w:val="center"/>
          </w:tcPr>
          <w:p>
            <w:pPr>
              <w:jc w:val="center"/>
              <w:rPr>
                <w:rFonts w:hint="eastAsia"/>
                <w:sz w:val="18"/>
                <w:szCs w:val="18"/>
              </w:rPr>
            </w:pPr>
            <w:r>
              <w:rPr>
                <w:rFonts w:hint="eastAsia"/>
                <w:sz w:val="18"/>
                <w:szCs w:val="18"/>
              </w:rPr>
              <w:t>6楼配电间</w:t>
            </w:r>
          </w:p>
        </w:tc>
        <w:tc>
          <w:tcPr>
            <w:tcW w:w="939" w:type="dxa"/>
            <w:tcBorders>
              <w:bottom w:val="single" w:color="auto" w:sz="4" w:space="0"/>
            </w:tcBorders>
            <w:noWrap w:val="0"/>
            <w:vAlign w:val="center"/>
          </w:tcPr>
          <w:p>
            <w:pPr>
              <w:jc w:val="center"/>
              <w:rPr>
                <w:rFonts w:hint="eastAsia"/>
                <w:sz w:val="18"/>
                <w:szCs w:val="18"/>
              </w:rPr>
            </w:pPr>
            <w:r>
              <w:rPr>
                <w:rFonts w:hint="eastAsia"/>
                <w:sz w:val="18"/>
                <w:szCs w:val="18"/>
              </w:rPr>
              <w:t>1</w:t>
            </w:r>
          </w:p>
        </w:tc>
        <w:tc>
          <w:tcPr>
            <w:tcW w:w="750" w:type="dxa"/>
            <w:tcBorders>
              <w:bottom w:val="single" w:color="auto" w:sz="4" w:space="0"/>
            </w:tcBorders>
            <w:noWrap w:val="0"/>
            <w:vAlign w:val="center"/>
          </w:tcPr>
          <w:p>
            <w:pPr>
              <w:jc w:val="center"/>
              <w:rPr>
                <w:rFonts w:hint="eastAsia"/>
                <w:sz w:val="18"/>
                <w:szCs w:val="18"/>
              </w:rPr>
            </w:pPr>
            <w:r>
              <w:rPr>
                <w:rFonts w:hint="eastAsia"/>
                <w:sz w:val="18"/>
                <w:szCs w:val="18"/>
              </w:rPr>
              <w:t>套</w:t>
            </w:r>
          </w:p>
        </w:tc>
        <w:tc>
          <w:tcPr>
            <w:tcW w:w="1250" w:type="dxa"/>
            <w:tcBorders>
              <w:bottom w:val="single" w:color="auto" w:sz="4" w:space="0"/>
            </w:tcBorders>
            <w:noWrap w:val="0"/>
            <w:vAlign w:val="center"/>
          </w:tcPr>
          <w:p>
            <w:pPr>
              <w:jc w:val="center"/>
              <w:rPr>
                <w:rFonts w:hint="eastAsia"/>
                <w:sz w:val="18"/>
                <w:szCs w:val="18"/>
              </w:rPr>
            </w:pPr>
          </w:p>
        </w:tc>
        <w:tc>
          <w:tcPr>
            <w:tcW w:w="1140" w:type="dxa"/>
            <w:tcBorders>
              <w:bottom w:val="single" w:color="auto" w:sz="4" w:space="0"/>
            </w:tcBorders>
            <w:noWrap w:val="0"/>
            <w:vAlign w:val="center"/>
          </w:tcPr>
          <w:p>
            <w:pPr>
              <w:jc w:val="center"/>
              <w:rPr>
                <w:rFonts w:hint="eastAsia"/>
                <w:sz w:val="18"/>
                <w:szCs w:val="18"/>
              </w:rPr>
            </w:pPr>
          </w:p>
        </w:tc>
        <w:tc>
          <w:tcPr>
            <w:tcW w:w="1461" w:type="dxa"/>
            <w:tcBorders>
              <w:bottom w:val="single" w:color="auto" w:sz="4" w:space="0"/>
            </w:tcBorders>
            <w:noWrap w:val="0"/>
            <w:vAlign w:val="center"/>
          </w:tcPr>
          <w:p>
            <w:pPr>
              <w:jc w:val="center"/>
              <w:rPr>
                <w:rFonts w:hint="eastAsia"/>
                <w:sz w:val="18"/>
                <w:szCs w:val="18"/>
              </w:rPr>
            </w:pPr>
            <w:r>
              <w:rPr>
                <w:rFonts w:hint="eastAsia"/>
                <w:sz w:val="18"/>
                <w:szCs w:val="18"/>
                <w:lang w:val="en-US" w:eastAsia="zh-CN"/>
              </w:rPr>
              <w:t>5</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2" w:type="dxa"/>
            <w:tcBorders>
              <w:bottom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11</w:t>
            </w:r>
          </w:p>
        </w:tc>
        <w:tc>
          <w:tcPr>
            <w:tcW w:w="2849" w:type="dxa"/>
            <w:tcBorders>
              <w:bottom w:val="single" w:color="auto" w:sz="4" w:space="0"/>
            </w:tcBorders>
            <w:noWrap w:val="0"/>
            <w:vAlign w:val="center"/>
          </w:tcPr>
          <w:p>
            <w:pPr>
              <w:jc w:val="left"/>
              <w:rPr>
                <w:rFonts w:hint="eastAsia"/>
                <w:sz w:val="18"/>
                <w:szCs w:val="18"/>
              </w:rPr>
            </w:pPr>
            <w:r>
              <w:rPr>
                <w:rFonts w:hint="eastAsia"/>
                <w:sz w:val="18"/>
                <w:szCs w:val="18"/>
                <w:lang w:val="en-US" w:eastAsia="zh-CN"/>
              </w:rPr>
              <w:t>3楼9、10号房手术室索克曼ITYS PRO-20KVA UPS系统</w:t>
            </w:r>
          </w:p>
        </w:tc>
        <w:tc>
          <w:tcPr>
            <w:tcW w:w="1497" w:type="dxa"/>
            <w:tcBorders>
              <w:bottom w:val="single" w:color="auto" w:sz="4" w:space="0"/>
            </w:tcBorders>
            <w:noWrap w:val="0"/>
            <w:vAlign w:val="center"/>
          </w:tcPr>
          <w:p>
            <w:pPr>
              <w:jc w:val="center"/>
              <w:rPr>
                <w:rFonts w:hint="eastAsia"/>
                <w:sz w:val="18"/>
                <w:szCs w:val="18"/>
              </w:rPr>
            </w:pPr>
            <w:r>
              <w:rPr>
                <w:rFonts w:hint="eastAsia"/>
                <w:sz w:val="18"/>
                <w:szCs w:val="18"/>
                <w:lang w:val="en-US" w:eastAsia="zh-CN"/>
              </w:rPr>
              <w:t>5楼UPS机房</w:t>
            </w:r>
          </w:p>
        </w:tc>
        <w:tc>
          <w:tcPr>
            <w:tcW w:w="939" w:type="dxa"/>
            <w:tcBorders>
              <w:bottom w:val="single" w:color="auto" w:sz="4" w:space="0"/>
            </w:tcBorders>
            <w:noWrap w:val="0"/>
            <w:vAlign w:val="center"/>
          </w:tcPr>
          <w:p>
            <w:pPr>
              <w:jc w:val="center"/>
              <w:rPr>
                <w:rFonts w:hint="eastAsia"/>
                <w:sz w:val="18"/>
                <w:szCs w:val="18"/>
              </w:rPr>
            </w:pPr>
            <w:r>
              <w:rPr>
                <w:rFonts w:hint="eastAsia"/>
                <w:sz w:val="18"/>
                <w:szCs w:val="18"/>
                <w:lang w:val="en-US" w:eastAsia="zh-CN"/>
              </w:rPr>
              <w:t>1</w:t>
            </w:r>
          </w:p>
        </w:tc>
        <w:tc>
          <w:tcPr>
            <w:tcW w:w="750" w:type="dxa"/>
            <w:tcBorders>
              <w:bottom w:val="single" w:color="auto" w:sz="4" w:space="0"/>
            </w:tcBorders>
            <w:noWrap w:val="0"/>
            <w:vAlign w:val="center"/>
          </w:tcPr>
          <w:p>
            <w:pPr>
              <w:jc w:val="center"/>
              <w:rPr>
                <w:rFonts w:hint="eastAsia"/>
                <w:sz w:val="18"/>
                <w:szCs w:val="18"/>
              </w:rPr>
            </w:pPr>
            <w:r>
              <w:rPr>
                <w:rFonts w:hint="eastAsia"/>
                <w:sz w:val="18"/>
                <w:szCs w:val="18"/>
                <w:lang w:val="en-US" w:eastAsia="zh-CN"/>
              </w:rPr>
              <w:t>套</w:t>
            </w:r>
          </w:p>
        </w:tc>
        <w:tc>
          <w:tcPr>
            <w:tcW w:w="1250" w:type="dxa"/>
            <w:tcBorders>
              <w:bottom w:val="single" w:color="auto" w:sz="4" w:space="0"/>
            </w:tcBorders>
            <w:noWrap w:val="0"/>
            <w:vAlign w:val="center"/>
          </w:tcPr>
          <w:p>
            <w:pPr>
              <w:jc w:val="center"/>
              <w:rPr>
                <w:rFonts w:hint="eastAsia"/>
                <w:sz w:val="18"/>
                <w:szCs w:val="18"/>
              </w:rPr>
            </w:pPr>
          </w:p>
        </w:tc>
        <w:tc>
          <w:tcPr>
            <w:tcW w:w="1140" w:type="dxa"/>
            <w:tcBorders>
              <w:bottom w:val="single" w:color="auto" w:sz="4" w:space="0"/>
            </w:tcBorders>
            <w:noWrap w:val="0"/>
            <w:vAlign w:val="center"/>
          </w:tcPr>
          <w:p>
            <w:pPr>
              <w:rPr>
                <w:rFonts w:hint="eastAsia"/>
                <w:sz w:val="18"/>
                <w:szCs w:val="18"/>
              </w:rPr>
            </w:pPr>
          </w:p>
        </w:tc>
        <w:tc>
          <w:tcPr>
            <w:tcW w:w="1461" w:type="dxa"/>
            <w:tcBorders>
              <w:bottom w:val="single" w:color="auto" w:sz="4" w:space="0"/>
            </w:tcBorders>
            <w:noWrap w:val="0"/>
            <w:vAlign w:val="center"/>
          </w:tcPr>
          <w:p>
            <w:pPr>
              <w:jc w:val="center"/>
              <w:rPr>
                <w:rFonts w:hint="eastAsia"/>
                <w:sz w:val="18"/>
                <w:szCs w:val="18"/>
                <w:lang w:val="en-US" w:eastAsia="zh-CN"/>
              </w:rPr>
            </w:pPr>
            <w:r>
              <w:rPr>
                <w:rFonts w:hint="eastAsia"/>
                <w:sz w:val="18"/>
                <w:szCs w:val="18"/>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02" w:type="dxa"/>
            <w:noWrap w:val="0"/>
            <w:vAlign w:val="center"/>
          </w:tcPr>
          <w:p>
            <w:pPr>
              <w:jc w:val="center"/>
              <w:rPr>
                <w:rFonts w:hint="default" w:eastAsia="宋体"/>
                <w:sz w:val="18"/>
                <w:szCs w:val="18"/>
                <w:lang w:val="en-US" w:eastAsia="zh-CN"/>
              </w:rPr>
            </w:pPr>
            <w:r>
              <w:rPr>
                <w:rFonts w:hint="eastAsia"/>
                <w:sz w:val="18"/>
                <w:szCs w:val="18"/>
                <w:lang w:val="en-US" w:eastAsia="zh-CN"/>
              </w:rPr>
              <w:t>12</w:t>
            </w:r>
          </w:p>
        </w:tc>
        <w:tc>
          <w:tcPr>
            <w:tcW w:w="2849" w:type="dxa"/>
            <w:noWrap w:val="0"/>
            <w:vAlign w:val="center"/>
          </w:tcPr>
          <w:p>
            <w:pPr>
              <w:jc w:val="left"/>
              <w:rPr>
                <w:rFonts w:hint="eastAsia"/>
                <w:sz w:val="18"/>
                <w:szCs w:val="18"/>
              </w:rPr>
            </w:pPr>
            <w:r>
              <w:rPr>
                <w:rFonts w:hint="eastAsia"/>
                <w:sz w:val="18"/>
                <w:szCs w:val="18"/>
              </w:rPr>
              <w:t>3楼手术室索克曼MC-60KVA UPS系统（高频机）</w:t>
            </w:r>
          </w:p>
        </w:tc>
        <w:tc>
          <w:tcPr>
            <w:tcW w:w="1497" w:type="dxa"/>
            <w:noWrap w:val="0"/>
            <w:vAlign w:val="center"/>
          </w:tcPr>
          <w:p>
            <w:pPr>
              <w:jc w:val="center"/>
              <w:rPr>
                <w:rFonts w:hint="eastAsia"/>
                <w:sz w:val="18"/>
                <w:szCs w:val="18"/>
              </w:rPr>
            </w:pPr>
            <w:r>
              <w:rPr>
                <w:rFonts w:hint="eastAsia"/>
                <w:sz w:val="18"/>
                <w:szCs w:val="18"/>
              </w:rPr>
              <w:t>心外科手术室</w:t>
            </w:r>
          </w:p>
          <w:p>
            <w:pPr>
              <w:jc w:val="center"/>
              <w:rPr>
                <w:rFonts w:hint="eastAsia"/>
                <w:sz w:val="18"/>
                <w:szCs w:val="18"/>
              </w:rPr>
            </w:pPr>
            <w:r>
              <w:rPr>
                <w:rFonts w:hint="eastAsia"/>
                <w:sz w:val="18"/>
                <w:szCs w:val="18"/>
              </w:rPr>
              <w:t>外走廊</w:t>
            </w:r>
          </w:p>
        </w:tc>
        <w:tc>
          <w:tcPr>
            <w:tcW w:w="939" w:type="dxa"/>
            <w:noWrap w:val="0"/>
            <w:vAlign w:val="center"/>
          </w:tcPr>
          <w:p>
            <w:pPr>
              <w:jc w:val="center"/>
              <w:rPr>
                <w:rFonts w:hint="eastAsia"/>
                <w:sz w:val="18"/>
                <w:szCs w:val="18"/>
              </w:rPr>
            </w:pPr>
            <w:r>
              <w:rPr>
                <w:rFonts w:hint="eastAsia"/>
                <w:sz w:val="18"/>
                <w:szCs w:val="18"/>
              </w:rPr>
              <w:t>1</w:t>
            </w:r>
          </w:p>
        </w:tc>
        <w:tc>
          <w:tcPr>
            <w:tcW w:w="750" w:type="dxa"/>
            <w:noWrap w:val="0"/>
            <w:vAlign w:val="center"/>
          </w:tcPr>
          <w:p>
            <w:pPr>
              <w:jc w:val="center"/>
              <w:rPr>
                <w:rFonts w:hint="eastAsia"/>
                <w:sz w:val="18"/>
                <w:szCs w:val="18"/>
              </w:rPr>
            </w:pPr>
            <w:r>
              <w:rPr>
                <w:rFonts w:hint="eastAsia"/>
                <w:sz w:val="18"/>
                <w:szCs w:val="18"/>
              </w:rPr>
              <w:t>套</w:t>
            </w:r>
          </w:p>
        </w:tc>
        <w:tc>
          <w:tcPr>
            <w:tcW w:w="1250" w:type="dxa"/>
            <w:noWrap w:val="0"/>
            <w:vAlign w:val="center"/>
          </w:tcPr>
          <w:p>
            <w:pPr>
              <w:jc w:val="center"/>
              <w:rPr>
                <w:rFonts w:hint="eastAsia"/>
                <w:sz w:val="18"/>
                <w:szCs w:val="18"/>
              </w:rPr>
            </w:pPr>
          </w:p>
        </w:tc>
        <w:tc>
          <w:tcPr>
            <w:tcW w:w="1140" w:type="dxa"/>
            <w:noWrap w:val="0"/>
            <w:vAlign w:val="center"/>
          </w:tcPr>
          <w:p>
            <w:pPr>
              <w:jc w:val="center"/>
              <w:rPr>
                <w:rFonts w:hint="eastAsia"/>
                <w:sz w:val="18"/>
                <w:szCs w:val="18"/>
                <w:highlight w:val="yellow"/>
              </w:rPr>
            </w:pPr>
          </w:p>
        </w:tc>
        <w:tc>
          <w:tcPr>
            <w:tcW w:w="1461" w:type="dxa"/>
            <w:noWrap w:val="0"/>
            <w:vAlign w:val="center"/>
          </w:tcPr>
          <w:p>
            <w:pPr>
              <w:jc w:val="center"/>
              <w:rPr>
                <w:rFonts w:hint="eastAsia"/>
                <w:sz w:val="18"/>
                <w:szCs w:val="18"/>
                <w:highlight w:val="yellow"/>
              </w:rPr>
            </w:pPr>
            <w:r>
              <w:rPr>
                <w:rFonts w:hint="eastAsia"/>
                <w:sz w:val="18"/>
                <w:szCs w:val="18"/>
                <w:lang w:val="en-US" w:eastAsia="zh-CN"/>
              </w:rPr>
              <w:t>5</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jc w:val="center"/>
              <w:rPr>
                <w:rFonts w:hint="default" w:eastAsia="宋体"/>
                <w:sz w:val="18"/>
                <w:szCs w:val="18"/>
                <w:lang w:val="en-US" w:eastAsia="zh-CN"/>
              </w:rPr>
            </w:pPr>
            <w:r>
              <w:rPr>
                <w:rFonts w:hint="eastAsia"/>
                <w:sz w:val="18"/>
                <w:szCs w:val="18"/>
                <w:lang w:val="en-US" w:eastAsia="zh-CN"/>
              </w:rPr>
              <w:t>13</w:t>
            </w:r>
          </w:p>
        </w:tc>
        <w:tc>
          <w:tcPr>
            <w:tcW w:w="2849" w:type="dxa"/>
            <w:noWrap w:val="0"/>
            <w:vAlign w:val="center"/>
          </w:tcPr>
          <w:p>
            <w:pPr>
              <w:jc w:val="left"/>
              <w:rPr>
                <w:rFonts w:hint="eastAsia"/>
                <w:sz w:val="18"/>
                <w:szCs w:val="18"/>
              </w:rPr>
            </w:pPr>
            <w:r>
              <w:rPr>
                <w:rFonts w:hint="eastAsia"/>
                <w:sz w:val="18"/>
                <w:szCs w:val="18"/>
              </w:rPr>
              <w:t>3楼成人复苏施耐德MGE-GALAXY300-30KVA</w:t>
            </w:r>
          </w:p>
          <w:p>
            <w:pPr>
              <w:jc w:val="left"/>
              <w:rPr>
                <w:rFonts w:hint="eastAsia"/>
                <w:sz w:val="18"/>
                <w:szCs w:val="18"/>
              </w:rPr>
            </w:pPr>
            <w:r>
              <w:rPr>
                <w:rFonts w:hint="eastAsia"/>
                <w:sz w:val="18"/>
                <w:szCs w:val="18"/>
              </w:rPr>
              <w:t xml:space="preserve"> UPS系统（工业级）</w:t>
            </w:r>
          </w:p>
        </w:tc>
        <w:tc>
          <w:tcPr>
            <w:tcW w:w="1497" w:type="dxa"/>
            <w:noWrap w:val="0"/>
            <w:vAlign w:val="center"/>
          </w:tcPr>
          <w:p>
            <w:pPr>
              <w:jc w:val="center"/>
              <w:rPr>
                <w:rFonts w:hint="eastAsia"/>
                <w:sz w:val="18"/>
                <w:szCs w:val="18"/>
              </w:rPr>
            </w:pPr>
            <w:r>
              <w:rPr>
                <w:rFonts w:hint="eastAsia"/>
                <w:sz w:val="18"/>
                <w:szCs w:val="18"/>
              </w:rPr>
              <w:t>3楼配电间</w:t>
            </w:r>
          </w:p>
        </w:tc>
        <w:tc>
          <w:tcPr>
            <w:tcW w:w="939" w:type="dxa"/>
            <w:noWrap w:val="0"/>
            <w:vAlign w:val="center"/>
          </w:tcPr>
          <w:p>
            <w:pPr>
              <w:jc w:val="center"/>
              <w:rPr>
                <w:rFonts w:hint="eastAsia"/>
                <w:sz w:val="18"/>
                <w:szCs w:val="18"/>
              </w:rPr>
            </w:pPr>
            <w:r>
              <w:rPr>
                <w:rFonts w:hint="eastAsia"/>
                <w:sz w:val="18"/>
                <w:szCs w:val="18"/>
              </w:rPr>
              <w:t>1</w:t>
            </w:r>
          </w:p>
        </w:tc>
        <w:tc>
          <w:tcPr>
            <w:tcW w:w="750" w:type="dxa"/>
            <w:noWrap w:val="0"/>
            <w:vAlign w:val="center"/>
          </w:tcPr>
          <w:p>
            <w:pPr>
              <w:jc w:val="center"/>
              <w:rPr>
                <w:rFonts w:hint="eastAsia"/>
                <w:sz w:val="18"/>
                <w:szCs w:val="18"/>
              </w:rPr>
            </w:pPr>
            <w:r>
              <w:rPr>
                <w:rFonts w:hint="eastAsia"/>
                <w:sz w:val="18"/>
                <w:szCs w:val="18"/>
              </w:rPr>
              <w:t>套</w:t>
            </w:r>
          </w:p>
        </w:tc>
        <w:tc>
          <w:tcPr>
            <w:tcW w:w="1250" w:type="dxa"/>
            <w:noWrap w:val="0"/>
            <w:vAlign w:val="center"/>
          </w:tcPr>
          <w:p>
            <w:pPr>
              <w:jc w:val="center"/>
              <w:rPr>
                <w:rFonts w:hint="eastAsia"/>
                <w:sz w:val="18"/>
                <w:szCs w:val="18"/>
              </w:rPr>
            </w:pPr>
          </w:p>
        </w:tc>
        <w:tc>
          <w:tcPr>
            <w:tcW w:w="1140" w:type="dxa"/>
            <w:noWrap w:val="0"/>
            <w:vAlign w:val="center"/>
          </w:tcPr>
          <w:p>
            <w:pPr>
              <w:rPr>
                <w:rFonts w:hint="eastAsia"/>
                <w:sz w:val="18"/>
                <w:szCs w:val="18"/>
              </w:rPr>
            </w:pPr>
          </w:p>
        </w:tc>
        <w:tc>
          <w:tcPr>
            <w:tcW w:w="1461" w:type="dxa"/>
            <w:noWrap w:val="0"/>
            <w:vAlign w:val="center"/>
          </w:tcPr>
          <w:p>
            <w:pPr>
              <w:jc w:val="center"/>
              <w:rPr>
                <w:rFonts w:hint="eastAsia"/>
                <w:sz w:val="18"/>
                <w:szCs w:val="18"/>
              </w:rPr>
            </w:pPr>
            <w:r>
              <w:rPr>
                <w:rFonts w:hint="eastAsia"/>
                <w:sz w:val="18"/>
                <w:szCs w:val="18"/>
                <w:lang w:val="en-US" w:eastAsia="zh-CN"/>
              </w:rPr>
              <w:t>8</w:t>
            </w:r>
            <w:r>
              <w:rPr>
                <w:rFonts w:hint="eastAsia"/>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jc w:val="center"/>
              <w:rPr>
                <w:rFonts w:hint="default" w:eastAsia="宋体"/>
                <w:sz w:val="18"/>
                <w:szCs w:val="18"/>
                <w:lang w:val="en-US" w:eastAsia="zh-CN"/>
              </w:rPr>
            </w:pPr>
            <w:r>
              <w:rPr>
                <w:rFonts w:hint="eastAsia"/>
                <w:sz w:val="18"/>
                <w:szCs w:val="18"/>
                <w:lang w:val="en-US" w:eastAsia="zh-CN"/>
              </w:rPr>
              <w:t>14</w:t>
            </w:r>
          </w:p>
        </w:tc>
        <w:tc>
          <w:tcPr>
            <w:tcW w:w="2849" w:type="dxa"/>
            <w:noWrap w:val="0"/>
            <w:vAlign w:val="center"/>
          </w:tcPr>
          <w:p>
            <w:pPr>
              <w:jc w:val="left"/>
              <w:rPr>
                <w:rFonts w:hint="eastAsia"/>
                <w:sz w:val="18"/>
                <w:szCs w:val="18"/>
              </w:rPr>
            </w:pPr>
            <w:r>
              <w:rPr>
                <w:rFonts w:hint="eastAsia"/>
                <w:sz w:val="18"/>
                <w:szCs w:val="18"/>
              </w:rPr>
              <w:t>3楼成人复苏施耐德MGE-GALAXY5500-60KVA</w:t>
            </w:r>
          </w:p>
          <w:p>
            <w:pPr>
              <w:jc w:val="left"/>
              <w:rPr>
                <w:rFonts w:hint="eastAsia"/>
                <w:sz w:val="18"/>
                <w:szCs w:val="18"/>
              </w:rPr>
            </w:pPr>
            <w:r>
              <w:rPr>
                <w:rFonts w:hint="eastAsia"/>
                <w:sz w:val="18"/>
                <w:szCs w:val="18"/>
              </w:rPr>
              <w:t xml:space="preserve"> UPS系统（工业级工频机）</w:t>
            </w:r>
          </w:p>
        </w:tc>
        <w:tc>
          <w:tcPr>
            <w:tcW w:w="1497" w:type="dxa"/>
            <w:noWrap w:val="0"/>
            <w:vAlign w:val="center"/>
          </w:tcPr>
          <w:p>
            <w:pPr>
              <w:jc w:val="center"/>
              <w:rPr>
                <w:rFonts w:hint="eastAsia"/>
                <w:sz w:val="18"/>
                <w:szCs w:val="18"/>
              </w:rPr>
            </w:pPr>
            <w:r>
              <w:rPr>
                <w:rFonts w:hint="eastAsia"/>
                <w:sz w:val="18"/>
                <w:szCs w:val="18"/>
              </w:rPr>
              <w:t>3楼配电间</w:t>
            </w:r>
          </w:p>
        </w:tc>
        <w:tc>
          <w:tcPr>
            <w:tcW w:w="939" w:type="dxa"/>
            <w:noWrap w:val="0"/>
            <w:vAlign w:val="center"/>
          </w:tcPr>
          <w:p>
            <w:pPr>
              <w:jc w:val="center"/>
              <w:rPr>
                <w:rFonts w:hint="eastAsia"/>
                <w:sz w:val="18"/>
                <w:szCs w:val="18"/>
              </w:rPr>
            </w:pPr>
            <w:r>
              <w:rPr>
                <w:rFonts w:hint="eastAsia"/>
                <w:sz w:val="18"/>
                <w:szCs w:val="18"/>
              </w:rPr>
              <w:t>1</w:t>
            </w:r>
          </w:p>
        </w:tc>
        <w:tc>
          <w:tcPr>
            <w:tcW w:w="750" w:type="dxa"/>
            <w:noWrap w:val="0"/>
            <w:vAlign w:val="center"/>
          </w:tcPr>
          <w:p>
            <w:pPr>
              <w:jc w:val="center"/>
              <w:rPr>
                <w:rFonts w:hint="eastAsia"/>
                <w:sz w:val="18"/>
                <w:szCs w:val="18"/>
              </w:rPr>
            </w:pPr>
            <w:r>
              <w:rPr>
                <w:rFonts w:hint="eastAsia"/>
                <w:sz w:val="18"/>
                <w:szCs w:val="18"/>
              </w:rPr>
              <w:t>套</w:t>
            </w:r>
          </w:p>
        </w:tc>
        <w:tc>
          <w:tcPr>
            <w:tcW w:w="1250" w:type="dxa"/>
            <w:noWrap w:val="0"/>
            <w:vAlign w:val="center"/>
          </w:tcPr>
          <w:p>
            <w:pPr>
              <w:jc w:val="center"/>
              <w:rPr>
                <w:rFonts w:hint="eastAsia"/>
                <w:sz w:val="18"/>
                <w:szCs w:val="18"/>
              </w:rPr>
            </w:pPr>
          </w:p>
        </w:tc>
        <w:tc>
          <w:tcPr>
            <w:tcW w:w="1140" w:type="dxa"/>
            <w:noWrap w:val="0"/>
            <w:vAlign w:val="center"/>
          </w:tcPr>
          <w:p>
            <w:pPr>
              <w:rPr>
                <w:rFonts w:hint="eastAsia"/>
                <w:sz w:val="18"/>
                <w:szCs w:val="18"/>
                <w:highlight w:val="none"/>
              </w:rPr>
            </w:pPr>
          </w:p>
        </w:tc>
        <w:tc>
          <w:tcPr>
            <w:tcW w:w="1461" w:type="dxa"/>
            <w:noWrap w:val="0"/>
            <w:vAlign w:val="center"/>
          </w:tcPr>
          <w:p>
            <w:pPr>
              <w:jc w:val="center"/>
              <w:rPr>
                <w:rFonts w:hint="eastAsia"/>
                <w:sz w:val="18"/>
                <w:szCs w:val="18"/>
                <w:highlight w:val="none"/>
              </w:rPr>
            </w:pPr>
            <w:r>
              <w:rPr>
                <w:rFonts w:hint="eastAsia"/>
                <w:sz w:val="18"/>
                <w:szCs w:val="18"/>
                <w:highlight w:val="none"/>
                <w:lang w:val="en-US" w:eastAsia="zh-CN"/>
              </w:rPr>
              <w:t>8</w:t>
            </w:r>
            <w:r>
              <w:rPr>
                <w:rFonts w:hint="eastAsia"/>
                <w:sz w:val="18"/>
                <w:szCs w:val="1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02" w:type="dxa"/>
            <w:noWrap w:val="0"/>
            <w:vAlign w:val="center"/>
          </w:tcPr>
          <w:p>
            <w:pPr>
              <w:jc w:val="center"/>
              <w:rPr>
                <w:rFonts w:hint="eastAsia"/>
                <w:b/>
                <w:sz w:val="18"/>
                <w:szCs w:val="18"/>
              </w:rPr>
            </w:pPr>
            <w:r>
              <w:rPr>
                <w:rFonts w:hint="eastAsia"/>
                <w:b/>
                <w:sz w:val="18"/>
                <w:szCs w:val="18"/>
              </w:rPr>
              <w:t>小计：</w:t>
            </w:r>
          </w:p>
        </w:tc>
        <w:tc>
          <w:tcPr>
            <w:tcW w:w="2849" w:type="dxa"/>
            <w:noWrap w:val="0"/>
            <w:vAlign w:val="center"/>
          </w:tcPr>
          <w:p>
            <w:pPr>
              <w:jc w:val="center"/>
              <w:rPr>
                <w:rFonts w:hint="eastAsia"/>
                <w:b/>
                <w:sz w:val="18"/>
                <w:szCs w:val="18"/>
              </w:rPr>
            </w:pPr>
          </w:p>
        </w:tc>
        <w:tc>
          <w:tcPr>
            <w:tcW w:w="1497" w:type="dxa"/>
            <w:noWrap w:val="0"/>
            <w:vAlign w:val="top"/>
          </w:tcPr>
          <w:p>
            <w:pPr>
              <w:jc w:val="center"/>
              <w:rPr>
                <w:rFonts w:hint="eastAsia"/>
                <w:b/>
                <w:sz w:val="18"/>
                <w:szCs w:val="18"/>
              </w:rPr>
            </w:pPr>
          </w:p>
        </w:tc>
        <w:tc>
          <w:tcPr>
            <w:tcW w:w="939" w:type="dxa"/>
            <w:noWrap w:val="0"/>
            <w:vAlign w:val="center"/>
          </w:tcPr>
          <w:p>
            <w:pPr>
              <w:jc w:val="center"/>
              <w:rPr>
                <w:rFonts w:hint="eastAsia"/>
                <w:b/>
                <w:sz w:val="18"/>
                <w:szCs w:val="18"/>
              </w:rPr>
            </w:pPr>
          </w:p>
        </w:tc>
        <w:tc>
          <w:tcPr>
            <w:tcW w:w="750" w:type="dxa"/>
            <w:noWrap w:val="0"/>
            <w:vAlign w:val="center"/>
          </w:tcPr>
          <w:p>
            <w:pPr>
              <w:jc w:val="center"/>
              <w:rPr>
                <w:rFonts w:hint="eastAsia"/>
                <w:b/>
                <w:sz w:val="18"/>
                <w:szCs w:val="18"/>
              </w:rPr>
            </w:pPr>
          </w:p>
        </w:tc>
        <w:tc>
          <w:tcPr>
            <w:tcW w:w="1250" w:type="dxa"/>
            <w:noWrap w:val="0"/>
            <w:vAlign w:val="center"/>
          </w:tcPr>
          <w:p>
            <w:pPr>
              <w:jc w:val="center"/>
              <w:rPr>
                <w:rFonts w:hint="eastAsia"/>
                <w:b/>
                <w:sz w:val="18"/>
                <w:szCs w:val="18"/>
              </w:rPr>
            </w:pPr>
          </w:p>
        </w:tc>
        <w:tc>
          <w:tcPr>
            <w:tcW w:w="1140" w:type="dxa"/>
            <w:noWrap w:val="0"/>
            <w:vAlign w:val="center"/>
          </w:tcPr>
          <w:p>
            <w:pPr>
              <w:jc w:val="center"/>
              <w:rPr>
                <w:rFonts w:hint="eastAsia"/>
                <w:b/>
                <w:sz w:val="18"/>
                <w:szCs w:val="18"/>
              </w:rPr>
            </w:pPr>
          </w:p>
        </w:tc>
        <w:tc>
          <w:tcPr>
            <w:tcW w:w="1461" w:type="dxa"/>
            <w:noWrap w:val="0"/>
            <w:vAlign w:val="center"/>
          </w:tcPr>
          <w:p>
            <w:pPr>
              <w:rPr>
                <w:rFonts w:hint="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688" w:type="dxa"/>
            <w:gridSpan w:val="8"/>
            <w:tcBorders>
              <w:bottom w:val="single" w:color="auto" w:sz="4" w:space="0"/>
            </w:tcBorders>
            <w:noWrap w:val="0"/>
            <w:vAlign w:val="center"/>
          </w:tcPr>
          <w:p>
            <w:pPr>
              <w:rPr>
                <w:rFonts w:hint="eastAsia"/>
                <w:b/>
                <w:sz w:val="18"/>
                <w:szCs w:val="18"/>
              </w:rPr>
            </w:pPr>
            <w:r>
              <w:rPr>
                <w:rFonts w:hint="eastAsia"/>
                <w:b/>
                <w:sz w:val="18"/>
                <w:szCs w:val="18"/>
              </w:rPr>
              <w:t>四、科教楼主要科室UPS系统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2" w:type="dxa"/>
            <w:noWrap w:val="0"/>
            <w:vAlign w:val="center"/>
          </w:tcPr>
          <w:p>
            <w:pPr>
              <w:jc w:val="center"/>
              <w:rPr>
                <w:rFonts w:hint="default" w:eastAsia="宋体"/>
                <w:sz w:val="18"/>
                <w:szCs w:val="18"/>
                <w:highlight w:val="none"/>
                <w:lang w:val="en-US" w:eastAsia="zh-CN"/>
              </w:rPr>
            </w:pPr>
            <w:r>
              <w:rPr>
                <w:rFonts w:hint="eastAsia"/>
                <w:sz w:val="18"/>
                <w:szCs w:val="18"/>
                <w:highlight w:val="none"/>
                <w:lang w:val="en-US" w:eastAsia="zh-CN"/>
              </w:rPr>
              <w:t>15</w:t>
            </w:r>
          </w:p>
        </w:tc>
        <w:tc>
          <w:tcPr>
            <w:tcW w:w="2849" w:type="dxa"/>
            <w:noWrap w:val="0"/>
            <w:vAlign w:val="center"/>
          </w:tcPr>
          <w:p>
            <w:pPr>
              <w:jc w:val="left"/>
              <w:rPr>
                <w:rFonts w:hint="eastAsia"/>
                <w:sz w:val="18"/>
                <w:szCs w:val="18"/>
                <w:highlight w:val="none"/>
              </w:rPr>
            </w:pPr>
            <w:r>
              <w:rPr>
                <w:rFonts w:hint="eastAsia"/>
                <w:sz w:val="18"/>
                <w:szCs w:val="18"/>
                <w:highlight w:val="none"/>
              </w:rPr>
              <w:t>科教楼7楼眼科手术室</w:t>
            </w:r>
          </w:p>
          <w:p>
            <w:pPr>
              <w:jc w:val="left"/>
              <w:rPr>
                <w:rFonts w:hint="eastAsia"/>
                <w:sz w:val="18"/>
                <w:szCs w:val="18"/>
                <w:highlight w:val="none"/>
              </w:rPr>
            </w:pPr>
            <w:r>
              <w:rPr>
                <w:rFonts w:hint="eastAsia"/>
                <w:sz w:val="18"/>
                <w:szCs w:val="18"/>
                <w:highlight w:val="none"/>
              </w:rPr>
              <w:t>索克曼ITYS-10KVA UPS</w:t>
            </w:r>
          </w:p>
        </w:tc>
        <w:tc>
          <w:tcPr>
            <w:tcW w:w="1497" w:type="dxa"/>
            <w:noWrap w:val="0"/>
            <w:vAlign w:val="center"/>
          </w:tcPr>
          <w:p>
            <w:pPr>
              <w:jc w:val="center"/>
              <w:rPr>
                <w:rFonts w:hint="eastAsia"/>
                <w:sz w:val="18"/>
                <w:szCs w:val="18"/>
                <w:highlight w:val="none"/>
              </w:rPr>
            </w:pPr>
            <w:r>
              <w:rPr>
                <w:rFonts w:hint="eastAsia"/>
                <w:sz w:val="18"/>
                <w:szCs w:val="18"/>
                <w:highlight w:val="none"/>
              </w:rPr>
              <w:t>7楼手术室走廊</w:t>
            </w:r>
          </w:p>
        </w:tc>
        <w:tc>
          <w:tcPr>
            <w:tcW w:w="939" w:type="dxa"/>
            <w:tcBorders>
              <w:bottom w:val="single" w:color="auto" w:sz="4" w:space="0"/>
            </w:tcBorders>
            <w:noWrap w:val="0"/>
            <w:vAlign w:val="center"/>
          </w:tcPr>
          <w:p>
            <w:pPr>
              <w:jc w:val="center"/>
              <w:rPr>
                <w:rFonts w:hint="eastAsia"/>
                <w:sz w:val="18"/>
                <w:szCs w:val="18"/>
                <w:highlight w:val="none"/>
              </w:rPr>
            </w:pPr>
            <w:r>
              <w:rPr>
                <w:rFonts w:hint="eastAsia"/>
                <w:sz w:val="18"/>
                <w:szCs w:val="18"/>
                <w:highlight w:val="none"/>
              </w:rPr>
              <w:t>1</w:t>
            </w:r>
          </w:p>
        </w:tc>
        <w:tc>
          <w:tcPr>
            <w:tcW w:w="750" w:type="dxa"/>
            <w:tcBorders>
              <w:bottom w:val="single" w:color="auto" w:sz="4" w:space="0"/>
            </w:tcBorders>
            <w:noWrap w:val="0"/>
            <w:vAlign w:val="center"/>
          </w:tcPr>
          <w:p>
            <w:pPr>
              <w:jc w:val="center"/>
              <w:rPr>
                <w:rFonts w:hint="eastAsia"/>
                <w:sz w:val="18"/>
                <w:szCs w:val="18"/>
                <w:highlight w:val="none"/>
              </w:rPr>
            </w:pPr>
            <w:r>
              <w:rPr>
                <w:rFonts w:hint="eastAsia"/>
                <w:sz w:val="18"/>
                <w:szCs w:val="18"/>
                <w:highlight w:val="none"/>
              </w:rPr>
              <w:t>套</w:t>
            </w:r>
          </w:p>
        </w:tc>
        <w:tc>
          <w:tcPr>
            <w:tcW w:w="1250" w:type="dxa"/>
            <w:tcBorders>
              <w:bottom w:val="single" w:color="auto" w:sz="4" w:space="0"/>
            </w:tcBorders>
            <w:noWrap w:val="0"/>
            <w:vAlign w:val="center"/>
          </w:tcPr>
          <w:p>
            <w:pPr>
              <w:jc w:val="center"/>
              <w:rPr>
                <w:rFonts w:hint="eastAsia"/>
                <w:sz w:val="18"/>
                <w:szCs w:val="18"/>
                <w:highlight w:val="none"/>
              </w:rPr>
            </w:pPr>
          </w:p>
        </w:tc>
        <w:tc>
          <w:tcPr>
            <w:tcW w:w="1140" w:type="dxa"/>
            <w:tcBorders>
              <w:bottom w:val="single" w:color="auto" w:sz="4" w:space="0"/>
            </w:tcBorders>
            <w:noWrap w:val="0"/>
            <w:vAlign w:val="center"/>
          </w:tcPr>
          <w:p>
            <w:pPr>
              <w:jc w:val="center"/>
              <w:rPr>
                <w:rFonts w:hint="default" w:eastAsia="宋体"/>
                <w:sz w:val="18"/>
                <w:szCs w:val="18"/>
                <w:highlight w:val="none"/>
                <w:lang w:val="en-US" w:eastAsia="zh-CN"/>
              </w:rPr>
            </w:pPr>
          </w:p>
        </w:tc>
        <w:tc>
          <w:tcPr>
            <w:tcW w:w="1461" w:type="dxa"/>
            <w:tcBorders>
              <w:bottom w:val="single" w:color="auto" w:sz="4" w:space="0"/>
            </w:tcBorders>
            <w:noWrap w:val="0"/>
            <w:vAlign w:val="center"/>
          </w:tcPr>
          <w:p>
            <w:pPr>
              <w:jc w:val="center"/>
              <w:rPr>
                <w:rFonts w:hint="eastAsia"/>
                <w:sz w:val="18"/>
                <w:szCs w:val="18"/>
                <w:highlight w:val="none"/>
              </w:rPr>
            </w:pPr>
            <w:r>
              <w:rPr>
                <w:rFonts w:hint="eastAsia"/>
                <w:sz w:val="18"/>
                <w:szCs w:val="18"/>
                <w:highlight w:val="none"/>
                <w:lang w:val="en-US" w:eastAsia="zh-CN"/>
              </w:rPr>
              <w:t>7</w:t>
            </w:r>
            <w:r>
              <w:rPr>
                <w:rFonts w:hint="eastAsia"/>
                <w:sz w:val="18"/>
                <w:szCs w:val="1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2" w:type="dxa"/>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16</w:t>
            </w:r>
          </w:p>
        </w:tc>
        <w:tc>
          <w:tcPr>
            <w:tcW w:w="2849" w:type="dxa"/>
            <w:noWrap w:val="0"/>
            <w:vAlign w:val="center"/>
          </w:tcPr>
          <w:p>
            <w:pPr>
              <w:jc w:val="left"/>
              <w:rPr>
                <w:rFonts w:hint="default" w:eastAsia="宋体"/>
                <w:sz w:val="18"/>
                <w:szCs w:val="18"/>
                <w:highlight w:val="none"/>
                <w:lang w:val="en-US" w:eastAsia="zh-CN"/>
              </w:rPr>
            </w:pPr>
            <w:r>
              <w:rPr>
                <w:rFonts w:hint="eastAsia"/>
                <w:sz w:val="18"/>
                <w:szCs w:val="18"/>
                <w:highlight w:val="none"/>
                <w:lang w:val="en-US" w:eastAsia="zh-CN"/>
              </w:rPr>
              <w:t>科教楼楼层科华25KVA应急电源</w:t>
            </w:r>
          </w:p>
        </w:tc>
        <w:tc>
          <w:tcPr>
            <w:tcW w:w="1497" w:type="dxa"/>
            <w:noWrap w:val="0"/>
            <w:vAlign w:val="center"/>
          </w:tcPr>
          <w:p>
            <w:pPr>
              <w:jc w:val="center"/>
              <w:rPr>
                <w:rFonts w:hint="default" w:eastAsia="宋体"/>
                <w:sz w:val="18"/>
                <w:szCs w:val="18"/>
                <w:highlight w:val="none"/>
                <w:lang w:val="en-US" w:eastAsia="zh-CN"/>
              </w:rPr>
            </w:pPr>
            <w:r>
              <w:rPr>
                <w:rFonts w:hint="eastAsia"/>
                <w:sz w:val="18"/>
                <w:szCs w:val="18"/>
                <w:highlight w:val="none"/>
                <w:lang w:val="en-US" w:eastAsia="zh-CN"/>
              </w:rPr>
              <w:t>1楼低压配电房</w:t>
            </w:r>
          </w:p>
        </w:tc>
        <w:tc>
          <w:tcPr>
            <w:tcW w:w="939" w:type="dxa"/>
            <w:tcBorders>
              <w:bottom w:val="single" w:color="auto" w:sz="4" w:space="0"/>
            </w:tcBorders>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1</w:t>
            </w:r>
          </w:p>
        </w:tc>
        <w:tc>
          <w:tcPr>
            <w:tcW w:w="750" w:type="dxa"/>
            <w:tcBorders>
              <w:bottom w:val="single" w:color="auto" w:sz="4" w:space="0"/>
            </w:tcBorders>
            <w:noWrap w:val="0"/>
            <w:vAlign w:val="center"/>
          </w:tcPr>
          <w:p>
            <w:pPr>
              <w:jc w:val="center"/>
              <w:rPr>
                <w:rFonts w:hint="eastAsia"/>
                <w:sz w:val="18"/>
                <w:szCs w:val="18"/>
                <w:highlight w:val="none"/>
              </w:rPr>
            </w:pPr>
            <w:r>
              <w:rPr>
                <w:rFonts w:hint="eastAsia"/>
                <w:sz w:val="18"/>
                <w:szCs w:val="18"/>
                <w:highlight w:val="none"/>
              </w:rPr>
              <w:t>套</w:t>
            </w:r>
          </w:p>
        </w:tc>
        <w:tc>
          <w:tcPr>
            <w:tcW w:w="1250" w:type="dxa"/>
            <w:tcBorders>
              <w:bottom w:val="single" w:color="auto" w:sz="4" w:space="0"/>
            </w:tcBorders>
            <w:noWrap w:val="0"/>
            <w:vAlign w:val="center"/>
          </w:tcPr>
          <w:p>
            <w:pPr>
              <w:jc w:val="center"/>
              <w:rPr>
                <w:rFonts w:hint="eastAsia"/>
                <w:sz w:val="18"/>
                <w:szCs w:val="18"/>
                <w:highlight w:val="none"/>
              </w:rPr>
            </w:pPr>
          </w:p>
        </w:tc>
        <w:tc>
          <w:tcPr>
            <w:tcW w:w="1140" w:type="dxa"/>
            <w:tcBorders>
              <w:bottom w:val="single" w:color="auto" w:sz="4" w:space="0"/>
            </w:tcBorders>
            <w:noWrap w:val="0"/>
            <w:vAlign w:val="center"/>
          </w:tcPr>
          <w:p>
            <w:pPr>
              <w:jc w:val="center"/>
              <w:rPr>
                <w:rFonts w:hint="default" w:eastAsia="宋体"/>
                <w:sz w:val="18"/>
                <w:szCs w:val="18"/>
                <w:highlight w:val="none"/>
                <w:lang w:val="en-US" w:eastAsia="zh-CN"/>
              </w:rPr>
            </w:pPr>
          </w:p>
        </w:tc>
        <w:tc>
          <w:tcPr>
            <w:tcW w:w="1461" w:type="dxa"/>
            <w:tcBorders>
              <w:bottom w:val="single" w:color="auto" w:sz="4" w:space="0"/>
            </w:tcBorders>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688" w:type="dxa"/>
            <w:gridSpan w:val="8"/>
            <w:noWrap w:val="0"/>
            <w:vAlign w:val="center"/>
          </w:tcPr>
          <w:p>
            <w:pPr>
              <w:jc w:val="left"/>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2" w:type="dxa"/>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17</w:t>
            </w:r>
          </w:p>
        </w:tc>
        <w:tc>
          <w:tcPr>
            <w:tcW w:w="2849" w:type="dxa"/>
            <w:noWrap w:val="0"/>
            <w:vAlign w:val="center"/>
          </w:tcPr>
          <w:p>
            <w:pPr>
              <w:jc w:val="left"/>
              <w:rPr>
                <w:rFonts w:hint="eastAsia"/>
                <w:sz w:val="18"/>
                <w:szCs w:val="18"/>
                <w:highlight w:val="none"/>
                <w:lang w:val="en-US" w:eastAsia="zh-CN"/>
              </w:rPr>
            </w:pPr>
            <w:r>
              <w:rPr>
                <w:rFonts w:hint="eastAsia"/>
                <w:sz w:val="18"/>
                <w:szCs w:val="18"/>
                <w:highlight w:val="none"/>
                <w:lang w:val="en-US" w:eastAsia="zh-CN"/>
              </w:rPr>
              <w:t>东一号楼13楼ICU台达NT-50KVA</w:t>
            </w:r>
          </w:p>
          <w:p>
            <w:pPr>
              <w:jc w:val="left"/>
              <w:rPr>
                <w:rFonts w:hint="eastAsia"/>
                <w:sz w:val="18"/>
                <w:szCs w:val="18"/>
                <w:highlight w:val="none"/>
                <w:lang w:val="en-US" w:eastAsia="zh-CN"/>
              </w:rPr>
            </w:pPr>
            <w:r>
              <w:rPr>
                <w:rFonts w:hint="eastAsia"/>
                <w:sz w:val="18"/>
                <w:szCs w:val="18"/>
                <w:highlight w:val="none"/>
                <w:lang w:val="en-US" w:eastAsia="zh-CN"/>
              </w:rPr>
              <w:t>UPS系统-工业级工频机</w:t>
            </w:r>
          </w:p>
        </w:tc>
        <w:tc>
          <w:tcPr>
            <w:tcW w:w="1497" w:type="dxa"/>
            <w:noWrap w:val="0"/>
            <w:vAlign w:val="center"/>
          </w:tcPr>
          <w:p>
            <w:pPr>
              <w:jc w:val="left"/>
              <w:rPr>
                <w:rFonts w:hint="eastAsia"/>
                <w:sz w:val="18"/>
                <w:szCs w:val="18"/>
                <w:highlight w:val="none"/>
                <w:lang w:val="en-US" w:eastAsia="zh-CN"/>
              </w:rPr>
            </w:pPr>
            <w:r>
              <w:rPr>
                <w:rFonts w:hint="eastAsia"/>
                <w:sz w:val="18"/>
                <w:szCs w:val="18"/>
                <w:highlight w:val="none"/>
                <w:lang w:val="en-US" w:eastAsia="zh-CN"/>
              </w:rPr>
              <w:t>东一号楼消防间</w:t>
            </w:r>
          </w:p>
        </w:tc>
        <w:tc>
          <w:tcPr>
            <w:tcW w:w="939" w:type="dxa"/>
            <w:tcBorders>
              <w:bottom w:val="single" w:color="auto" w:sz="4" w:space="0"/>
            </w:tcBorders>
            <w:noWrap w:val="0"/>
            <w:vAlign w:val="center"/>
          </w:tcPr>
          <w:p>
            <w:pPr>
              <w:jc w:val="center"/>
              <w:rPr>
                <w:rFonts w:hint="eastAsia"/>
                <w:sz w:val="18"/>
                <w:szCs w:val="18"/>
                <w:highlight w:val="none"/>
                <w:lang w:val="en-US" w:eastAsia="zh-CN"/>
              </w:rPr>
            </w:pPr>
            <w:r>
              <w:rPr>
                <w:rFonts w:hint="eastAsia"/>
                <w:sz w:val="18"/>
                <w:szCs w:val="18"/>
                <w:highlight w:val="none"/>
              </w:rPr>
              <w:t>1</w:t>
            </w:r>
          </w:p>
        </w:tc>
        <w:tc>
          <w:tcPr>
            <w:tcW w:w="750" w:type="dxa"/>
            <w:tcBorders>
              <w:bottom w:val="single" w:color="auto" w:sz="4" w:space="0"/>
            </w:tcBorders>
            <w:noWrap w:val="0"/>
            <w:vAlign w:val="center"/>
          </w:tcPr>
          <w:p>
            <w:pPr>
              <w:jc w:val="center"/>
              <w:rPr>
                <w:rFonts w:hint="eastAsia"/>
                <w:sz w:val="18"/>
                <w:szCs w:val="18"/>
                <w:highlight w:val="none"/>
              </w:rPr>
            </w:pPr>
            <w:r>
              <w:rPr>
                <w:rFonts w:hint="eastAsia"/>
                <w:sz w:val="18"/>
                <w:szCs w:val="18"/>
                <w:highlight w:val="none"/>
              </w:rPr>
              <w:t>套</w:t>
            </w:r>
          </w:p>
        </w:tc>
        <w:tc>
          <w:tcPr>
            <w:tcW w:w="1250" w:type="dxa"/>
            <w:tcBorders>
              <w:bottom w:val="single" w:color="auto" w:sz="4" w:space="0"/>
            </w:tcBorders>
            <w:noWrap w:val="0"/>
            <w:vAlign w:val="center"/>
          </w:tcPr>
          <w:p>
            <w:pPr>
              <w:jc w:val="center"/>
              <w:rPr>
                <w:rFonts w:hint="eastAsia"/>
                <w:sz w:val="18"/>
                <w:szCs w:val="18"/>
                <w:highlight w:val="none"/>
              </w:rPr>
            </w:pPr>
          </w:p>
        </w:tc>
        <w:tc>
          <w:tcPr>
            <w:tcW w:w="1140" w:type="dxa"/>
            <w:tcBorders>
              <w:bottom w:val="single" w:color="auto" w:sz="4" w:space="0"/>
            </w:tcBorders>
            <w:noWrap w:val="0"/>
            <w:vAlign w:val="center"/>
          </w:tcPr>
          <w:p>
            <w:pPr>
              <w:jc w:val="center"/>
              <w:rPr>
                <w:rFonts w:hint="default" w:eastAsia="宋体"/>
                <w:sz w:val="18"/>
                <w:szCs w:val="18"/>
                <w:highlight w:val="none"/>
                <w:lang w:val="en-US" w:eastAsia="zh-CN"/>
              </w:rPr>
            </w:pPr>
          </w:p>
        </w:tc>
        <w:tc>
          <w:tcPr>
            <w:tcW w:w="1461" w:type="dxa"/>
            <w:tcBorders>
              <w:bottom w:val="single" w:color="auto" w:sz="4" w:space="0"/>
            </w:tcBorders>
            <w:noWrap w:val="0"/>
            <w:vAlign w:val="center"/>
          </w:tcPr>
          <w:p>
            <w:pPr>
              <w:jc w:val="center"/>
              <w:rPr>
                <w:rFonts w:hint="eastAsia"/>
                <w:sz w:val="18"/>
                <w:szCs w:val="18"/>
                <w:highlight w:val="none"/>
                <w:lang w:val="en-US" w:eastAsia="zh-CN"/>
              </w:rPr>
            </w:pPr>
            <w:r>
              <w:rPr>
                <w:rFonts w:hint="eastAsia"/>
                <w:sz w:val="18"/>
                <w:szCs w:val="18"/>
                <w:highlight w:val="none"/>
                <w:lang w:val="en-US" w:eastAsia="zh-CN"/>
              </w:rPr>
              <w:t>7</w:t>
            </w:r>
            <w:r>
              <w:rPr>
                <w:rFonts w:hint="eastAsia"/>
                <w:sz w:val="18"/>
                <w:szCs w:val="1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2" w:type="dxa"/>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18</w:t>
            </w:r>
          </w:p>
        </w:tc>
        <w:tc>
          <w:tcPr>
            <w:tcW w:w="2849" w:type="dxa"/>
            <w:noWrap w:val="0"/>
            <w:vAlign w:val="center"/>
          </w:tcPr>
          <w:p>
            <w:pPr>
              <w:jc w:val="left"/>
              <w:rPr>
                <w:rFonts w:hint="default"/>
                <w:sz w:val="18"/>
                <w:szCs w:val="18"/>
                <w:highlight w:val="none"/>
                <w:lang w:val="en-US" w:eastAsia="zh-CN"/>
              </w:rPr>
            </w:pPr>
            <w:r>
              <w:rPr>
                <w:rFonts w:hint="eastAsia"/>
                <w:sz w:val="18"/>
                <w:szCs w:val="18"/>
                <w:highlight w:val="none"/>
                <w:lang w:val="en-US" w:eastAsia="zh-CN"/>
              </w:rPr>
              <w:t>东一号楼12楼信息接入层UPS系统NETYS-RT 7KVA</w:t>
            </w:r>
          </w:p>
        </w:tc>
        <w:tc>
          <w:tcPr>
            <w:tcW w:w="1497" w:type="dxa"/>
            <w:noWrap w:val="0"/>
            <w:vAlign w:val="center"/>
          </w:tcPr>
          <w:p>
            <w:pPr>
              <w:jc w:val="left"/>
              <w:rPr>
                <w:rFonts w:hint="default"/>
                <w:sz w:val="18"/>
                <w:szCs w:val="18"/>
                <w:highlight w:val="none"/>
                <w:lang w:val="en-US" w:eastAsia="zh-CN"/>
              </w:rPr>
            </w:pPr>
            <w:r>
              <w:rPr>
                <w:rFonts w:hint="eastAsia"/>
                <w:sz w:val="18"/>
                <w:szCs w:val="18"/>
                <w:highlight w:val="none"/>
                <w:lang w:val="en-US" w:eastAsia="zh-CN"/>
              </w:rPr>
              <w:t>12楼弱电间</w:t>
            </w:r>
          </w:p>
        </w:tc>
        <w:tc>
          <w:tcPr>
            <w:tcW w:w="939" w:type="dxa"/>
            <w:tcBorders>
              <w:bottom w:val="single" w:color="auto" w:sz="4" w:space="0"/>
            </w:tcBorders>
            <w:noWrap w:val="0"/>
            <w:vAlign w:val="center"/>
          </w:tcPr>
          <w:p>
            <w:pPr>
              <w:jc w:val="center"/>
              <w:rPr>
                <w:rFonts w:hint="eastAsia" w:eastAsia="宋体"/>
                <w:sz w:val="18"/>
                <w:szCs w:val="18"/>
                <w:highlight w:val="none"/>
                <w:lang w:val="en-US" w:eastAsia="zh-CN"/>
              </w:rPr>
            </w:pPr>
            <w:r>
              <w:rPr>
                <w:rFonts w:hint="eastAsia"/>
                <w:sz w:val="18"/>
                <w:szCs w:val="18"/>
                <w:highlight w:val="none"/>
                <w:lang w:val="en-US" w:eastAsia="zh-CN"/>
              </w:rPr>
              <w:t>1</w:t>
            </w:r>
          </w:p>
        </w:tc>
        <w:tc>
          <w:tcPr>
            <w:tcW w:w="750" w:type="dxa"/>
            <w:tcBorders>
              <w:bottom w:val="single" w:color="auto" w:sz="4" w:space="0"/>
            </w:tcBorders>
            <w:noWrap w:val="0"/>
            <w:vAlign w:val="center"/>
          </w:tcPr>
          <w:p>
            <w:pPr>
              <w:jc w:val="center"/>
              <w:rPr>
                <w:rFonts w:hint="eastAsia" w:eastAsia="宋体"/>
                <w:sz w:val="18"/>
                <w:szCs w:val="18"/>
                <w:highlight w:val="none"/>
                <w:lang w:val="en-US" w:eastAsia="zh-CN"/>
              </w:rPr>
            </w:pPr>
            <w:r>
              <w:rPr>
                <w:rFonts w:hint="eastAsia"/>
                <w:sz w:val="18"/>
                <w:szCs w:val="18"/>
                <w:highlight w:val="none"/>
                <w:lang w:val="en-US" w:eastAsia="zh-CN"/>
              </w:rPr>
              <w:t>套</w:t>
            </w:r>
          </w:p>
        </w:tc>
        <w:tc>
          <w:tcPr>
            <w:tcW w:w="1250" w:type="dxa"/>
            <w:tcBorders>
              <w:bottom w:val="single" w:color="auto" w:sz="4" w:space="0"/>
            </w:tcBorders>
            <w:noWrap w:val="0"/>
            <w:vAlign w:val="center"/>
          </w:tcPr>
          <w:p>
            <w:pPr>
              <w:jc w:val="center"/>
              <w:rPr>
                <w:rFonts w:hint="eastAsia"/>
                <w:sz w:val="18"/>
                <w:szCs w:val="18"/>
                <w:highlight w:val="none"/>
              </w:rPr>
            </w:pPr>
          </w:p>
        </w:tc>
        <w:tc>
          <w:tcPr>
            <w:tcW w:w="1140" w:type="dxa"/>
            <w:tcBorders>
              <w:bottom w:val="single" w:color="auto" w:sz="4" w:space="0"/>
            </w:tcBorders>
            <w:noWrap w:val="0"/>
            <w:vAlign w:val="center"/>
          </w:tcPr>
          <w:p>
            <w:pPr>
              <w:jc w:val="center"/>
              <w:rPr>
                <w:rFonts w:hint="eastAsia"/>
                <w:sz w:val="18"/>
                <w:szCs w:val="18"/>
                <w:highlight w:val="none"/>
              </w:rPr>
            </w:pPr>
          </w:p>
        </w:tc>
        <w:tc>
          <w:tcPr>
            <w:tcW w:w="1461" w:type="dxa"/>
            <w:tcBorders>
              <w:bottom w:val="single" w:color="auto" w:sz="4" w:space="0"/>
            </w:tcBorders>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2" w:type="dxa"/>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19</w:t>
            </w:r>
          </w:p>
        </w:tc>
        <w:tc>
          <w:tcPr>
            <w:tcW w:w="2849" w:type="dxa"/>
            <w:noWrap w:val="0"/>
            <w:vAlign w:val="center"/>
          </w:tcPr>
          <w:p>
            <w:pPr>
              <w:jc w:val="left"/>
              <w:rPr>
                <w:rFonts w:hint="default"/>
                <w:sz w:val="18"/>
                <w:szCs w:val="18"/>
                <w:highlight w:val="none"/>
                <w:lang w:val="en-US" w:eastAsia="zh-CN"/>
              </w:rPr>
            </w:pPr>
            <w:r>
              <w:rPr>
                <w:rFonts w:hint="eastAsia"/>
                <w:sz w:val="18"/>
                <w:szCs w:val="18"/>
                <w:highlight w:val="none"/>
                <w:lang w:val="en-US" w:eastAsia="zh-CN"/>
              </w:rPr>
              <w:t>东一号楼9楼信息接入层UPS系统NETYS-RT 7KVA</w:t>
            </w:r>
          </w:p>
        </w:tc>
        <w:tc>
          <w:tcPr>
            <w:tcW w:w="1497" w:type="dxa"/>
            <w:noWrap w:val="0"/>
            <w:vAlign w:val="center"/>
          </w:tcPr>
          <w:p>
            <w:pPr>
              <w:jc w:val="left"/>
              <w:rPr>
                <w:rFonts w:hint="default"/>
                <w:sz w:val="18"/>
                <w:szCs w:val="18"/>
                <w:highlight w:val="none"/>
                <w:lang w:val="en-US" w:eastAsia="zh-CN"/>
              </w:rPr>
            </w:pPr>
            <w:r>
              <w:rPr>
                <w:rFonts w:hint="eastAsia"/>
                <w:sz w:val="18"/>
                <w:szCs w:val="18"/>
                <w:highlight w:val="none"/>
                <w:lang w:val="en-US" w:eastAsia="zh-CN"/>
              </w:rPr>
              <w:t>9楼弱电间</w:t>
            </w:r>
          </w:p>
        </w:tc>
        <w:tc>
          <w:tcPr>
            <w:tcW w:w="939" w:type="dxa"/>
            <w:tcBorders>
              <w:bottom w:val="single" w:color="auto" w:sz="4" w:space="0"/>
            </w:tcBorders>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1</w:t>
            </w:r>
          </w:p>
        </w:tc>
        <w:tc>
          <w:tcPr>
            <w:tcW w:w="750" w:type="dxa"/>
            <w:tcBorders>
              <w:bottom w:val="single" w:color="auto" w:sz="4" w:space="0"/>
            </w:tcBorders>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套</w:t>
            </w:r>
          </w:p>
        </w:tc>
        <w:tc>
          <w:tcPr>
            <w:tcW w:w="1250" w:type="dxa"/>
            <w:tcBorders>
              <w:bottom w:val="single" w:color="auto" w:sz="4" w:space="0"/>
            </w:tcBorders>
            <w:noWrap w:val="0"/>
            <w:vAlign w:val="center"/>
          </w:tcPr>
          <w:p>
            <w:pPr>
              <w:jc w:val="center"/>
              <w:rPr>
                <w:rFonts w:hint="eastAsia"/>
                <w:sz w:val="18"/>
                <w:szCs w:val="18"/>
                <w:highlight w:val="none"/>
              </w:rPr>
            </w:pPr>
          </w:p>
        </w:tc>
        <w:tc>
          <w:tcPr>
            <w:tcW w:w="1140" w:type="dxa"/>
            <w:tcBorders>
              <w:bottom w:val="single" w:color="auto" w:sz="4" w:space="0"/>
            </w:tcBorders>
            <w:noWrap w:val="0"/>
            <w:vAlign w:val="center"/>
          </w:tcPr>
          <w:p>
            <w:pPr>
              <w:jc w:val="center"/>
              <w:rPr>
                <w:rFonts w:hint="eastAsia"/>
                <w:sz w:val="18"/>
                <w:szCs w:val="18"/>
                <w:highlight w:val="none"/>
              </w:rPr>
            </w:pPr>
          </w:p>
        </w:tc>
        <w:tc>
          <w:tcPr>
            <w:tcW w:w="1461" w:type="dxa"/>
            <w:tcBorders>
              <w:bottom w:val="single" w:color="auto" w:sz="4" w:space="0"/>
            </w:tcBorders>
            <w:noWrap w:val="0"/>
            <w:vAlign w:val="center"/>
          </w:tcPr>
          <w:p>
            <w:pPr>
              <w:jc w:val="center"/>
              <w:rPr>
                <w:rFonts w:hint="default"/>
                <w:sz w:val="18"/>
                <w:szCs w:val="18"/>
                <w:highlight w:val="none"/>
                <w:lang w:val="en-US" w:eastAsia="zh-CN"/>
              </w:rPr>
            </w:pPr>
            <w:r>
              <w:rPr>
                <w:rFonts w:hint="eastAsia"/>
                <w:sz w:val="18"/>
                <w:szCs w:val="18"/>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02" w:type="dxa"/>
            <w:noWrap w:val="0"/>
            <w:vAlign w:val="center"/>
          </w:tcPr>
          <w:p>
            <w:pPr>
              <w:jc w:val="center"/>
              <w:rPr>
                <w:rFonts w:hint="default" w:eastAsia="宋体"/>
                <w:sz w:val="18"/>
                <w:szCs w:val="18"/>
                <w:highlight w:val="none"/>
                <w:lang w:val="en-US" w:eastAsia="zh-CN"/>
              </w:rPr>
            </w:pPr>
            <w:r>
              <w:rPr>
                <w:rFonts w:hint="eastAsia"/>
                <w:sz w:val="18"/>
                <w:szCs w:val="18"/>
                <w:highlight w:val="none"/>
                <w:lang w:val="en-US" w:eastAsia="zh-CN"/>
              </w:rPr>
              <w:t>20</w:t>
            </w:r>
          </w:p>
        </w:tc>
        <w:tc>
          <w:tcPr>
            <w:tcW w:w="2849" w:type="dxa"/>
            <w:noWrap w:val="0"/>
            <w:vAlign w:val="center"/>
          </w:tcPr>
          <w:p>
            <w:pPr>
              <w:jc w:val="left"/>
              <w:rPr>
                <w:rFonts w:hint="eastAsia"/>
                <w:sz w:val="18"/>
                <w:szCs w:val="18"/>
                <w:highlight w:val="none"/>
              </w:rPr>
            </w:pPr>
            <w:r>
              <w:rPr>
                <w:rFonts w:hint="eastAsia"/>
                <w:sz w:val="18"/>
                <w:szCs w:val="18"/>
                <w:highlight w:val="none"/>
              </w:rPr>
              <w:t>惠福分院消防中心山特</w:t>
            </w:r>
          </w:p>
          <w:p>
            <w:pPr>
              <w:jc w:val="left"/>
              <w:rPr>
                <w:rFonts w:hint="eastAsia"/>
                <w:sz w:val="18"/>
                <w:szCs w:val="18"/>
                <w:highlight w:val="none"/>
              </w:rPr>
            </w:pPr>
            <w:r>
              <w:rPr>
                <w:rFonts w:hint="eastAsia"/>
                <w:sz w:val="18"/>
                <w:szCs w:val="18"/>
                <w:highlight w:val="none"/>
              </w:rPr>
              <w:t>C-6KVA UPS系统</w:t>
            </w:r>
          </w:p>
        </w:tc>
        <w:tc>
          <w:tcPr>
            <w:tcW w:w="1497" w:type="dxa"/>
            <w:noWrap w:val="0"/>
            <w:vAlign w:val="center"/>
          </w:tcPr>
          <w:p>
            <w:pPr>
              <w:jc w:val="center"/>
              <w:rPr>
                <w:rFonts w:hint="eastAsia"/>
                <w:sz w:val="18"/>
                <w:szCs w:val="18"/>
                <w:highlight w:val="none"/>
              </w:rPr>
            </w:pPr>
            <w:r>
              <w:rPr>
                <w:rFonts w:hint="eastAsia"/>
                <w:sz w:val="18"/>
                <w:szCs w:val="18"/>
                <w:highlight w:val="none"/>
              </w:rPr>
              <w:t>首层监控中心</w:t>
            </w:r>
          </w:p>
        </w:tc>
        <w:tc>
          <w:tcPr>
            <w:tcW w:w="939" w:type="dxa"/>
            <w:tcBorders>
              <w:bottom w:val="single" w:color="auto" w:sz="4" w:space="0"/>
            </w:tcBorders>
            <w:noWrap w:val="0"/>
            <w:vAlign w:val="center"/>
          </w:tcPr>
          <w:p>
            <w:pPr>
              <w:jc w:val="center"/>
              <w:rPr>
                <w:rFonts w:hint="eastAsia"/>
                <w:sz w:val="18"/>
                <w:szCs w:val="18"/>
                <w:highlight w:val="none"/>
              </w:rPr>
            </w:pPr>
            <w:r>
              <w:rPr>
                <w:rFonts w:hint="eastAsia"/>
                <w:sz w:val="18"/>
                <w:szCs w:val="18"/>
                <w:highlight w:val="none"/>
              </w:rPr>
              <w:t>1</w:t>
            </w:r>
          </w:p>
        </w:tc>
        <w:tc>
          <w:tcPr>
            <w:tcW w:w="750" w:type="dxa"/>
            <w:tcBorders>
              <w:bottom w:val="single" w:color="auto" w:sz="4" w:space="0"/>
            </w:tcBorders>
            <w:noWrap w:val="0"/>
            <w:vAlign w:val="center"/>
          </w:tcPr>
          <w:p>
            <w:pPr>
              <w:jc w:val="center"/>
              <w:rPr>
                <w:rFonts w:hint="eastAsia"/>
                <w:sz w:val="18"/>
                <w:szCs w:val="18"/>
                <w:highlight w:val="none"/>
              </w:rPr>
            </w:pPr>
            <w:r>
              <w:rPr>
                <w:rFonts w:hint="eastAsia"/>
                <w:sz w:val="18"/>
                <w:szCs w:val="18"/>
                <w:highlight w:val="none"/>
              </w:rPr>
              <w:t>套</w:t>
            </w:r>
          </w:p>
        </w:tc>
        <w:tc>
          <w:tcPr>
            <w:tcW w:w="1250" w:type="dxa"/>
            <w:tcBorders>
              <w:bottom w:val="single" w:color="auto" w:sz="4" w:space="0"/>
            </w:tcBorders>
            <w:noWrap w:val="0"/>
            <w:vAlign w:val="center"/>
          </w:tcPr>
          <w:p>
            <w:pPr>
              <w:jc w:val="center"/>
              <w:rPr>
                <w:rFonts w:hint="eastAsia"/>
                <w:sz w:val="18"/>
                <w:szCs w:val="18"/>
                <w:highlight w:val="none"/>
              </w:rPr>
            </w:pPr>
          </w:p>
        </w:tc>
        <w:tc>
          <w:tcPr>
            <w:tcW w:w="1140" w:type="dxa"/>
            <w:tcBorders>
              <w:bottom w:val="single" w:color="auto" w:sz="4" w:space="0"/>
            </w:tcBorders>
            <w:noWrap w:val="0"/>
            <w:vAlign w:val="center"/>
          </w:tcPr>
          <w:p>
            <w:pPr>
              <w:jc w:val="center"/>
              <w:rPr>
                <w:rFonts w:hint="eastAsia"/>
                <w:sz w:val="18"/>
                <w:szCs w:val="18"/>
                <w:highlight w:val="none"/>
              </w:rPr>
            </w:pPr>
          </w:p>
        </w:tc>
        <w:tc>
          <w:tcPr>
            <w:tcW w:w="1461" w:type="dxa"/>
            <w:tcBorders>
              <w:bottom w:val="single" w:color="auto" w:sz="4" w:space="0"/>
            </w:tcBorders>
            <w:noWrap w:val="0"/>
            <w:vAlign w:val="center"/>
          </w:tcPr>
          <w:p>
            <w:pPr>
              <w:jc w:val="center"/>
              <w:rPr>
                <w:rFonts w:hint="eastAsia"/>
                <w:sz w:val="18"/>
                <w:szCs w:val="18"/>
                <w:highlight w:val="none"/>
              </w:rPr>
            </w:pPr>
            <w:r>
              <w:rPr>
                <w:rFonts w:hint="eastAsia"/>
                <w:sz w:val="18"/>
                <w:szCs w:val="18"/>
                <w:highlight w:val="none"/>
                <w:lang w:val="en-US" w:eastAsia="zh-CN"/>
              </w:rPr>
              <w:t>7</w:t>
            </w:r>
            <w:r>
              <w:rPr>
                <w:rFonts w:hint="eastAsia"/>
                <w:sz w:val="18"/>
                <w:szCs w:val="1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2" w:type="dxa"/>
            <w:tcBorders>
              <w:bottom w:val="single" w:color="auto" w:sz="4" w:space="0"/>
            </w:tcBorders>
            <w:noWrap w:val="0"/>
            <w:vAlign w:val="center"/>
          </w:tcPr>
          <w:p>
            <w:pPr>
              <w:jc w:val="center"/>
              <w:rPr>
                <w:rFonts w:hint="eastAsia"/>
                <w:b/>
                <w:sz w:val="18"/>
                <w:szCs w:val="18"/>
              </w:rPr>
            </w:pPr>
            <w:r>
              <w:rPr>
                <w:rFonts w:hint="eastAsia"/>
                <w:b/>
                <w:sz w:val="18"/>
                <w:szCs w:val="18"/>
              </w:rPr>
              <w:t>小计：</w:t>
            </w:r>
          </w:p>
        </w:tc>
        <w:tc>
          <w:tcPr>
            <w:tcW w:w="2849" w:type="dxa"/>
            <w:tcBorders>
              <w:bottom w:val="single" w:color="auto" w:sz="4" w:space="0"/>
            </w:tcBorders>
            <w:noWrap w:val="0"/>
            <w:vAlign w:val="center"/>
          </w:tcPr>
          <w:p>
            <w:pPr>
              <w:jc w:val="center"/>
              <w:rPr>
                <w:rFonts w:hint="eastAsia"/>
                <w:b/>
                <w:sz w:val="18"/>
                <w:szCs w:val="18"/>
              </w:rPr>
            </w:pPr>
          </w:p>
        </w:tc>
        <w:tc>
          <w:tcPr>
            <w:tcW w:w="1497" w:type="dxa"/>
            <w:tcBorders>
              <w:bottom w:val="single" w:color="auto" w:sz="4" w:space="0"/>
            </w:tcBorders>
            <w:noWrap w:val="0"/>
            <w:vAlign w:val="top"/>
          </w:tcPr>
          <w:p>
            <w:pPr>
              <w:jc w:val="center"/>
              <w:rPr>
                <w:rFonts w:hint="eastAsia"/>
                <w:b/>
                <w:sz w:val="18"/>
                <w:szCs w:val="18"/>
              </w:rPr>
            </w:pPr>
          </w:p>
        </w:tc>
        <w:tc>
          <w:tcPr>
            <w:tcW w:w="939" w:type="dxa"/>
            <w:tcBorders>
              <w:bottom w:val="single" w:color="auto" w:sz="4" w:space="0"/>
            </w:tcBorders>
            <w:noWrap w:val="0"/>
            <w:vAlign w:val="center"/>
          </w:tcPr>
          <w:p>
            <w:pPr>
              <w:jc w:val="center"/>
              <w:rPr>
                <w:rFonts w:hint="eastAsia"/>
                <w:b/>
                <w:sz w:val="18"/>
                <w:szCs w:val="18"/>
              </w:rPr>
            </w:pPr>
          </w:p>
        </w:tc>
        <w:tc>
          <w:tcPr>
            <w:tcW w:w="750" w:type="dxa"/>
            <w:tcBorders>
              <w:bottom w:val="single" w:color="auto" w:sz="4" w:space="0"/>
            </w:tcBorders>
            <w:noWrap w:val="0"/>
            <w:vAlign w:val="center"/>
          </w:tcPr>
          <w:p>
            <w:pPr>
              <w:jc w:val="center"/>
              <w:rPr>
                <w:rFonts w:hint="eastAsia"/>
                <w:b/>
                <w:sz w:val="18"/>
                <w:szCs w:val="18"/>
              </w:rPr>
            </w:pPr>
          </w:p>
        </w:tc>
        <w:tc>
          <w:tcPr>
            <w:tcW w:w="1250" w:type="dxa"/>
            <w:tcBorders>
              <w:bottom w:val="single" w:color="auto" w:sz="4" w:space="0"/>
            </w:tcBorders>
            <w:noWrap w:val="0"/>
            <w:vAlign w:val="center"/>
          </w:tcPr>
          <w:p>
            <w:pPr>
              <w:jc w:val="center"/>
              <w:rPr>
                <w:rFonts w:hint="eastAsia"/>
                <w:b/>
                <w:sz w:val="18"/>
                <w:szCs w:val="18"/>
              </w:rPr>
            </w:pPr>
          </w:p>
        </w:tc>
        <w:tc>
          <w:tcPr>
            <w:tcW w:w="1140" w:type="dxa"/>
            <w:tcBorders>
              <w:bottom w:val="single" w:color="auto" w:sz="4" w:space="0"/>
            </w:tcBorders>
            <w:noWrap w:val="0"/>
            <w:vAlign w:val="center"/>
          </w:tcPr>
          <w:p>
            <w:pPr>
              <w:jc w:val="center"/>
              <w:rPr>
                <w:rFonts w:hint="eastAsia"/>
                <w:b/>
                <w:sz w:val="18"/>
                <w:szCs w:val="18"/>
              </w:rPr>
            </w:pPr>
          </w:p>
        </w:tc>
        <w:tc>
          <w:tcPr>
            <w:tcW w:w="1461" w:type="dxa"/>
            <w:tcBorders>
              <w:bottom w:val="single" w:color="auto" w:sz="4" w:space="0"/>
            </w:tcBorders>
            <w:noWrap w:val="0"/>
            <w:vAlign w:val="center"/>
          </w:tcPr>
          <w:p>
            <w:pPr>
              <w:rPr>
                <w:rFonts w:hint="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688" w:type="dxa"/>
            <w:gridSpan w:val="8"/>
            <w:tcBorders>
              <w:bottom w:val="single" w:color="auto" w:sz="4" w:space="0"/>
            </w:tcBorders>
            <w:noWrap w:val="0"/>
            <w:vAlign w:val="center"/>
          </w:tcPr>
          <w:p>
            <w:pPr>
              <w:rPr>
                <w:rFonts w:hint="eastAsia"/>
                <w:b/>
                <w:sz w:val="18"/>
                <w:szCs w:val="18"/>
              </w:rPr>
            </w:pPr>
            <w:r>
              <w:rPr>
                <w:rFonts w:hint="eastAsia"/>
                <w:b/>
                <w:sz w:val="18"/>
                <w:szCs w:val="18"/>
              </w:rPr>
              <w:t>五、信息</w:t>
            </w:r>
            <w:r>
              <w:rPr>
                <w:rFonts w:hint="eastAsia"/>
                <w:b/>
                <w:sz w:val="18"/>
                <w:szCs w:val="18"/>
                <w:lang w:val="en-US" w:eastAsia="zh-CN"/>
              </w:rPr>
              <w:t>设备</w:t>
            </w:r>
            <w:r>
              <w:rPr>
                <w:rFonts w:hint="eastAsia"/>
                <w:b/>
                <w:sz w:val="18"/>
                <w:szCs w:val="18"/>
              </w:rPr>
              <w:t>UPS系统：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02" w:type="dxa"/>
            <w:tcBorders>
              <w:bottom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21</w:t>
            </w:r>
          </w:p>
        </w:tc>
        <w:tc>
          <w:tcPr>
            <w:tcW w:w="2849" w:type="dxa"/>
            <w:tcBorders>
              <w:bottom w:val="single" w:color="auto" w:sz="4" w:space="0"/>
            </w:tcBorders>
            <w:noWrap w:val="0"/>
            <w:vAlign w:val="center"/>
          </w:tcPr>
          <w:p>
            <w:pPr>
              <w:jc w:val="left"/>
              <w:rPr>
                <w:rFonts w:hint="default" w:eastAsia="宋体"/>
                <w:sz w:val="18"/>
                <w:szCs w:val="18"/>
                <w:lang w:val="en-US" w:eastAsia="zh-CN"/>
              </w:rPr>
            </w:pPr>
            <w:r>
              <w:rPr>
                <w:rFonts w:hint="eastAsia"/>
                <w:sz w:val="18"/>
                <w:szCs w:val="18"/>
                <w:lang w:val="en-US" w:eastAsia="zh-CN"/>
              </w:rPr>
              <w:t>办公楼二期机房 英威腾-180KVA UPS系统</w:t>
            </w:r>
          </w:p>
        </w:tc>
        <w:tc>
          <w:tcPr>
            <w:tcW w:w="1497" w:type="dxa"/>
            <w:tcBorders>
              <w:bottom w:val="single" w:color="auto" w:sz="4" w:space="0"/>
            </w:tcBorders>
            <w:noWrap w:val="0"/>
            <w:vAlign w:val="center"/>
          </w:tcPr>
          <w:p>
            <w:pPr>
              <w:jc w:val="center"/>
              <w:rPr>
                <w:rFonts w:hint="default" w:eastAsia="宋体"/>
                <w:sz w:val="18"/>
                <w:szCs w:val="18"/>
                <w:lang w:val="en-US" w:eastAsia="zh-CN"/>
              </w:rPr>
            </w:pPr>
            <w:r>
              <w:rPr>
                <w:rFonts w:hint="eastAsia"/>
                <w:sz w:val="18"/>
                <w:szCs w:val="18"/>
                <w:lang w:val="en-US" w:eastAsia="zh-CN"/>
              </w:rPr>
              <w:t>二期机房</w:t>
            </w:r>
          </w:p>
        </w:tc>
        <w:tc>
          <w:tcPr>
            <w:tcW w:w="939" w:type="dxa"/>
            <w:tcBorders>
              <w:bottom w:val="single" w:color="auto" w:sz="4" w:space="0"/>
            </w:tcBorders>
            <w:noWrap w:val="0"/>
            <w:vAlign w:val="center"/>
          </w:tcPr>
          <w:p>
            <w:pPr>
              <w:jc w:val="center"/>
              <w:rPr>
                <w:rFonts w:hint="eastAsia" w:eastAsia="宋体"/>
                <w:sz w:val="18"/>
                <w:szCs w:val="18"/>
                <w:lang w:val="en-US" w:eastAsia="zh-CN"/>
              </w:rPr>
            </w:pPr>
            <w:r>
              <w:rPr>
                <w:rFonts w:hint="eastAsia"/>
                <w:sz w:val="18"/>
                <w:szCs w:val="18"/>
                <w:lang w:val="en-US" w:eastAsia="zh-CN"/>
              </w:rPr>
              <w:t>2</w:t>
            </w:r>
          </w:p>
        </w:tc>
        <w:tc>
          <w:tcPr>
            <w:tcW w:w="750" w:type="dxa"/>
            <w:tcBorders>
              <w:bottom w:val="single" w:color="auto" w:sz="4" w:space="0"/>
            </w:tcBorders>
            <w:noWrap w:val="0"/>
            <w:vAlign w:val="center"/>
          </w:tcPr>
          <w:p>
            <w:pPr>
              <w:jc w:val="center"/>
              <w:rPr>
                <w:rFonts w:hint="eastAsia" w:eastAsia="宋体"/>
                <w:sz w:val="18"/>
                <w:szCs w:val="18"/>
                <w:lang w:val="en-US" w:eastAsia="zh-CN"/>
              </w:rPr>
            </w:pPr>
            <w:r>
              <w:rPr>
                <w:rFonts w:hint="eastAsia"/>
                <w:sz w:val="18"/>
                <w:szCs w:val="18"/>
                <w:lang w:val="en-US" w:eastAsia="zh-CN"/>
              </w:rPr>
              <w:t>套</w:t>
            </w:r>
          </w:p>
        </w:tc>
        <w:tc>
          <w:tcPr>
            <w:tcW w:w="1250" w:type="dxa"/>
            <w:tcBorders>
              <w:bottom w:val="single" w:color="auto" w:sz="4" w:space="0"/>
            </w:tcBorders>
            <w:noWrap w:val="0"/>
            <w:vAlign w:val="center"/>
          </w:tcPr>
          <w:p>
            <w:pPr>
              <w:jc w:val="center"/>
              <w:rPr>
                <w:rFonts w:hint="eastAsia"/>
                <w:sz w:val="18"/>
                <w:szCs w:val="18"/>
              </w:rPr>
            </w:pPr>
          </w:p>
        </w:tc>
        <w:tc>
          <w:tcPr>
            <w:tcW w:w="1140" w:type="dxa"/>
            <w:tcBorders>
              <w:bottom w:val="single" w:color="auto" w:sz="4" w:space="0"/>
            </w:tcBorders>
            <w:noWrap w:val="0"/>
            <w:vAlign w:val="center"/>
          </w:tcPr>
          <w:p>
            <w:pPr>
              <w:jc w:val="center"/>
              <w:rPr>
                <w:rFonts w:hint="eastAsia"/>
                <w:sz w:val="18"/>
                <w:szCs w:val="18"/>
              </w:rPr>
            </w:pPr>
          </w:p>
        </w:tc>
        <w:tc>
          <w:tcPr>
            <w:tcW w:w="1461" w:type="dxa"/>
            <w:tcBorders>
              <w:bottom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02" w:type="dxa"/>
            <w:tcBorders>
              <w:bottom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小计：</w:t>
            </w:r>
          </w:p>
        </w:tc>
        <w:tc>
          <w:tcPr>
            <w:tcW w:w="2849" w:type="dxa"/>
            <w:tcBorders>
              <w:bottom w:val="single" w:color="auto" w:sz="4" w:space="0"/>
            </w:tcBorders>
            <w:noWrap w:val="0"/>
            <w:vAlign w:val="center"/>
          </w:tcPr>
          <w:p>
            <w:pPr>
              <w:jc w:val="left"/>
              <w:rPr>
                <w:rFonts w:hint="eastAsia"/>
                <w:sz w:val="18"/>
                <w:szCs w:val="18"/>
                <w:lang w:val="en-US" w:eastAsia="zh-CN"/>
              </w:rPr>
            </w:pPr>
          </w:p>
        </w:tc>
        <w:tc>
          <w:tcPr>
            <w:tcW w:w="1497" w:type="dxa"/>
            <w:tcBorders>
              <w:bottom w:val="single" w:color="auto" w:sz="4" w:space="0"/>
            </w:tcBorders>
            <w:noWrap w:val="0"/>
            <w:vAlign w:val="center"/>
          </w:tcPr>
          <w:p>
            <w:pPr>
              <w:jc w:val="center"/>
              <w:rPr>
                <w:rFonts w:hint="eastAsia"/>
                <w:sz w:val="18"/>
                <w:szCs w:val="18"/>
                <w:lang w:val="en-US" w:eastAsia="zh-CN"/>
              </w:rPr>
            </w:pPr>
          </w:p>
        </w:tc>
        <w:tc>
          <w:tcPr>
            <w:tcW w:w="939" w:type="dxa"/>
            <w:tcBorders>
              <w:bottom w:val="single" w:color="auto" w:sz="4" w:space="0"/>
            </w:tcBorders>
            <w:noWrap w:val="0"/>
            <w:vAlign w:val="center"/>
          </w:tcPr>
          <w:p>
            <w:pPr>
              <w:jc w:val="center"/>
              <w:rPr>
                <w:rFonts w:hint="eastAsia"/>
                <w:sz w:val="18"/>
                <w:szCs w:val="18"/>
                <w:lang w:val="en-US" w:eastAsia="zh-CN"/>
              </w:rPr>
            </w:pPr>
          </w:p>
        </w:tc>
        <w:tc>
          <w:tcPr>
            <w:tcW w:w="750" w:type="dxa"/>
            <w:tcBorders>
              <w:bottom w:val="single" w:color="auto" w:sz="4" w:space="0"/>
            </w:tcBorders>
            <w:noWrap w:val="0"/>
            <w:vAlign w:val="center"/>
          </w:tcPr>
          <w:p>
            <w:pPr>
              <w:jc w:val="center"/>
              <w:rPr>
                <w:rFonts w:hint="eastAsia"/>
                <w:sz w:val="18"/>
                <w:szCs w:val="18"/>
                <w:lang w:val="en-US" w:eastAsia="zh-CN"/>
              </w:rPr>
            </w:pPr>
          </w:p>
        </w:tc>
        <w:tc>
          <w:tcPr>
            <w:tcW w:w="1250" w:type="dxa"/>
            <w:tcBorders>
              <w:bottom w:val="single" w:color="auto" w:sz="4" w:space="0"/>
            </w:tcBorders>
            <w:noWrap w:val="0"/>
            <w:vAlign w:val="center"/>
          </w:tcPr>
          <w:p>
            <w:pPr>
              <w:jc w:val="center"/>
              <w:rPr>
                <w:rFonts w:hint="eastAsia"/>
                <w:sz w:val="18"/>
                <w:szCs w:val="18"/>
              </w:rPr>
            </w:pPr>
          </w:p>
        </w:tc>
        <w:tc>
          <w:tcPr>
            <w:tcW w:w="1140" w:type="dxa"/>
            <w:tcBorders>
              <w:bottom w:val="single" w:color="auto" w:sz="4" w:space="0"/>
            </w:tcBorders>
            <w:noWrap w:val="0"/>
            <w:vAlign w:val="center"/>
          </w:tcPr>
          <w:p>
            <w:pPr>
              <w:jc w:val="center"/>
              <w:rPr>
                <w:rFonts w:hint="eastAsia"/>
                <w:sz w:val="18"/>
                <w:szCs w:val="18"/>
              </w:rPr>
            </w:pPr>
          </w:p>
        </w:tc>
        <w:tc>
          <w:tcPr>
            <w:tcW w:w="1461" w:type="dxa"/>
            <w:tcBorders>
              <w:bottom w:val="single" w:color="auto" w:sz="4" w:space="0"/>
            </w:tcBorders>
            <w:noWrap w:val="0"/>
            <w:vAlign w:val="center"/>
          </w:tcPr>
          <w:p>
            <w:pPr>
              <w:jc w:val="center"/>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688" w:type="dxa"/>
            <w:gridSpan w:val="8"/>
            <w:tcBorders>
              <w:bottom w:val="single" w:color="auto" w:sz="4" w:space="0"/>
            </w:tcBorders>
            <w:noWrap w:val="0"/>
            <w:vAlign w:val="center"/>
          </w:tcPr>
          <w:p>
            <w:pPr>
              <w:jc w:val="left"/>
              <w:rPr>
                <w:rFonts w:hint="default"/>
                <w:sz w:val="18"/>
                <w:szCs w:val="18"/>
                <w:lang w:val="en-US" w:eastAsia="zh-CN"/>
              </w:rPr>
            </w:pPr>
            <w:r>
              <w:rPr>
                <w:rFonts w:hint="eastAsia"/>
                <w:b/>
                <w:bCs/>
                <w:sz w:val="18"/>
                <w:szCs w:val="18"/>
                <w:lang w:val="en-US" w:eastAsia="zh-CN"/>
              </w:rPr>
              <w:t>六、UPS监测系统：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02" w:type="dxa"/>
            <w:tcBorders>
              <w:bottom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22</w:t>
            </w:r>
          </w:p>
        </w:tc>
        <w:tc>
          <w:tcPr>
            <w:tcW w:w="2849" w:type="dxa"/>
            <w:tcBorders>
              <w:bottom w:val="single" w:color="auto" w:sz="4" w:space="0"/>
            </w:tcBorders>
            <w:noWrap w:val="0"/>
            <w:vAlign w:val="center"/>
          </w:tcPr>
          <w:p>
            <w:pPr>
              <w:jc w:val="left"/>
              <w:rPr>
                <w:rFonts w:hint="eastAsia"/>
                <w:sz w:val="18"/>
                <w:szCs w:val="18"/>
                <w:lang w:val="en-US" w:eastAsia="zh-CN"/>
              </w:rPr>
            </w:pPr>
            <w:r>
              <w:rPr>
                <w:rFonts w:hint="eastAsia"/>
                <w:sz w:val="18"/>
                <w:szCs w:val="18"/>
                <w:lang w:val="en-US" w:eastAsia="zh-CN"/>
              </w:rPr>
              <w:t>全院UPS在线监测系统维护</w:t>
            </w:r>
          </w:p>
          <w:p>
            <w:pPr>
              <w:jc w:val="left"/>
              <w:rPr>
                <w:rFonts w:hint="default"/>
                <w:sz w:val="18"/>
                <w:szCs w:val="18"/>
                <w:lang w:val="en-US" w:eastAsia="zh-CN"/>
              </w:rPr>
            </w:pPr>
            <w:r>
              <w:rPr>
                <w:rFonts w:hint="eastAsia"/>
                <w:sz w:val="18"/>
                <w:szCs w:val="18"/>
                <w:lang w:val="en-US" w:eastAsia="zh-CN"/>
              </w:rPr>
              <w:t>（含云端使用费用）</w:t>
            </w:r>
          </w:p>
        </w:tc>
        <w:tc>
          <w:tcPr>
            <w:tcW w:w="1497" w:type="dxa"/>
            <w:tcBorders>
              <w:bottom w:val="single" w:color="auto" w:sz="4" w:space="0"/>
            </w:tcBorders>
            <w:noWrap w:val="0"/>
            <w:vAlign w:val="center"/>
          </w:tcPr>
          <w:p>
            <w:pPr>
              <w:jc w:val="center"/>
              <w:rPr>
                <w:rFonts w:hint="eastAsia"/>
                <w:sz w:val="18"/>
                <w:szCs w:val="18"/>
                <w:lang w:val="en-US" w:eastAsia="zh-CN"/>
              </w:rPr>
            </w:pPr>
            <w:r>
              <w:rPr>
                <w:rFonts w:hint="eastAsia"/>
                <w:sz w:val="18"/>
                <w:szCs w:val="18"/>
                <w:lang w:val="en-US" w:eastAsia="zh-CN"/>
              </w:rPr>
              <w:t>20套院内及4套院外</w:t>
            </w:r>
          </w:p>
        </w:tc>
        <w:tc>
          <w:tcPr>
            <w:tcW w:w="939" w:type="dxa"/>
            <w:tcBorders>
              <w:bottom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1</w:t>
            </w:r>
          </w:p>
        </w:tc>
        <w:tc>
          <w:tcPr>
            <w:tcW w:w="750" w:type="dxa"/>
            <w:tcBorders>
              <w:bottom w:val="single" w:color="auto" w:sz="4" w:space="0"/>
            </w:tcBorders>
            <w:noWrap w:val="0"/>
            <w:vAlign w:val="center"/>
          </w:tcPr>
          <w:p>
            <w:pPr>
              <w:jc w:val="center"/>
              <w:rPr>
                <w:rFonts w:hint="default"/>
                <w:sz w:val="18"/>
                <w:szCs w:val="18"/>
                <w:lang w:val="en-US" w:eastAsia="zh-CN"/>
              </w:rPr>
            </w:pPr>
            <w:r>
              <w:rPr>
                <w:rFonts w:hint="eastAsia"/>
                <w:sz w:val="18"/>
                <w:szCs w:val="18"/>
                <w:lang w:val="en-US" w:eastAsia="zh-CN"/>
              </w:rPr>
              <w:t>套</w:t>
            </w:r>
          </w:p>
        </w:tc>
        <w:tc>
          <w:tcPr>
            <w:tcW w:w="1250" w:type="dxa"/>
            <w:tcBorders>
              <w:bottom w:val="single" w:color="auto" w:sz="4" w:space="0"/>
            </w:tcBorders>
            <w:noWrap w:val="0"/>
            <w:vAlign w:val="center"/>
          </w:tcPr>
          <w:p>
            <w:pPr>
              <w:jc w:val="center"/>
              <w:rPr>
                <w:rFonts w:hint="eastAsia"/>
                <w:sz w:val="18"/>
                <w:szCs w:val="18"/>
              </w:rPr>
            </w:pPr>
          </w:p>
        </w:tc>
        <w:tc>
          <w:tcPr>
            <w:tcW w:w="1140" w:type="dxa"/>
            <w:tcBorders>
              <w:bottom w:val="single" w:color="auto" w:sz="4" w:space="0"/>
            </w:tcBorders>
            <w:noWrap w:val="0"/>
            <w:vAlign w:val="center"/>
          </w:tcPr>
          <w:p>
            <w:pPr>
              <w:jc w:val="center"/>
              <w:rPr>
                <w:rFonts w:hint="eastAsia"/>
                <w:sz w:val="18"/>
                <w:szCs w:val="18"/>
              </w:rPr>
            </w:pPr>
          </w:p>
        </w:tc>
        <w:tc>
          <w:tcPr>
            <w:tcW w:w="1461" w:type="dxa"/>
            <w:tcBorders>
              <w:bottom w:val="single" w:color="auto" w:sz="4" w:space="0"/>
            </w:tcBorders>
            <w:noWrap w:val="0"/>
            <w:vAlign w:val="center"/>
          </w:tcPr>
          <w:p>
            <w:pPr>
              <w:jc w:val="center"/>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02" w:type="dxa"/>
            <w:tcBorders>
              <w:bottom w:val="single" w:color="auto" w:sz="4" w:space="0"/>
            </w:tcBorders>
            <w:noWrap w:val="0"/>
            <w:vAlign w:val="center"/>
          </w:tcPr>
          <w:p>
            <w:pPr>
              <w:jc w:val="center"/>
              <w:rPr>
                <w:rFonts w:hint="eastAsia"/>
                <w:b/>
                <w:sz w:val="18"/>
                <w:szCs w:val="18"/>
              </w:rPr>
            </w:pPr>
            <w:r>
              <w:rPr>
                <w:rFonts w:hint="eastAsia"/>
                <w:b/>
                <w:sz w:val="18"/>
                <w:szCs w:val="18"/>
              </w:rPr>
              <w:t>小计：</w:t>
            </w:r>
          </w:p>
        </w:tc>
        <w:tc>
          <w:tcPr>
            <w:tcW w:w="2849" w:type="dxa"/>
            <w:tcBorders>
              <w:bottom w:val="single" w:color="auto" w:sz="4" w:space="0"/>
            </w:tcBorders>
            <w:noWrap w:val="0"/>
            <w:vAlign w:val="center"/>
          </w:tcPr>
          <w:p>
            <w:pPr>
              <w:jc w:val="center"/>
              <w:rPr>
                <w:rFonts w:hint="eastAsia"/>
                <w:b/>
                <w:sz w:val="18"/>
                <w:szCs w:val="18"/>
              </w:rPr>
            </w:pPr>
          </w:p>
        </w:tc>
        <w:tc>
          <w:tcPr>
            <w:tcW w:w="1497" w:type="dxa"/>
            <w:tcBorders>
              <w:bottom w:val="single" w:color="auto" w:sz="4" w:space="0"/>
            </w:tcBorders>
            <w:noWrap w:val="0"/>
            <w:vAlign w:val="top"/>
          </w:tcPr>
          <w:p>
            <w:pPr>
              <w:jc w:val="center"/>
              <w:rPr>
                <w:rFonts w:hint="eastAsia"/>
                <w:b/>
                <w:sz w:val="18"/>
                <w:szCs w:val="18"/>
              </w:rPr>
            </w:pPr>
          </w:p>
        </w:tc>
        <w:tc>
          <w:tcPr>
            <w:tcW w:w="939" w:type="dxa"/>
            <w:tcBorders>
              <w:bottom w:val="single" w:color="auto" w:sz="4" w:space="0"/>
            </w:tcBorders>
            <w:noWrap w:val="0"/>
            <w:vAlign w:val="center"/>
          </w:tcPr>
          <w:p>
            <w:pPr>
              <w:jc w:val="center"/>
              <w:rPr>
                <w:rFonts w:hint="eastAsia"/>
                <w:b/>
                <w:sz w:val="18"/>
                <w:szCs w:val="18"/>
              </w:rPr>
            </w:pPr>
          </w:p>
        </w:tc>
        <w:tc>
          <w:tcPr>
            <w:tcW w:w="750" w:type="dxa"/>
            <w:tcBorders>
              <w:bottom w:val="single" w:color="auto" w:sz="4" w:space="0"/>
            </w:tcBorders>
            <w:noWrap w:val="0"/>
            <w:vAlign w:val="center"/>
          </w:tcPr>
          <w:p>
            <w:pPr>
              <w:jc w:val="center"/>
              <w:rPr>
                <w:rFonts w:hint="eastAsia"/>
                <w:b/>
                <w:sz w:val="18"/>
                <w:szCs w:val="18"/>
              </w:rPr>
            </w:pPr>
          </w:p>
        </w:tc>
        <w:tc>
          <w:tcPr>
            <w:tcW w:w="1250" w:type="dxa"/>
            <w:tcBorders>
              <w:bottom w:val="single" w:color="auto" w:sz="4" w:space="0"/>
            </w:tcBorders>
            <w:noWrap w:val="0"/>
            <w:vAlign w:val="center"/>
          </w:tcPr>
          <w:p>
            <w:pPr>
              <w:jc w:val="center"/>
              <w:rPr>
                <w:rFonts w:hint="eastAsia"/>
                <w:b/>
                <w:sz w:val="18"/>
                <w:szCs w:val="18"/>
              </w:rPr>
            </w:pPr>
          </w:p>
        </w:tc>
        <w:tc>
          <w:tcPr>
            <w:tcW w:w="1140" w:type="dxa"/>
            <w:tcBorders>
              <w:bottom w:val="single" w:color="auto" w:sz="4" w:space="0"/>
            </w:tcBorders>
            <w:noWrap w:val="0"/>
            <w:vAlign w:val="center"/>
          </w:tcPr>
          <w:p>
            <w:pPr>
              <w:jc w:val="center"/>
              <w:rPr>
                <w:b/>
                <w:sz w:val="18"/>
                <w:szCs w:val="18"/>
              </w:rPr>
            </w:pPr>
          </w:p>
        </w:tc>
        <w:tc>
          <w:tcPr>
            <w:tcW w:w="1461" w:type="dxa"/>
            <w:tcBorders>
              <w:bottom w:val="single" w:color="auto" w:sz="4" w:space="0"/>
            </w:tcBorders>
            <w:noWrap w:val="0"/>
            <w:vAlign w:val="center"/>
          </w:tcPr>
          <w:p>
            <w:pPr>
              <w:rPr>
                <w:rFonts w:hint="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02" w:type="dxa"/>
            <w:tcBorders>
              <w:bottom w:val="single" w:color="auto" w:sz="4" w:space="0"/>
            </w:tcBorders>
            <w:noWrap w:val="0"/>
            <w:vAlign w:val="center"/>
          </w:tcPr>
          <w:p>
            <w:pPr>
              <w:jc w:val="center"/>
              <w:rPr>
                <w:rFonts w:hint="eastAsia"/>
                <w:b/>
                <w:sz w:val="18"/>
                <w:szCs w:val="18"/>
              </w:rPr>
            </w:pPr>
            <w:r>
              <w:rPr>
                <w:rFonts w:hint="eastAsia"/>
                <w:b/>
                <w:sz w:val="18"/>
                <w:szCs w:val="18"/>
              </w:rPr>
              <w:t>A</w:t>
            </w:r>
          </w:p>
        </w:tc>
        <w:tc>
          <w:tcPr>
            <w:tcW w:w="2849" w:type="dxa"/>
            <w:tcBorders>
              <w:bottom w:val="single" w:color="auto" w:sz="4" w:space="0"/>
            </w:tcBorders>
            <w:noWrap w:val="0"/>
            <w:vAlign w:val="center"/>
          </w:tcPr>
          <w:p>
            <w:pPr>
              <w:jc w:val="center"/>
              <w:rPr>
                <w:rFonts w:hint="eastAsia"/>
                <w:b/>
                <w:sz w:val="18"/>
                <w:szCs w:val="18"/>
              </w:rPr>
            </w:pPr>
            <w:r>
              <w:rPr>
                <w:rFonts w:hint="eastAsia"/>
                <w:b/>
                <w:sz w:val="18"/>
                <w:szCs w:val="18"/>
              </w:rPr>
              <w:t>合计：</w:t>
            </w:r>
          </w:p>
        </w:tc>
        <w:tc>
          <w:tcPr>
            <w:tcW w:w="1497" w:type="dxa"/>
            <w:tcBorders>
              <w:bottom w:val="single" w:color="auto" w:sz="4" w:space="0"/>
            </w:tcBorders>
            <w:noWrap w:val="0"/>
            <w:vAlign w:val="top"/>
          </w:tcPr>
          <w:p>
            <w:pPr>
              <w:jc w:val="center"/>
              <w:rPr>
                <w:rFonts w:hint="eastAsia"/>
                <w:b/>
                <w:sz w:val="18"/>
                <w:szCs w:val="18"/>
              </w:rPr>
            </w:pPr>
          </w:p>
        </w:tc>
        <w:tc>
          <w:tcPr>
            <w:tcW w:w="939" w:type="dxa"/>
            <w:tcBorders>
              <w:bottom w:val="single" w:color="auto" w:sz="4" w:space="0"/>
            </w:tcBorders>
            <w:noWrap w:val="0"/>
            <w:vAlign w:val="center"/>
          </w:tcPr>
          <w:p>
            <w:pPr>
              <w:jc w:val="center"/>
              <w:rPr>
                <w:rFonts w:hint="eastAsia"/>
                <w:b/>
                <w:sz w:val="18"/>
                <w:szCs w:val="18"/>
              </w:rPr>
            </w:pPr>
          </w:p>
        </w:tc>
        <w:tc>
          <w:tcPr>
            <w:tcW w:w="750" w:type="dxa"/>
            <w:tcBorders>
              <w:bottom w:val="single" w:color="auto" w:sz="4" w:space="0"/>
            </w:tcBorders>
            <w:noWrap w:val="0"/>
            <w:vAlign w:val="center"/>
          </w:tcPr>
          <w:p>
            <w:pPr>
              <w:jc w:val="center"/>
              <w:rPr>
                <w:rFonts w:hint="eastAsia"/>
                <w:b/>
                <w:sz w:val="18"/>
                <w:szCs w:val="18"/>
              </w:rPr>
            </w:pPr>
          </w:p>
        </w:tc>
        <w:tc>
          <w:tcPr>
            <w:tcW w:w="1250" w:type="dxa"/>
            <w:tcBorders>
              <w:bottom w:val="single" w:color="auto" w:sz="4" w:space="0"/>
            </w:tcBorders>
            <w:noWrap w:val="0"/>
            <w:vAlign w:val="center"/>
          </w:tcPr>
          <w:p>
            <w:pPr>
              <w:jc w:val="center"/>
              <w:rPr>
                <w:rFonts w:hint="eastAsia"/>
                <w:b/>
                <w:sz w:val="18"/>
                <w:szCs w:val="18"/>
              </w:rPr>
            </w:pPr>
          </w:p>
        </w:tc>
        <w:tc>
          <w:tcPr>
            <w:tcW w:w="1140" w:type="dxa"/>
            <w:tcBorders>
              <w:bottom w:val="single" w:color="auto" w:sz="4" w:space="0"/>
            </w:tcBorders>
            <w:noWrap w:val="0"/>
            <w:vAlign w:val="center"/>
          </w:tcPr>
          <w:p>
            <w:pPr>
              <w:jc w:val="center"/>
              <w:rPr>
                <w:rFonts w:hint="eastAsia"/>
                <w:b/>
                <w:sz w:val="18"/>
                <w:szCs w:val="18"/>
              </w:rPr>
            </w:pPr>
          </w:p>
        </w:tc>
        <w:tc>
          <w:tcPr>
            <w:tcW w:w="1461" w:type="dxa"/>
            <w:tcBorders>
              <w:bottom w:val="single" w:color="auto" w:sz="4" w:space="0"/>
            </w:tcBorders>
            <w:noWrap w:val="0"/>
            <w:vAlign w:val="center"/>
          </w:tcPr>
          <w:p>
            <w:pPr>
              <w:rPr>
                <w:rFonts w:hint="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02" w:type="dxa"/>
            <w:tcBorders>
              <w:bottom w:val="single" w:color="auto" w:sz="4" w:space="0"/>
            </w:tcBorders>
            <w:noWrap w:val="0"/>
            <w:vAlign w:val="center"/>
          </w:tcPr>
          <w:p>
            <w:pPr>
              <w:jc w:val="center"/>
              <w:rPr>
                <w:rFonts w:hint="eastAsia"/>
                <w:b/>
                <w:sz w:val="18"/>
                <w:szCs w:val="18"/>
              </w:rPr>
            </w:pPr>
            <w:r>
              <w:rPr>
                <w:rFonts w:hint="eastAsia"/>
                <w:b/>
                <w:sz w:val="18"/>
                <w:szCs w:val="18"/>
              </w:rPr>
              <w:t>B</w:t>
            </w:r>
          </w:p>
        </w:tc>
        <w:tc>
          <w:tcPr>
            <w:tcW w:w="2849" w:type="dxa"/>
            <w:tcBorders>
              <w:bottom w:val="single" w:color="auto" w:sz="4" w:space="0"/>
            </w:tcBorders>
            <w:noWrap w:val="0"/>
            <w:vAlign w:val="center"/>
          </w:tcPr>
          <w:p>
            <w:pPr>
              <w:jc w:val="center"/>
              <w:rPr>
                <w:rFonts w:hint="eastAsia" w:eastAsia="宋体"/>
                <w:b/>
                <w:sz w:val="18"/>
                <w:szCs w:val="18"/>
                <w:lang w:eastAsia="zh-CN"/>
              </w:rPr>
            </w:pPr>
            <w:r>
              <w:rPr>
                <w:rFonts w:hint="eastAsia"/>
                <w:b/>
                <w:sz w:val="18"/>
                <w:szCs w:val="18"/>
              </w:rPr>
              <w:t>税点</w:t>
            </w:r>
            <w:r>
              <w:rPr>
                <w:rFonts w:hint="eastAsia"/>
                <w:b/>
                <w:sz w:val="18"/>
                <w:szCs w:val="18"/>
                <w:lang w:val="en-US" w:eastAsia="zh-CN"/>
              </w:rPr>
              <w:t xml:space="preserve"> </w:t>
            </w:r>
          </w:p>
        </w:tc>
        <w:tc>
          <w:tcPr>
            <w:tcW w:w="1497" w:type="dxa"/>
            <w:tcBorders>
              <w:bottom w:val="single" w:color="auto" w:sz="4" w:space="0"/>
            </w:tcBorders>
            <w:noWrap w:val="0"/>
            <w:vAlign w:val="top"/>
          </w:tcPr>
          <w:p>
            <w:pPr>
              <w:jc w:val="center"/>
              <w:rPr>
                <w:rFonts w:hint="eastAsia"/>
                <w:b/>
                <w:sz w:val="18"/>
                <w:szCs w:val="18"/>
              </w:rPr>
            </w:pPr>
          </w:p>
        </w:tc>
        <w:tc>
          <w:tcPr>
            <w:tcW w:w="939" w:type="dxa"/>
            <w:tcBorders>
              <w:bottom w:val="single" w:color="auto" w:sz="4" w:space="0"/>
            </w:tcBorders>
            <w:noWrap w:val="0"/>
            <w:vAlign w:val="center"/>
          </w:tcPr>
          <w:p>
            <w:pPr>
              <w:jc w:val="center"/>
              <w:rPr>
                <w:rFonts w:hint="eastAsia"/>
                <w:b/>
                <w:sz w:val="18"/>
                <w:szCs w:val="18"/>
              </w:rPr>
            </w:pPr>
          </w:p>
        </w:tc>
        <w:tc>
          <w:tcPr>
            <w:tcW w:w="750" w:type="dxa"/>
            <w:tcBorders>
              <w:bottom w:val="single" w:color="auto" w:sz="4" w:space="0"/>
            </w:tcBorders>
            <w:noWrap w:val="0"/>
            <w:vAlign w:val="center"/>
          </w:tcPr>
          <w:p>
            <w:pPr>
              <w:jc w:val="center"/>
              <w:rPr>
                <w:rFonts w:hint="eastAsia"/>
                <w:b/>
                <w:sz w:val="18"/>
                <w:szCs w:val="18"/>
              </w:rPr>
            </w:pPr>
          </w:p>
        </w:tc>
        <w:tc>
          <w:tcPr>
            <w:tcW w:w="1250" w:type="dxa"/>
            <w:tcBorders>
              <w:bottom w:val="single" w:color="auto" w:sz="4" w:space="0"/>
            </w:tcBorders>
            <w:noWrap w:val="0"/>
            <w:vAlign w:val="center"/>
          </w:tcPr>
          <w:p>
            <w:pPr>
              <w:jc w:val="center"/>
              <w:rPr>
                <w:rFonts w:hint="eastAsia"/>
                <w:b/>
                <w:sz w:val="18"/>
                <w:szCs w:val="18"/>
              </w:rPr>
            </w:pPr>
          </w:p>
        </w:tc>
        <w:tc>
          <w:tcPr>
            <w:tcW w:w="1140" w:type="dxa"/>
            <w:tcBorders>
              <w:bottom w:val="single" w:color="auto" w:sz="4" w:space="0"/>
            </w:tcBorders>
            <w:noWrap w:val="0"/>
            <w:vAlign w:val="center"/>
          </w:tcPr>
          <w:p>
            <w:pPr>
              <w:jc w:val="center"/>
              <w:rPr>
                <w:rFonts w:hint="eastAsia"/>
                <w:b/>
                <w:sz w:val="18"/>
                <w:szCs w:val="18"/>
              </w:rPr>
            </w:pPr>
          </w:p>
        </w:tc>
        <w:tc>
          <w:tcPr>
            <w:tcW w:w="1461" w:type="dxa"/>
            <w:tcBorders>
              <w:bottom w:val="single" w:color="auto" w:sz="4" w:space="0"/>
            </w:tcBorders>
            <w:noWrap w:val="0"/>
            <w:vAlign w:val="center"/>
          </w:tcPr>
          <w:p>
            <w:pPr>
              <w:rPr>
                <w:rFonts w:hint="eastAsia"/>
                <w:b/>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02" w:type="dxa"/>
            <w:tcBorders>
              <w:bottom w:val="single" w:color="auto" w:sz="4" w:space="0"/>
            </w:tcBorders>
            <w:noWrap w:val="0"/>
            <w:vAlign w:val="center"/>
          </w:tcPr>
          <w:p>
            <w:pPr>
              <w:jc w:val="center"/>
              <w:rPr>
                <w:rFonts w:hint="eastAsia"/>
                <w:b/>
                <w:sz w:val="18"/>
                <w:szCs w:val="18"/>
              </w:rPr>
            </w:pPr>
          </w:p>
        </w:tc>
        <w:tc>
          <w:tcPr>
            <w:tcW w:w="7285" w:type="dxa"/>
            <w:gridSpan w:val="5"/>
            <w:tcBorders>
              <w:bottom w:val="single" w:color="auto" w:sz="4" w:space="0"/>
            </w:tcBorders>
            <w:noWrap w:val="0"/>
            <w:vAlign w:val="center"/>
          </w:tcPr>
          <w:p>
            <w:pPr>
              <w:jc w:val="left"/>
              <w:rPr>
                <w:rFonts w:hint="eastAsia"/>
                <w:b/>
                <w:sz w:val="18"/>
                <w:szCs w:val="18"/>
              </w:rPr>
            </w:pPr>
            <w:r>
              <w:rPr>
                <w:rFonts w:hint="eastAsia"/>
                <w:b/>
                <w:sz w:val="18"/>
                <w:szCs w:val="18"/>
              </w:rPr>
              <w:t>总计人民币大写：</w:t>
            </w:r>
          </w:p>
        </w:tc>
        <w:tc>
          <w:tcPr>
            <w:tcW w:w="1140" w:type="dxa"/>
            <w:tcBorders>
              <w:bottom w:val="single" w:color="auto" w:sz="4" w:space="0"/>
            </w:tcBorders>
            <w:noWrap w:val="0"/>
            <w:vAlign w:val="center"/>
          </w:tcPr>
          <w:p>
            <w:pPr>
              <w:jc w:val="center"/>
              <w:rPr>
                <w:rFonts w:hint="eastAsia"/>
                <w:b/>
                <w:sz w:val="18"/>
                <w:szCs w:val="18"/>
              </w:rPr>
            </w:pPr>
          </w:p>
        </w:tc>
        <w:tc>
          <w:tcPr>
            <w:tcW w:w="1461" w:type="dxa"/>
            <w:tcBorders>
              <w:bottom w:val="single" w:color="auto" w:sz="4" w:space="0"/>
            </w:tcBorders>
            <w:noWrap w:val="0"/>
            <w:vAlign w:val="center"/>
          </w:tcPr>
          <w:p>
            <w:pPr>
              <w:rPr>
                <w:rFonts w:hint="eastAsia"/>
                <w:b/>
                <w:sz w:val="18"/>
                <w:szCs w:val="18"/>
              </w:rPr>
            </w:pPr>
          </w:p>
        </w:tc>
      </w:tr>
    </w:tbl>
    <w:p>
      <w:pPr>
        <w:spacing w:line="360" w:lineRule="auto"/>
        <w:jc w:val="both"/>
        <w:rPr>
          <w:rFonts w:hint="eastAsia" w:ascii="宋体" w:hAnsi="宋体"/>
          <w:b/>
          <w:sz w:val="24"/>
          <w:szCs w:val="24"/>
        </w:rPr>
      </w:pPr>
    </w:p>
    <w:p>
      <w:pPr>
        <w:spacing w:line="300" w:lineRule="auto"/>
        <w:ind w:left="102" w:leftChars="-126" w:hanging="367" w:hangingChars="175"/>
        <w:rPr>
          <w:rFonts w:hint="eastAsia"/>
          <w:szCs w:val="21"/>
        </w:rPr>
      </w:pPr>
      <w:r>
        <w:rPr>
          <w:rFonts w:hint="eastAsia"/>
          <w:szCs w:val="21"/>
        </w:rPr>
        <w:t>1、以上维护报价为一个年度的维护费用（单台备件费用累计超过500元需要另外计算、不含蓄电池等费用。质保期内的设备除外， 按照购买时的合同质保要求提供产品的维修服务）；</w:t>
      </w:r>
    </w:p>
    <w:p>
      <w:pPr>
        <w:spacing w:line="300" w:lineRule="auto"/>
        <w:ind w:left="-109" w:leftChars="-472" w:hanging="882" w:hangingChars="420"/>
        <w:rPr>
          <w:rFonts w:hint="eastAsia"/>
          <w:szCs w:val="21"/>
        </w:rPr>
      </w:pPr>
      <w:r>
        <w:rPr>
          <w:rFonts w:hint="eastAsia"/>
          <w:szCs w:val="21"/>
        </w:rPr>
        <w:t xml:space="preserve"> </w:t>
      </w:r>
      <w:r>
        <w:rPr>
          <w:rFonts w:hint="eastAsia"/>
          <w:szCs w:val="21"/>
          <w:lang w:val="en-US" w:eastAsia="zh-CN"/>
        </w:rPr>
        <w:t xml:space="preserve">      </w:t>
      </w:r>
      <w:r>
        <w:rPr>
          <w:rFonts w:hint="eastAsia"/>
          <w:szCs w:val="21"/>
        </w:rPr>
        <w:t xml:space="preserve">2、维护年度内备件备板价格按厂家提供的价格参考； </w:t>
      </w:r>
    </w:p>
    <w:p>
      <w:pPr>
        <w:spacing w:line="300" w:lineRule="auto"/>
        <w:ind w:left="-2" w:leftChars="-473" w:hanging="991" w:hangingChars="472"/>
        <w:rPr>
          <w:rFonts w:hint="eastAsia"/>
          <w:szCs w:val="21"/>
        </w:rPr>
      </w:pPr>
      <w:r>
        <w:rPr>
          <w:rFonts w:hint="eastAsia"/>
          <w:szCs w:val="21"/>
        </w:rPr>
        <w:t xml:space="preserve"> </w:t>
      </w:r>
      <w:r>
        <w:rPr>
          <w:rFonts w:hint="eastAsia"/>
          <w:szCs w:val="21"/>
          <w:lang w:val="en-US" w:eastAsia="zh-CN"/>
        </w:rPr>
        <w:t xml:space="preserve">      </w:t>
      </w:r>
      <w:r>
        <w:rPr>
          <w:rFonts w:hint="eastAsia"/>
          <w:szCs w:val="21"/>
        </w:rPr>
        <w:t>3、以上报价含税，开技术服务发票；</w:t>
      </w:r>
    </w:p>
    <w:p>
      <w:pPr>
        <w:spacing w:line="300" w:lineRule="auto"/>
        <w:ind w:left="-4" w:leftChars="-73" w:hanging="149" w:hangingChars="71"/>
        <w:rPr>
          <w:rFonts w:hint="eastAsia"/>
        </w:rPr>
      </w:pPr>
      <w:r>
        <w:rPr>
          <w:rFonts w:hint="eastAsia"/>
        </w:rPr>
        <w:t>4、报价依据：根据省医各个科室使用UPS品牌、机型、功率大小、配置情况、投入运行的时间长短，UPS系统的维护及维修费用（每套报价含年度维护期内累计500元内的配件费用）各不相同，以上报价的主要依据参照下表：单位（人民币：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716"/>
        <w:gridCol w:w="1701"/>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noWrap w:val="0"/>
            <w:vAlign w:val="center"/>
          </w:tcPr>
          <w:p>
            <w:pPr>
              <w:jc w:val="center"/>
              <w:rPr>
                <w:rFonts w:hint="eastAsia"/>
              </w:rPr>
            </w:pPr>
            <w:r>
              <w:rPr>
                <w:rFonts w:hint="eastAsia"/>
              </w:rPr>
              <w:t>序号</w:t>
            </w:r>
          </w:p>
        </w:tc>
        <w:tc>
          <w:tcPr>
            <w:tcW w:w="2716" w:type="dxa"/>
            <w:noWrap w:val="0"/>
            <w:vAlign w:val="center"/>
          </w:tcPr>
          <w:p>
            <w:pPr>
              <w:jc w:val="center"/>
              <w:rPr>
                <w:rFonts w:hint="eastAsia"/>
              </w:rPr>
            </w:pPr>
            <w:r>
              <w:rPr>
                <w:rFonts w:hint="eastAsia"/>
              </w:rPr>
              <w:t>UPS系统功率段</w:t>
            </w:r>
          </w:p>
        </w:tc>
        <w:tc>
          <w:tcPr>
            <w:tcW w:w="1701" w:type="dxa"/>
            <w:noWrap w:val="0"/>
            <w:vAlign w:val="center"/>
          </w:tcPr>
          <w:p>
            <w:pPr>
              <w:jc w:val="center"/>
              <w:rPr>
                <w:rFonts w:hint="eastAsia"/>
              </w:rPr>
            </w:pPr>
            <w:r>
              <w:rPr>
                <w:rFonts w:hint="eastAsia"/>
              </w:rPr>
              <w:t>维护内容</w:t>
            </w:r>
          </w:p>
        </w:tc>
        <w:tc>
          <w:tcPr>
            <w:tcW w:w="1134" w:type="dxa"/>
            <w:noWrap w:val="0"/>
            <w:vAlign w:val="center"/>
          </w:tcPr>
          <w:p>
            <w:pPr>
              <w:jc w:val="center"/>
              <w:rPr>
                <w:rFonts w:hint="eastAsia"/>
              </w:rPr>
            </w:pPr>
            <w:r>
              <w:rPr>
                <w:rFonts w:hint="eastAsia"/>
              </w:rPr>
              <w:t>投入使用</w:t>
            </w:r>
          </w:p>
          <w:p>
            <w:pPr>
              <w:jc w:val="center"/>
              <w:rPr>
                <w:rFonts w:hint="eastAsia"/>
              </w:rPr>
            </w:pPr>
            <w:r>
              <w:rPr>
                <w:rFonts w:hint="eastAsia"/>
              </w:rPr>
              <w:t>5年内</w:t>
            </w:r>
          </w:p>
        </w:tc>
        <w:tc>
          <w:tcPr>
            <w:tcW w:w="1134" w:type="dxa"/>
            <w:noWrap w:val="0"/>
            <w:vAlign w:val="center"/>
          </w:tcPr>
          <w:p>
            <w:pPr>
              <w:jc w:val="center"/>
              <w:rPr>
                <w:rFonts w:hint="eastAsia"/>
              </w:rPr>
            </w:pPr>
            <w:r>
              <w:rPr>
                <w:rFonts w:hint="eastAsia"/>
              </w:rPr>
              <w:t>投入使用</w:t>
            </w:r>
          </w:p>
          <w:p>
            <w:pPr>
              <w:jc w:val="center"/>
              <w:rPr>
                <w:rFonts w:hint="eastAsia"/>
              </w:rPr>
            </w:pPr>
            <w:r>
              <w:rPr>
                <w:rFonts w:hint="eastAsia"/>
              </w:rPr>
              <w:t>5-10年内</w:t>
            </w:r>
          </w:p>
        </w:tc>
        <w:tc>
          <w:tcPr>
            <w:tcW w:w="1134" w:type="dxa"/>
            <w:noWrap w:val="0"/>
            <w:vAlign w:val="center"/>
          </w:tcPr>
          <w:p>
            <w:pPr>
              <w:jc w:val="center"/>
              <w:rPr>
                <w:rFonts w:hint="eastAsia"/>
              </w:rPr>
            </w:pPr>
            <w:r>
              <w:rPr>
                <w:rFonts w:hint="eastAsia"/>
              </w:rPr>
              <w:t>投入使用</w:t>
            </w:r>
          </w:p>
          <w:p>
            <w:pPr>
              <w:jc w:val="center"/>
              <w:rPr>
                <w:rFonts w:hint="eastAsia"/>
              </w:rPr>
            </w:pPr>
            <w:r>
              <w:rPr>
                <w:rFonts w:hint="eastAsia"/>
              </w:rPr>
              <w:t>10年以上</w:t>
            </w:r>
          </w:p>
        </w:tc>
        <w:tc>
          <w:tcPr>
            <w:tcW w:w="1134" w:type="dxa"/>
            <w:noWrap w:val="0"/>
            <w:vAlign w:val="center"/>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3" w:type="dxa"/>
            <w:vMerge w:val="restart"/>
            <w:noWrap w:val="0"/>
            <w:vAlign w:val="center"/>
          </w:tcPr>
          <w:p>
            <w:pPr>
              <w:jc w:val="center"/>
              <w:rPr>
                <w:rFonts w:hint="eastAsia"/>
              </w:rPr>
            </w:pPr>
            <w:r>
              <w:rPr>
                <w:rFonts w:hint="eastAsia"/>
              </w:rPr>
              <w:t>1</w:t>
            </w:r>
          </w:p>
        </w:tc>
        <w:tc>
          <w:tcPr>
            <w:tcW w:w="2716" w:type="dxa"/>
            <w:vMerge w:val="restart"/>
            <w:noWrap w:val="0"/>
            <w:vAlign w:val="center"/>
          </w:tcPr>
          <w:p>
            <w:pPr>
              <w:jc w:val="center"/>
              <w:rPr>
                <w:rFonts w:hint="eastAsia"/>
              </w:rPr>
            </w:pPr>
            <w:r>
              <w:rPr>
                <w:rFonts w:hint="eastAsia"/>
              </w:rPr>
              <w:t>10KVA（含）及以下</w:t>
            </w:r>
          </w:p>
        </w:tc>
        <w:tc>
          <w:tcPr>
            <w:tcW w:w="1701" w:type="dxa"/>
            <w:noWrap w:val="0"/>
            <w:vAlign w:val="top"/>
          </w:tcPr>
          <w:p>
            <w:pPr>
              <w:jc w:val="center"/>
              <w:rPr>
                <w:rFonts w:hint="eastAsia"/>
              </w:rPr>
            </w:pPr>
            <w:r>
              <w:rPr>
                <w:rFonts w:hint="eastAsia"/>
              </w:rPr>
              <w:t>UPS系统</w:t>
            </w: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noWrap w:val="0"/>
            <w:vAlign w:val="center"/>
          </w:tcPr>
          <w:p>
            <w:pPr>
              <w:jc w:val="center"/>
              <w:rPr>
                <w:rFonts w:hint="eastAsia"/>
              </w:rPr>
            </w:pPr>
          </w:p>
        </w:tc>
        <w:tc>
          <w:tcPr>
            <w:tcW w:w="2716" w:type="dxa"/>
            <w:vMerge w:val="continue"/>
            <w:noWrap w:val="0"/>
            <w:vAlign w:val="center"/>
          </w:tcPr>
          <w:p>
            <w:pPr>
              <w:jc w:val="center"/>
              <w:rPr>
                <w:rFonts w:hint="eastAsia"/>
              </w:rPr>
            </w:pPr>
          </w:p>
        </w:tc>
        <w:tc>
          <w:tcPr>
            <w:tcW w:w="1701" w:type="dxa"/>
            <w:noWrap w:val="0"/>
            <w:vAlign w:val="top"/>
          </w:tcPr>
          <w:p>
            <w:pPr>
              <w:jc w:val="center"/>
              <w:rPr>
                <w:rFonts w:hint="eastAsia"/>
              </w:rPr>
            </w:pPr>
            <w:r>
              <w:rPr>
                <w:rFonts w:hint="eastAsia"/>
              </w:rPr>
              <w:t>配电系统</w:t>
            </w: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3" w:type="dxa"/>
            <w:vMerge w:val="restart"/>
            <w:noWrap w:val="0"/>
            <w:vAlign w:val="center"/>
          </w:tcPr>
          <w:p>
            <w:pPr>
              <w:jc w:val="center"/>
              <w:rPr>
                <w:rFonts w:hint="eastAsia"/>
              </w:rPr>
            </w:pPr>
            <w:r>
              <w:rPr>
                <w:rFonts w:hint="eastAsia"/>
              </w:rPr>
              <w:t>2</w:t>
            </w:r>
          </w:p>
        </w:tc>
        <w:tc>
          <w:tcPr>
            <w:tcW w:w="2716" w:type="dxa"/>
            <w:vMerge w:val="restart"/>
            <w:noWrap w:val="0"/>
            <w:vAlign w:val="center"/>
          </w:tcPr>
          <w:p>
            <w:pPr>
              <w:jc w:val="center"/>
              <w:rPr>
                <w:rFonts w:hint="eastAsia"/>
              </w:rPr>
            </w:pPr>
            <w:r>
              <w:rPr>
                <w:rFonts w:hint="eastAsia"/>
              </w:rPr>
              <w:t>10KVA以上至30KVA（含）</w:t>
            </w:r>
          </w:p>
        </w:tc>
        <w:tc>
          <w:tcPr>
            <w:tcW w:w="1701" w:type="dxa"/>
            <w:noWrap w:val="0"/>
            <w:vAlign w:val="top"/>
          </w:tcPr>
          <w:p>
            <w:pPr>
              <w:jc w:val="center"/>
              <w:rPr>
                <w:rFonts w:hint="eastAsia"/>
              </w:rPr>
            </w:pPr>
            <w:r>
              <w:rPr>
                <w:rFonts w:hint="eastAsia"/>
              </w:rPr>
              <w:t>UPS系统</w:t>
            </w: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noWrap w:val="0"/>
            <w:vAlign w:val="center"/>
          </w:tcPr>
          <w:p>
            <w:pPr>
              <w:jc w:val="center"/>
              <w:rPr>
                <w:rFonts w:hint="eastAsia"/>
              </w:rPr>
            </w:pPr>
          </w:p>
        </w:tc>
        <w:tc>
          <w:tcPr>
            <w:tcW w:w="2716" w:type="dxa"/>
            <w:vMerge w:val="continue"/>
            <w:noWrap w:val="0"/>
            <w:vAlign w:val="center"/>
          </w:tcPr>
          <w:p>
            <w:pPr>
              <w:jc w:val="center"/>
              <w:rPr>
                <w:rFonts w:hint="eastAsia"/>
              </w:rPr>
            </w:pPr>
          </w:p>
        </w:tc>
        <w:tc>
          <w:tcPr>
            <w:tcW w:w="1701" w:type="dxa"/>
            <w:noWrap w:val="0"/>
            <w:vAlign w:val="top"/>
          </w:tcPr>
          <w:p>
            <w:pPr>
              <w:jc w:val="center"/>
              <w:rPr>
                <w:rFonts w:hint="eastAsia"/>
              </w:rPr>
            </w:pPr>
            <w:r>
              <w:rPr>
                <w:rFonts w:hint="eastAsia"/>
              </w:rPr>
              <w:t>配电系统</w:t>
            </w: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3" w:type="dxa"/>
            <w:vMerge w:val="restart"/>
            <w:noWrap w:val="0"/>
            <w:vAlign w:val="center"/>
          </w:tcPr>
          <w:p>
            <w:pPr>
              <w:jc w:val="center"/>
              <w:rPr>
                <w:rFonts w:hint="eastAsia"/>
              </w:rPr>
            </w:pPr>
            <w:r>
              <w:rPr>
                <w:rFonts w:hint="eastAsia"/>
              </w:rPr>
              <w:t>3</w:t>
            </w:r>
          </w:p>
        </w:tc>
        <w:tc>
          <w:tcPr>
            <w:tcW w:w="2716" w:type="dxa"/>
            <w:vMerge w:val="restart"/>
            <w:noWrap w:val="0"/>
            <w:vAlign w:val="center"/>
          </w:tcPr>
          <w:p>
            <w:pPr>
              <w:jc w:val="center"/>
              <w:rPr>
                <w:rFonts w:hint="eastAsia"/>
              </w:rPr>
            </w:pPr>
            <w:r>
              <w:rPr>
                <w:rFonts w:hint="eastAsia"/>
              </w:rPr>
              <w:t>30KVA以上至50KVA（含）</w:t>
            </w:r>
          </w:p>
        </w:tc>
        <w:tc>
          <w:tcPr>
            <w:tcW w:w="1701" w:type="dxa"/>
            <w:noWrap w:val="0"/>
            <w:vAlign w:val="top"/>
          </w:tcPr>
          <w:p>
            <w:pPr>
              <w:jc w:val="center"/>
              <w:rPr>
                <w:rFonts w:hint="eastAsia"/>
              </w:rPr>
            </w:pPr>
            <w:r>
              <w:rPr>
                <w:rFonts w:hint="eastAsia"/>
              </w:rPr>
              <w:t>UPS系统</w:t>
            </w: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noWrap w:val="0"/>
            <w:vAlign w:val="center"/>
          </w:tcPr>
          <w:p>
            <w:pPr>
              <w:jc w:val="center"/>
              <w:rPr>
                <w:rFonts w:hint="eastAsia"/>
              </w:rPr>
            </w:pPr>
          </w:p>
        </w:tc>
        <w:tc>
          <w:tcPr>
            <w:tcW w:w="2716" w:type="dxa"/>
            <w:vMerge w:val="continue"/>
            <w:noWrap w:val="0"/>
            <w:vAlign w:val="center"/>
          </w:tcPr>
          <w:p>
            <w:pPr>
              <w:jc w:val="center"/>
              <w:rPr>
                <w:rFonts w:hint="eastAsia"/>
              </w:rPr>
            </w:pPr>
          </w:p>
        </w:tc>
        <w:tc>
          <w:tcPr>
            <w:tcW w:w="1701" w:type="dxa"/>
            <w:noWrap w:val="0"/>
            <w:vAlign w:val="top"/>
          </w:tcPr>
          <w:p>
            <w:pPr>
              <w:jc w:val="center"/>
              <w:rPr>
                <w:rFonts w:hint="eastAsia"/>
              </w:rPr>
            </w:pPr>
            <w:r>
              <w:rPr>
                <w:rFonts w:hint="eastAsia"/>
              </w:rPr>
              <w:t>配电系统</w:t>
            </w: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3" w:type="dxa"/>
            <w:vMerge w:val="restart"/>
            <w:noWrap w:val="0"/>
            <w:vAlign w:val="center"/>
          </w:tcPr>
          <w:p>
            <w:pPr>
              <w:jc w:val="center"/>
              <w:rPr>
                <w:rFonts w:hint="eastAsia"/>
              </w:rPr>
            </w:pPr>
            <w:r>
              <w:rPr>
                <w:rFonts w:hint="eastAsia"/>
              </w:rPr>
              <w:t>4</w:t>
            </w:r>
          </w:p>
        </w:tc>
        <w:tc>
          <w:tcPr>
            <w:tcW w:w="2716" w:type="dxa"/>
            <w:vMerge w:val="restart"/>
            <w:noWrap w:val="0"/>
            <w:vAlign w:val="center"/>
          </w:tcPr>
          <w:p>
            <w:pPr>
              <w:jc w:val="center"/>
              <w:rPr>
                <w:rFonts w:hint="eastAsia"/>
              </w:rPr>
            </w:pPr>
            <w:r>
              <w:rPr>
                <w:rFonts w:hint="eastAsia"/>
              </w:rPr>
              <w:t>50KVA以上至80KVA（含）</w:t>
            </w:r>
          </w:p>
        </w:tc>
        <w:tc>
          <w:tcPr>
            <w:tcW w:w="1701" w:type="dxa"/>
            <w:noWrap w:val="0"/>
            <w:vAlign w:val="top"/>
          </w:tcPr>
          <w:p>
            <w:pPr>
              <w:jc w:val="center"/>
              <w:rPr>
                <w:rFonts w:hint="eastAsia"/>
              </w:rPr>
            </w:pPr>
            <w:r>
              <w:rPr>
                <w:rFonts w:hint="eastAsia"/>
              </w:rPr>
              <w:t>UPS系统</w:t>
            </w: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noWrap w:val="0"/>
            <w:vAlign w:val="center"/>
          </w:tcPr>
          <w:p>
            <w:pPr>
              <w:jc w:val="center"/>
              <w:rPr>
                <w:rFonts w:hint="eastAsia"/>
              </w:rPr>
            </w:pPr>
          </w:p>
        </w:tc>
        <w:tc>
          <w:tcPr>
            <w:tcW w:w="2716" w:type="dxa"/>
            <w:vMerge w:val="continue"/>
            <w:noWrap w:val="0"/>
            <w:vAlign w:val="center"/>
          </w:tcPr>
          <w:p>
            <w:pPr>
              <w:jc w:val="center"/>
              <w:rPr>
                <w:rFonts w:hint="eastAsia"/>
              </w:rPr>
            </w:pPr>
          </w:p>
        </w:tc>
        <w:tc>
          <w:tcPr>
            <w:tcW w:w="1701" w:type="dxa"/>
            <w:noWrap w:val="0"/>
            <w:vAlign w:val="top"/>
          </w:tcPr>
          <w:p>
            <w:pPr>
              <w:jc w:val="center"/>
              <w:rPr>
                <w:rFonts w:hint="eastAsia"/>
              </w:rPr>
            </w:pPr>
            <w:r>
              <w:rPr>
                <w:rFonts w:hint="eastAsia"/>
              </w:rPr>
              <w:t>配电系统</w:t>
            </w: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3" w:type="dxa"/>
            <w:vMerge w:val="restart"/>
            <w:noWrap w:val="0"/>
            <w:vAlign w:val="center"/>
          </w:tcPr>
          <w:p>
            <w:pPr>
              <w:jc w:val="center"/>
              <w:rPr>
                <w:rFonts w:hint="eastAsia"/>
              </w:rPr>
            </w:pPr>
            <w:r>
              <w:rPr>
                <w:rFonts w:hint="eastAsia"/>
              </w:rPr>
              <w:t>5</w:t>
            </w:r>
          </w:p>
        </w:tc>
        <w:tc>
          <w:tcPr>
            <w:tcW w:w="2716" w:type="dxa"/>
            <w:vMerge w:val="restart"/>
            <w:noWrap w:val="0"/>
            <w:vAlign w:val="center"/>
          </w:tcPr>
          <w:p>
            <w:pPr>
              <w:jc w:val="center"/>
              <w:rPr>
                <w:rFonts w:hint="eastAsia"/>
              </w:rPr>
            </w:pPr>
            <w:r>
              <w:rPr>
                <w:rFonts w:hint="eastAsia"/>
              </w:rPr>
              <w:t>80KVA以上至120KVA（含）</w:t>
            </w:r>
          </w:p>
        </w:tc>
        <w:tc>
          <w:tcPr>
            <w:tcW w:w="1701" w:type="dxa"/>
            <w:noWrap w:val="0"/>
            <w:vAlign w:val="top"/>
          </w:tcPr>
          <w:p>
            <w:pPr>
              <w:jc w:val="center"/>
              <w:rPr>
                <w:rFonts w:hint="eastAsia"/>
              </w:rPr>
            </w:pPr>
            <w:r>
              <w:rPr>
                <w:rFonts w:hint="eastAsia"/>
              </w:rPr>
              <w:t>UPS系统</w:t>
            </w: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noWrap w:val="0"/>
            <w:vAlign w:val="top"/>
          </w:tcPr>
          <w:p>
            <w:pPr>
              <w:jc w:val="center"/>
              <w:rPr>
                <w:rFonts w:hint="eastAsia"/>
              </w:rPr>
            </w:pPr>
          </w:p>
        </w:tc>
        <w:tc>
          <w:tcPr>
            <w:tcW w:w="2716" w:type="dxa"/>
            <w:vMerge w:val="continue"/>
            <w:noWrap w:val="0"/>
            <w:vAlign w:val="top"/>
          </w:tcPr>
          <w:p>
            <w:pPr>
              <w:jc w:val="center"/>
              <w:rPr>
                <w:rFonts w:hint="eastAsia"/>
              </w:rPr>
            </w:pPr>
          </w:p>
        </w:tc>
        <w:tc>
          <w:tcPr>
            <w:tcW w:w="1701" w:type="dxa"/>
            <w:noWrap w:val="0"/>
            <w:vAlign w:val="top"/>
          </w:tcPr>
          <w:p>
            <w:pPr>
              <w:jc w:val="center"/>
              <w:rPr>
                <w:rFonts w:hint="eastAsia"/>
              </w:rPr>
            </w:pPr>
            <w:r>
              <w:rPr>
                <w:rFonts w:hint="eastAsia"/>
              </w:rPr>
              <w:t>配电系统</w:t>
            </w: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center"/>
          </w:tcPr>
          <w:p>
            <w:pPr>
              <w:jc w:val="center"/>
              <w:rPr>
                <w:rFonts w:hint="eastAsia"/>
              </w:rPr>
            </w:pPr>
          </w:p>
        </w:tc>
        <w:tc>
          <w:tcPr>
            <w:tcW w:w="1134" w:type="dxa"/>
            <w:noWrap w:val="0"/>
            <w:vAlign w:val="top"/>
          </w:tcPr>
          <w:p>
            <w:pPr>
              <w:jc w:val="center"/>
              <w:rPr>
                <w:rFonts w:hint="eastAsia"/>
              </w:rPr>
            </w:pPr>
          </w:p>
        </w:tc>
      </w:tr>
    </w:tbl>
    <w:p>
      <w:pPr>
        <w:spacing w:line="360" w:lineRule="auto"/>
        <w:rPr>
          <w:rFonts w:hint="eastAsia" w:ascii="宋体" w:hAnsi="宋体"/>
          <w:sz w:val="24"/>
          <w:szCs w:val="24"/>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hint="eastAsia" w:ascii="宋体" w:hAnsi="宋体"/>
          <w:b/>
          <w:szCs w:val="21"/>
        </w:rPr>
      </w:pPr>
    </w:p>
    <w:p>
      <w:pPr>
        <w:pStyle w:val="2"/>
        <w:adjustRightInd w:val="0"/>
        <w:snapToGrid w:val="0"/>
        <w:spacing w:line="360" w:lineRule="auto"/>
        <w:rPr>
          <w:rFonts w:ascii="仿宋" w:hAnsi="仿宋" w:eastAsia="仿宋"/>
          <w:color w:val="000000"/>
          <w:kern w:val="0"/>
          <w:sz w:val="28"/>
          <w:szCs w:val="28"/>
        </w:rPr>
      </w:pPr>
      <w:r>
        <w:rPr>
          <w:rFonts w:hint="eastAsia" w:ascii="宋体" w:hAnsi="宋体"/>
          <w:b/>
          <w:szCs w:val="21"/>
        </w:rPr>
        <w:t>附件</w:t>
      </w:r>
      <w:r>
        <w:rPr>
          <w:rFonts w:hint="eastAsia" w:ascii="宋体" w:hAnsi="宋体"/>
          <w:b/>
          <w:szCs w:val="21"/>
          <w:lang w:val="en-US" w:eastAsia="zh-CN"/>
        </w:rPr>
        <w:t>2</w:t>
      </w:r>
      <w:r>
        <w:rPr>
          <w:rFonts w:hint="eastAsia" w:ascii="宋体" w:hAnsi="宋体"/>
          <w:b/>
          <w:szCs w:val="21"/>
        </w:rPr>
        <w:t>：</w:t>
      </w:r>
      <w:r>
        <w:rPr>
          <w:rFonts w:hint="eastAsia" w:ascii="宋体" w:hAnsi="宋体"/>
          <w:b/>
          <w:szCs w:val="21"/>
          <w:lang w:val="en-US" w:eastAsia="zh-CN"/>
        </w:rPr>
        <w:t>维保工作具体实施要求</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1、清洁除尘；对设备各部件进行清洁除尘。</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2、检查 UPS 配置；主机型号、序列号、电池配置、投入运行时间等。</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3、检查 UPS 使用环境；应配置空调，通风良好，环境整洁，温度在 28-35℃为宜（不得超过40℃,如超过该温度，必须对设备进行运行安全判断），不潮湿无凝露（相对湿度不超过 85%）。</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4、记录输入、输出的线径，确认符合使用说明书要求。</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5、开关容量符合使用说明书要求，不使用漏电流保护。</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6、输入零线直接连接到 UPS，不经过空开控制。</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7、检查零地电压是否符合电气规范要求。</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8、输入电压范围符合要求。</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9、UPS 负载使用分类，有没有接入影响UPS运行的电气设备。</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10、UPS 工作状况正常，没有处于旁路状态和未开机状态。</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11、UPS 运行正常，无故障、无声光告警。</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12、三相 UPS 各相带载容量符合规定范围。</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13、查看交直流电缆是否存在线皮破损或老化迹象。</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14、检查电缆线端子是否连接可靠。</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15、测量并记录包括输入输出电压、频率、负载大小、工作温度，充电电压电流等基本参数，重点检查充电电压。</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b w:val="0"/>
          <w:bCs w:val="0"/>
          <w:sz w:val="24"/>
          <w:szCs w:val="24"/>
          <w:lang w:val="en-US"/>
        </w:rPr>
      </w:pPr>
      <w:r>
        <w:rPr>
          <w:rFonts w:hint="eastAsia" w:ascii="宋体" w:hAnsi="宋体" w:eastAsia="宋体" w:cs="宋体"/>
          <w:b w:val="0"/>
          <w:bCs w:val="0"/>
          <w:kern w:val="2"/>
          <w:sz w:val="24"/>
          <w:szCs w:val="24"/>
          <w:lang w:val="en-US" w:eastAsia="zh-CN" w:bidi="ar"/>
        </w:rPr>
        <w:t>16、UPS 主机器件检查：检查电解电容、交流电容、风机和其他器件有无损坏痕迹或损坏前兆。</w:t>
      </w:r>
    </w:p>
    <w:p>
      <w:pPr>
        <w:keepNext w:val="0"/>
        <w:keepLines w:val="0"/>
        <w:widowControl w:val="0"/>
        <w:suppressLineNumbers w:val="0"/>
        <w:spacing w:before="0" w:beforeAutospacing="0" w:after="0" w:afterAutospacing="0"/>
        <w:ind w:leftChars="200" w:right="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17、电池外观检查：</w:t>
      </w:r>
      <w:r>
        <w:rPr>
          <w:rFonts w:hint="eastAsia" w:ascii="宋体" w:hAnsi="宋体" w:eastAsia="宋体" w:cs="宋体"/>
          <w:kern w:val="2"/>
          <w:sz w:val="24"/>
          <w:szCs w:val="24"/>
          <w:lang w:val="en-US" w:eastAsia="zh-CN" w:bidi="ar"/>
        </w:rPr>
        <w:t>检查电池外观有无漏液或异状；检查电池螺栓是否锁紧，电池线是否连接可靠。</w:t>
      </w:r>
    </w:p>
    <w:p>
      <w:pPr>
        <w:keepNext w:val="0"/>
        <w:keepLines w:val="0"/>
        <w:widowControl w:val="0"/>
        <w:suppressLineNumbers w:val="0"/>
        <w:spacing w:before="0" w:beforeAutospacing="0" w:after="0" w:afterAutospacing="0"/>
        <w:ind w:leftChars="200" w:right="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18、电池测试：</w:t>
      </w:r>
      <w:r>
        <w:rPr>
          <w:rFonts w:hint="eastAsia" w:ascii="宋体" w:hAnsi="宋体" w:eastAsia="宋体" w:cs="宋体"/>
          <w:kern w:val="2"/>
          <w:sz w:val="24"/>
          <w:szCs w:val="24"/>
          <w:lang w:val="en-US" w:eastAsia="zh-CN" w:bidi="ar"/>
        </w:rPr>
        <w:t>采用福禄克、日置等蓄电池内阻测试仪在线（电池要确保与主机连接）测量电池的电压，温度，确认电池符合性能指标要求。</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b/>
          <w:bCs w:val="0"/>
          <w:sz w:val="24"/>
          <w:szCs w:val="24"/>
          <w:lang w:val="en-US"/>
        </w:rPr>
      </w:pPr>
      <w:r>
        <w:rPr>
          <w:rFonts w:hint="eastAsia" w:ascii="宋体" w:hAnsi="宋体" w:eastAsia="宋体" w:cs="宋体"/>
          <w:kern w:val="2"/>
          <w:sz w:val="24"/>
          <w:szCs w:val="24"/>
          <w:lang w:val="en-US" w:eastAsia="zh-CN" w:bidi="ar"/>
        </w:rPr>
        <w:t>19、</w:t>
      </w:r>
      <w:r>
        <w:rPr>
          <w:rFonts w:hint="eastAsia" w:ascii="宋体" w:hAnsi="宋体" w:eastAsia="宋体" w:cs="宋体"/>
          <w:b/>
          <w:bCs w:val="0"/>
          <w:kern w:val="2"/>
          <w:sz w:val="24"/>
          <w:szCs w:val="24"/>
          <w:lang w:val="en-US" w:eastAsia="zh-CN" w:bidi="ar"/>
        </w:rPr>
        <w:t>UPS 功能测试；</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1.）检查市电带载功能。</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2.）市电与旁路切换功能。</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3.）市电与电池供电切换功能。</w:t>
      </w:r>
    </w:p>
    <w:p>
      <w:pPr>
        <w:keepNext w:val="0"/>
        <w:keepLines w:val="0"/>
        <w:widowControl w:val="0"/>
        <w:suppressLineNumbers w:val="0"/>
        <w:spacing w:before="0" w:beforeAutospacing="0" w:after="0" w:afterAutospacing="0"/>
        <w:ind w:left="420" w:leftChars="20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4.）放电时，检查面板显示与工作状态是否相符。</w:t>
      </w:r>
    </w:p>
    <w:p>
      <w:pPr>
        <w:keepNext w:val="0"/>
        <w:keepLines w:val="0"/>
        <w:widowControl w:val="0"/>
        <w:suppressLineNumbers w:val="0"/>
        <w:spacing w:before="0" w:beforeAutospacing="0" w:after="0" w:afterAutospacing="0"/>
        <w:ind w:leftChars="200" w:right="0"/>
        <w:jc w:val="both"/>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20、记录与报告 上述各项工作文字记录和书面报告。</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329E4"/>
    <w:multiLevelType w:val="singleLevel"/>
    <w:tmpl w:val="B90329E4"/>
    <w:lvl w:ilvl="0" w:tentative="0">
      <w:start w:val="1"/>
      <w:numFmt w:val="chineseCounting"/>
      <w:suff w:val="nothing"/>
      <w:lvlText w:val="%1、"/>
      <w:lvlJc w:val="left"/>
      <w:rPr>
        <w:rFonts w:hint="eastAsia"/>
      </w:rPr>
    </w:lvl>
  </w:abstractNum>
  <w:abstractNum w:abstractNumId="1">
    <w:nsid w:val="BC070E08"/>
    <w:multiLevelType w:val="singleLevel"/>
    <w:tmpl w:val="BC070E08"/>
    <w:lvl w:ilvl="0" w:tentative="0">
      <w:start w:val="1"/>
      <w:numFmt w:val="decimal"/>
      <w:suff w:val="nothing"/>
      <w:lvlText w:val="%1、"/>
      <w:lvlJc w:val="left"/>
      <w:pPr>
        <w:ind w:left="140" w:firstLine="0"/>
      </w:pPr>
    </w:lvl>
  </w:abstractNum>
  <w:abstractNum w:abstractNumId="2">
    <w:nsid w:val="C21D455B"/>
    <w:multiLevelType w:val="singleLevel"/>
    <w:tmpl w:val="C21D455B"/>
    <w:lvl w:ilvl="0" w:tentative="0">
      <w:start w:val="1"/>
      <w:numFmt w:val="decimal"/>
      <w:suff w:val="nothing"/>
      <w:lvlText w:val="%1、"/>
      <w:lvlJc w:val="left"/>
    </w:lvl>
  </w:abstractNum>
  <w:abstractNum w:abstractNumId="3">
    <w:nsid w:val="C63BDAFA"/>
    <w:multiLevelType w:val="singleLevel"/>
    <w:tmpl w:val="C63BDAFA"/>
    <w:lvl w:ilvl="0" w:tentative="0">
      <w:start w:val="10"/>
      <w:numFmt w:val="chineseCounting"/>
      <w:suff w:val="space"/>
      <w:lvlText w:val="第%1条"/>
      <w:lvlJc w:val="left"/>
      <w:rPr>
        <w:rFonts w:hint="eastAsia"/>
      </w:rPr>
    </w:lvl>
  </w:abstractNum>
  <w:abstractNum w:abstractNumId="4">
    <w:nsid w:val="DD2F4C0A"/>
    <w:multiLevelType w:val="singleLevel"/>
    <w:tmpl w:val="DD2F4C0A"/>
    <w:lvl w:ilvl="0" w:tentative="0">
      <w:start w:val="1"/>
      <w:numFmt w:val="decimal"/>
      <w:suff w:val="nothing"/>
      <w:lvlText w:val="%1、"/>
      <w:lvlJc w:val="left"/>
    </w:lvl>
  </w:abstractNum>
  <w:abstractNum w:abstractNumId="5">
    <w:nsid w:val="02470EC2"/>
    <w:multiLevelType w:val="multilevel"/>
    <w:tmpl w:val="02470EC2"/>
    <w:lvl w:ilvl="0" w:tentative="0">
      <w:start w:val="1"/>
      <w:numFmt w:val="japaneseCounting"/>
      <w:lvlText w:val="%1、"/>
      <w:lvlJc w:val="left"/>
      <w:pPr>
        <w:tabs>
          <w:tab w:val="left" w:pos="420"/>
        </w:tabs>
        <w:ind w:left="420" w:hanging="420"/>
      </w:pPr>
      <w:rPr>
        <w:rFonts w:hint="default"/>
        <w:lang w:val="en-US"/>
      </w:rPr>
    </w:lvl>
    <w:lvl w:ilvl="1" w:tentative="0">
      <w:start w:val="1"/>
      <w:numFmt w:val="decimal"/>
      <w:lvlText w:val="%2."/>
      <w:lvlJc w:val="left"/>
      <w:pPr>
        <w:tabs>
          <w:tab w:val="left" w:pos="630"/>
        </w:tabs>
        <w:ind w:left="630" w:hanging="210"/>
      </w:pPr>
      <w:rPr>
        <w:rFonts w:hint="default"/>
      </w:rPr>
    </w:lvl>
    <w:lvl w:ilvl="2" w:tentative="0">
      <w:start w:val="1"/>
      <w:numFmt w:val="decimal"/>
      <w:lvlText w:val="%3、"/>
      <w:lvlJc w:val="left"/>
      <w:pPr>
        <w:tabs>
          <w:tab w:val="left" w:pos="1200"/>
        </w:tabs>
        <w:ind w:left="1200" w:hanging="360"/>
      </w:pPr>
      <w:rPr>
        <w:rFonts w:hint="default"/>
        <w:u w:val="none"/>
      </w:rPr>
    </w:lvl>
    <w:lvl w:ilvl="3" w:tentative="0">
      <w:start w:val="1"/>
      <w:numFmt w:val="decimal"/>
      <w:lvlText w:val="%4，"/>
      <w:lvlJc w:val="left"/>
      <w:pPr>
        <w:tabs>
          <w:tab w:val="left" w:pos="1620"/>
        </w:tabs>
        <w:ind w:left="1620" w:hanging="360"/>
      </w:pPr>
      <w:rPr>
        <w:rFonts w:hint="default"/>
        <w:u w:val="none"/>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B683EBB"/>
    <w:multiLevelType w:val="multilevel"/>
    <w:tmpl w:val="0B683EBB"/>
    <w:lvl w:ilvl="0" w:tentative="0">
      <w:start w:val="1"/>
      <w:numFmt w:val="japaneseCounting"/>
      <w:lvlText w:val="第%1条"/>
      <w:lvlJc w:val="left"/>
      <w:pPr>
        <w:ind w:left="885" w:hanging="88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0A1E63"/>
    <w:multiLevelType w:val="multilevel"/>
    <w:tmpl w:val="0F0A1E63"/>
    <w:lvl w:ilvl="0" w:tentative="0">
      <w:start w:val="1"/>
      <w:numFmt w:val="decimal"/>
      <w:lvlText w:val="%1、"/>
      <w:lvlJc w:val="left"/>
      <w:pPr>
        <w:tabs>
          <w:tab w:val="left" w:pos="1506"/>
        </w:tabs>
        <w:ind w:left="1506" w:hanging="1080"/>
      </w:pPr>
      <w:rPr>
        <w:rFonts w:hint="default"/>
        <w:u w:val="none"/>
      </w:rPr>
    </w:lvl>
    <w:lvl w:ilvl="1" w:tentative="0">
      <w:start w:val="1"/>
      <w:numFmt w:val="decimal"/>
      <w:lvlText w:val="%2、"/>
      <w:lvlJc w:val="left"/>
      <w:pPr>
        <w:tabs>
          <w:tab w:val="left" w:pos="1560"/>
        </w:tabs>
        <w:ind w:left="1560" w:hanging="720"/>
      </w:pPr>
      <w:rPr>
        <w:rFonts w:ascii="Times New Roman" w:hAnsi="Times New Roman"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40176523"/>
    <w:multiLevelType w:val="multilevel"/>
    <w:tmpl w:val="40176523"/>
    <w:lvl w:ilvl="0" w:tentative="0">
      <w:start w:val="1"/>
      <w:numFmt w:val="japaneseCounting"/>
      <w:lvlText w:val="%1、"/>
      <w:lvlJc w:val="left"/>
      <w:pPr>
        <w:tabs>
          <w:tab w:val="left" w:pos="420"/>
        </w:tabs>
        <w:ind w:left="420" w:hanging="420"/>
      </w:pPr>
      <w:rPr>
        <w:rFonts w:hint="default"/>
        <w:lang w:val="en-US"/>
      </w:rPr>
    </w:lvl>
    <w:lvl w:ilvl="1" w:tentative="0">
      <w:start w:val="1"/>
      <w:numFmt w:val="decimal"/>
      <w:lvlText w:val="%2."/>
      <w:lvlJc w:val="left"/>
      <w:pPr>
        <w:tabs>
          <w:tab w:val="left" w:pos="630"/>
        </w:tabs>
        <w:ind w:left="630" w:hanging="210"/>
      </w:pPr>
      <w:rPr>
        <w:rFonts w:hint="default"/>
      </w:rPr>
    </w:lvl>
    <w:lvl w:ilvl="2" w:tentative="0">
      <w:start w:val="1"/>
      <w:numFmt w:val="decimal"/>
      <w:lvlText w:val="%3、"/>
      <w:lvlJc w:val="left"/>
      <w:pPr>
        <w:tabs>
          <w:tab w:val="left" w:pos="1200"/>
        </w:tabs>
        <w:ind w:left="1200" w:hanging="360"/>
      </w:pPr>
      <w:rPr>
        <w:rFonts w:hint="default"/>
        <w:u w:val="none"/>
      </w:rPr>
    </w:lvl>
    <w:lvl w:ilvl="3" w:tentative="0">
      <w:start w:val="1"/>
      <w:numFmt w:val="decimal"/>
      <w:lvlText w:val="%4，"/>
      <w:lvlJc w:val="left"/>
      <w:pPr>
        <w:tabs>
          <w:tab w:val="left" w:pos="1620"/>
        </w:tabs>
        <w:ind w:left="1620" w:hanging="360"/>
      </w:pPr>
      <w:rPr>
        <w:rFonts w:hint="default"/>
        <w:u w:val="none"/>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9515B2A"/>
    <w:multiLevelType w:val="multilevel"/>
    <w:tmpl w:val="49515B2A"/>
    <w:lvl w:ilvl="0" w:tentative="0">
      <w:start w:val="1"/>
      <w:numFmt w:val="decimal"/>
      <w:lvlText w:val="%1、"/>
      <w:lvlJc w:val="left"/>
      <w:pPr>
        <w:ind w:left="360" w:hanging="360"/>
      </w:pPr>
      <w:rPr>
        <w:rFonts w:hint="default"/>
      </w:rPr>
    </w:lvl>
    <w:lvl w:ilvl="1" w:tentative="0">
      <w:start w:val="8"/>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CDE4B22"/>
    <w:multiLevelType w:val="singleLevel"/>
    <w:tmpl w:val="4CDE4B22"/>
    <w:lvl w:ilvl="0" w:tentative="0">
      <w:start w:val="1"/>
      <w:numFmt w:val="chineseCounting"/>
      <w:suff w:val="nothing"/>
      <w:lvlText w:val="（%1）"/>
      <w:lvlJc w:val="left"/>
      <w:rPr>
        <w:rFonts w:hint="eastAsia"/>
      </w:rPr>
    </w:lvl>
  </w:abstractNum>
  <w:abstractNum w:abstractNumId="11">
    <w:nsid w:val="4E9C6CF1"/>
    <w:multiLevelType w:val="multilevel"/>
    <w:tmpl w:val="4E9C6CF1"/>
    <w:lvl w:ilvl="0" w:tentative="0">
      <w:start w:val="1"/>
      <w:numFmt w:val="decimal"/>
      <w:lvlText w:val="%1、"/>
      <w:lvlJc w:val="left"/>
      <w:pPr>
        <w:tabs>
          <w:tab w:val="left" w:pos="1506"/>
        </w:tabs>
        <w:ind w:left="1506" w:hanging="1080"/>
      </w:pPr>
      <w:rPr>
        <w:rFonts w:hint="default"/>
        <w:u w:val="none"/>
      </w:rPr>
    </w:lvl>
    <w:lvl w:ilvl="1" w:tentative="0">
      <w:start w:val="1"/>
      <w:numFmt w:val="decimal"/>
      <w:lvlText w:val="%2、"/>
      <w:lvlJc w:val="left"/>
      <w:pPr>
        <w:tabs>
          <w:tab w:val="left" w:pos="1560"/>
        </w:tabs>
        <w:ind w:left="1560" w:hanging="720"/>
      </w:pPr>
      <w:rPr>
        <w:rFonts w:ascii="Times New Roman" w:hAnsi="Times New Roman"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5025519D"/>
    <w:multiLevelType w:val="multilevel"/>
    <w:tmpl w:val="5025519D"/>
    <w:lvl w:ilvl="0" w:tentative="0">
      <w:start w:val="1"/>
      <w:numFmt w:val="japaneseCounting"/>
      <w:lvlText w:val="%1、"/>
      <w:lvlJc w:val="left"/>
      <w:pPr>
        <w:tabs>
          <w:tab w:val="left" w:pos="420"/>
        </w:tabs>
        <w:ind w:left="420" w:hanging="420"/>
      </w:pPr>
      <w:rPr>
        <w:rFonts w:hint="default"/>
        <w:lang w:val="en-US"/>
      </w:rPr>
    </w:lvl>
    <w:lvl w:ilvl="1" w:tentative="0">
      <w:start w:val="1"/>
      <w:numFmt w:val="decimal"/>
      <w:lvlText w:val="%2."/>
      <w:lvlJc w:val="left"/>
      <w:pPr>
        <w:tabs>
          <w:tab w:val="left" w:pos="630"/>
        </w:tabs>
        <w:ind w:left="630" w:hanging="210"/>
      </w:pPr>
      <w:rPr>
        <w:rFonts w:hint="default"/>
      </w:rPr>
    </w:lvl>
    <w:lvl w:ilvl="2" w:tentative="0">
      <w:start w:val="1"/>
      <w:numFmt w:val="decimal"/>
      <w:lvlText w:val="%3、"/>
      <w:lvlJc w:val="left"/>
      <w:pPr>
        <w:tabs>
          <w:tab w:val="left" w:pos="1200"/>
        </w:tabs>
        <w:ind w:left="1200" w:hanging="360"/>
      </w:pPr>
      <w:rPr>
        <w:rFonts w:hint="default"/>
        <w:u w:val="none"/>
      </w:rPr>
    </w:lvl>
    <w:lvl w:ilvl="3" w:tentative="0">
      <w:start w:val="1"/>
      <w:numFmt w:val="decimal"/>
      <w:lvlText w:val="%4，"/>
      <w:lvlJc w:val="left"/>
      <w:pPr>
        <w:tabs>
          <w:tab w:val="left" w:pos="1620"/>
        </w:tabs>
        <w:ind w:left="1620" w:hanging="360"/>
      </w:pPr>
      <w:rPr>
        <w:rFonts w:hint="default"/>
        <w:u w:val="none"/>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2A01984"/>
    <w:multiLevelType w:val="multilevel"/>
    <w:tmpl w:val="52A01984"/>
    <w:lvl w:ilvl="0" w:tentative="0">
      <w:start w:val="1"/>
      <w:numFmt w:val="japaneseCounting"/>
      <w:lvlText w:val="%1、"/>
      <w:lvlJc w:val="left"/>
      <w:pPr>
        <w:tabs>
          <w:tab w:val="left" w:pos="420"/>
        </w:tabs>
        <w:ind w:left="420" w:hanging="420"/>
      </w:pPr>
      <w:rPr>
        <w:rFonts w:hint="default"/>
        <w:lang w:val="en-US"/>
      </w:rPr>
    </w:lvl>
    <w:lvl w:ilvl="1" w:tentative="0">
      <w:start w:val="1"/>
      <w:numFmt w:val="decimal"/>
      <w:lvlText w:val="%2."/>
      <w:lvlJc w:val="left"/>
      <w:pPr>
        <w:tabs>
          <w:tab w:val="left" w:pos="630"/>
        </w:tabs>
        <w:ind w:left="630" w:hanging="210"/>
      </w:pPr>
      <w:rPr>
        <w:rFonts w:hint="default"/>
      </w:rPr>
    </w:lvl>
    <w:lvl w:ilvl="2" w:tentative="0">
      <w:start w:val="1"/>
      <w:numFmt w:val="decimal"/>
      <w:lvlText w:val="%3、"/>
      <w:lvlJc w:val="left"/>
      <w:pPr>
        <w:tabs>
          <w:tab w:val="left" w:pos="1200"/>
        </w:tabs>
        <w:ind w:left="1200" w:hanging="360"/>
      </w:pPr>
      <w:rPr>
        <w:rFonts w:hint="default"/>
        <w:u w:val="none"/>
      </w:rPr>
    </w:lvl>
    <w:lvl w:ilvl="3" w:tentative="0">
      <w:start w:val="1"/>
      <w:numFmt w:val="decimal"/>
      <w:lvlText w:val="%4，"/>
      <w:lvlJc w:val="left"/>
      <w:pPr>
        <w:tabs>
          <w:tab w:val="left" w:pos="1620"/>
        </w:tabs>
        <w:ind w:left="1620" w:hanging="360"/>
      </w:pPr>
      <w:rPr>
        <w:rFonts w:hint="default"/>
        <w:u w:val="none"/>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566DB6"/>
    <w:multiLevelType w:val="multilevel"/>
    <w:tmpl w:val="5D566DB6"/>
    <w:lvl w:ilvl="0" w:tentative="0">
      <w:start w:val="1"/>
      <w:numFmt w:val="decimal"/>
      <w:lvlText w:val="%1、"/>
      <w:lvlJc w:val="left"/>
      <w:pPr>
        <w:tabs>
          <w:tab w:val="left" w:pos="1506"/>
        </w:tabs>
        <w:ind w:left="1506" w:hanging="1080"/>
      </w:pPr>
      <w:rPr>
        <w:rFonts w:hint="default"/>
        <w:u w:val="none"/>
      </w:rPr>
    </w:lvl>
    <w:lvl w:ilvl="1" w:tentative="0">
      <w:start w:val="1"/>
      <w:numFmt w:val="decimal"/>
      <w:lvlText w:val="%2、"/>
      <w:lvlJc w:val="left"/>
      <w:pPr>
        <w:tabs>
          <w:tab w:val="left" w:pos="1560"/>
        </w:tabs>
        <w:ind w:left="1560" w:hanging="720"/>
      </w:pPr>
      <w:rPr>
        <w:rFonts w:ascii="Times New Roman" w:hAnsi="Times New Roman"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5F7A2743"/>
    <w:multiLevelType w:val="multilevel"/>
    <w:tmpl w:val="5F7A2743"/>
    <w:lvl w:ilvl="0" w:tentative="0">
      <w:start w:val="1"/>
      <w:numFmt w:val="decimal"/>
      <w:lvlText w:val="%1、"/>
      <w:lvlJc w:val="left"/>
      <w:pPr>
        <w:ind w:left="360" w:hanging="360"/>
      </w:pPr>
      <w:rPr>
        <w:rFonts w:hint="default"/>
      </w:rPr>
    </w:lvl>
    <w:lvl w:ilvl="1" w:tentative="0">
      <w:start w:val="8"/>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E6A15CB"/>
    <w:multiLevelType w:val="multilevel"/>
    <w:tmpl w:val="6E6A15CB"/>
    <w:lvl w:ilvl="0" w:tentative="0">
      <w:start w:val="1"/>
      <w:numFmt w:val="japaneseCounting"/>
      <w:lvlText w:val="%1、"/>
      <w:lvlJc w:val="left"/>
      <w:pPr>
        <w:tabs>
          <w:tab w:val="left" w:pos="420"/>
        </w:tabs>
        <w:ind w:left="420" w:hanging="420"/>
      </w:pPr>
      <w:rPr>
        <w:rFonts w:hint="default"/>
        <w:lang w:val="en-US"/>
      </w:rPr>
    </w:lvl>
    <w:lvl w:ilvl="1" w:tentative="0">
      <w:start w:val="1"/>
      <w:numFmt w:val="decimal"/>
      <w:lvlText w:val="%2."/>
      <w:lvlJc w:val="left"/>
      <w:pPr>
        <w:tabs>
          <w:tab w:val="left" w:pos="630"/>
        </w:tabs>
        <w:ind w:left="630" w:hanging="210"/>
      </w:pPr>
      <w:rPr>
        <w:rFonts w:hint="default"/>
      </w:rPr>
    </w:lvl>
    <w:lvl w:ilvl="2" w:tentative="0">
      <w:start w:val="1"/>
      <w:numFmt w:val="decimal"/>
      <w:lvlText w:val="%3、"/>
      <w:lvlJc w:val="left"/>
      <w:pPr>
        <w:tabs>
          <w:tab w:val="left" w:pos="1200"/>
        </w:tabs>
        <w:ind w:left="1200" w:hanging="360"/>
      </w:pPr>
      <w:rPr>
        <w:rFonts w:hint="default"/>
        <w:u w:val="none"/>
      </w:rPr>
    </w:lvl>
    <w:lvl w:ilvl="3" w:tentative="0">
      <w:start w:val="1"/>
      <w:numFmt w:val="decimal"/>
      <w:lvlText w:val="%4，"/>
      <w:lvlJc w:val="left"/>
      <w:pPr>
        <w:tabs>
          <w:tab w:val="left" w:pos="1620"/>
        </w:tabs>
        <w:ind w:left="1620" w:hanging="360"/>
      </w:pPr>
      <w:rPr>
        <w:rFonts w:hint="default"/>
        <w:u w:val="none"/>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4"/>
  </w:num>
  <w:num w:numId="3">
    <w:abstractNumId w:val="1"/>
  </w:num>
  <w:num w:numId="4">
    <w:abstractNumId w:val="6"/>
  </w:num>
  <w:num w:numId="5">
    <w:abstractNumId w:val="13"/>
  </w:num>
  <w:num w:numId="6">
    <w:abstractNumId w:val="5"/>
  </w:num>
  <w:num w:numId="7">
    <w:abstractNumId w:val="11"/>
  </w:num>
  <w:num w:numId="8">
    <w:abstractNumId w:val="7"/>
  </w:num>
  <w:num w:numId="9">
    <w:abstractNumId w:val="14"/>
  </w:num>
  <w:num w:numId="10">
    <w:abstractNumId w:val="16"/>
  </w:num>
  <w:num w:numId="11">
    <w:abstractNumId w:val="8"/>
  </w:num>
  <w:num w:numId="12">
    <w:abstractNumId w:val="12"/>
  </w:num>
  <w:num w:numId="13">
    <w:abstractNumId w:val="9"/>
  </w:num>
  <w:num w:numId="14">
    <w:abstractNumId w:val="15"/>
  </w:num>
  <w:num w:numId="15">
    <w:abstractNumId w:val="3"/>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F1EA4"/>
    <w:rsid w:val="252F1EA4"/>
    <w:rsid w:val="77D36FE7"/>
    <w:rsid w:val="793F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Times New Roman"/>
      <w:szCs w:val="2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6256</Words>
  <Characters>7146</Characters>
  <Lines>0</Lines>
  <Paragraphs>0</Paragraphs>
  <TotalTime>4</TotalTime>
  <ScaleCrop>false</ScaleCrop>
  <LinksUpToDate>false</LinksUpToDate>
  <CharactersWithSpaces>7489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2022-04-18T09:53:00Z</dcterms:created>
  <dc:creator>naiky</dc:creator>
  <cp:lastModifiedBy>naiky</cp:lastModifiedBy>
  <cp:lastPrinted>2022-04-26T06:18:07Z</cp:lastPrinted>
  <dcterms:modified xsi:type="dcterms:W3CDTF">2022-04-26T06:20:09Z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DF48B9A972FD4E8895A60D7E5B1CDD44</vt:lpwstr>
  </property>
</Properties>
</file>