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r>
        <w:rPr>
          <w:rFonts w:hint="eastAsia" w:ascii="宋体" w:hAnsi="宋体" w:eastAsia="宋体" w:cs="宋体"/>
          <w:b/>
          <w:kern w:val="2"/>
          <w:sz w:val="36"/>
          <w:szCs w:val="36"/>
          <w:lang w:val="en-US" w:eastAsia="zh-CN" w:bidi="ar-SA"/>
        </w:rPr>
        <w:t>广东省人民医院修缮工程定点采购合同补充协议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p>
    <w:p>
      <w:pPr>
        <w:spacing w:line="360" w:lineRule="auto"/>
        <w:jc w:val="left"/>
        <w:rPr>
          <w:rFonts w:hint="eastAsia" w:ascii="宋体" w:hAnsi="宋体"/>
          <w:color w:val="auto"/>
          <w:sz w:val="24"/>
          <w:szCs w:val="24"/>
          <w:highlight w:val="none"/>
        </w:rPr>
      </w:pPr>
      <w:r>
        <w:rPr>
          <w:rFonts w:hint="eastAsia" w:ascii="宋体" w:hAnsi="宋体" w:eastAsia="宋体" w:cs="宋体"/>
          <w:bCs/>
          <w:sz w:val="24"/>
          <w:szCs w:val="24"/>
          <w:lang w:eastAsia="zh-CN"/>
        </w:rPr>
        <w:t>合同名称：</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合同编号：</w:t>
      </w:r>
      <w:r>
        <w:rPr>
          <w:rFonts w:hint="eastAsia" w:ascii="宋体" w:hAnsi="宋体"/>
          <w:color w:val="auto"/>
          <w:sz w:val="24"/>
          <w:szCs w:val="24"/>
          <w:highlight w:val="yellow"/>
          <w:u w:val="single"/>
          <w:lang w:val="en-US" w:eastAsia="zh-CN"/>
        </w:rPr>
        <w:t xml:space="preserve">                         </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工程名称：</w:t>
      </w:r>
      <w:r>
        <w:rPr>
          <w:rFonts w:hint="eastAsia" w:ascii="宋体" w:hAnsi="宋体"/>
          <w:color w:val="auto"/>
          <w:sz w:val="24"/>
          <w:szCs w:val="24"/>
          <w:highlight w:val="yellow"/>
          <w:u w:val="single"/>
          <w:lang w:val="en-US" w:eastAsia="zh-CN"/>
        </w:rPr>
        <w:t xml:space="preserve">                         </w:t>
      </w: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甲方：广东省人民医院</w:t>
      </w:r>
    </w:p>
    <w:p>
      <w:pPr>
        <w:spacing w:line="360" w:lineRule="auto"/>
        <w:jc w:val="left"/>
        <w:rPr>
          <w:rFonts w:hint="default"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yellow"/>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根据项目实际情况，经甲乙双方友好协商，</w:t>
      </w:r>
      <w:r>
        <w:rPr>
          <w:rFonts w:hint="eastAsia" w:ascii="宋体" w:hAnsi="宋体"/>
          <w:color w:val="auto"/>
          <w:sz w:val="24"/>
          <w:szCs w:val="24"/>
          <w:highlight w:val="none"/>
          <w:lang w:eastAsia="zh-CN"/>
        </w:rPr>
        <w:t>订立本补充协议，</w:t>
      </w:r>
      <w:r>
        <w:rPr>
          <w:rFonts w:hint="eastAsia" w:ascii="宋体" w:hAnsi="宋体"/>
          <w:color w:val="auto"/>
          <w:sz w:val="24"/>
          <w:szCs w:val="24"/>
          <w:highlight w:val="none"/>
        </w:rPr>
        <w:t>就</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合同编号：</w:t>
      </w:r>
      <w:r>
        <w:rPr>
          <w:rFonts w:hint="eastAsia" w:ascii="宋体" w:hAnsi="宋体"/>
          <w:color w:val="auto"/>
          <w:sz w:val="24"/>
          <w:szCs w:val="24"/>
          <w:highlight w:val="yellow"/>
          <w:u w:val="single"/>
          <w:lang w:val="en-US" w:eastAsia="zh-CN"/>
        </w:rPr>
        <w:t xml:space="preserve">   </w:t>
      </w:r>
      <w:r>
        <w:rPr>
          <w:rFonts w:hint="eastAsia" w:ascii="宋体" w:hAnsi="宋体" w:eastAsia="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lang w:val="en-US" w:eastAsia="zh-CN"/>
        </w:rPr>
        <w:t>，合同金额（人民币）：</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none"/>
          <w:lang w:val="en-US" w:eastAsia="zh-CN"/>
        </w:rPr>
        <w:t xml:space="preserve"> </w:t>
      </w:r>
      <w:r>
        <w:rPr>
          <w:rFonts w:hint="eastAsia" w:ascii="宋体" w:hAnsi="宋体" w:cs="Times New Roman"/>
          <w:color w:val="auto"/>
          <w:sz w:val="24"/>
          <w:szCs w:val="24"/>
          <w:highlight w:val="none"/>
          <w:u w:val="none"/>
          <w:lang w:val="en-US" w:eastAsia="zh-CN"/>
        </w:rPr>
        <w:t>元，大写：</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u w:val="none"/>
          <w:lang w:val="en-US" w:eastAsia="zh-CN"/>
        </w:rPr>
        <w:t>，</w:t>
      </w:r>
      <w:r>
        <w:rPr>
          <w:rFonts w:hint="eastAsia" w:ascii="宋体" w:hAnsi="宋体" w:cs="Times New Roman"/>
          <w:color w:val="auto"/>
          <w:sz w:val="24"/>
          <w:szCs w:val="24"/>
          <w:highlight w:val="none"/>
          <w:lang w:val="en-US" w:eastAsia="zh-CN"/>
        </w:rPr>
        <w:t>以下简称“原合同”</w:t>
      </w:r>
      <w:r>
        <w:rPr>
          <w:rFonts w:hint="eastAsia" w:ascii="宋体" w:hAnsi="宋体"/>
          <w:color w:val="auto"/>
          <w:sz w:val="24"/>
          <w:szCs w:val="24"/>
          <w:highlight w:val="none"/>
          <w:lang w:eastAsia="zh-CN"/>
        </w:rPr>
        <w:t>）</w:t>
      </w:r>
      <w:r>
        <w:rPr>
          <w:rFonts w:hint="eastAsia" w:ascii="宋体" w:hAnsi="宋体"/>
          <w:color w:val="auto"/>
          <w:sz w:val="24"/>
          <w:szCs w:val="24"/>
          <w:highlight w:val="none"/>
        </w:rPr>
        <w:t>补充</w:t>
      </w:r>
      <w:r>
        <w:rPr>
          <w:rFonts w:hint="eastAsia" w:ascii="宋体" w:hAnsi="宋体"/>
          <w:color w:val="auto"/>
          <w:sz w:val="24"/>
          <w:szCs w:val="24"/>
          <w:highlight w:val="none"/>
          <w:lang w:val="en-US" w:eastAsia="zh-CN"/>
        </w:rPr>
        <w:t>变更</w:t>
      </w:r>
      <w:r>
        <w:rPr>
          <w:rFonts w:hint="eastAsia" w:ascii="宋体" w:hAnsi="宋体"/>
          <w:color w:val="auto"/>
          <w:sz w:val="24"/>
          <w:szCs w:val="24"/>
          <w:highlight w:val="none"/>
        </w:rPr>
        <w:t>以下原则条款，双方共同遵守执行。</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删除条款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删除合同1.4条款“承包方式：总价包干。”</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w:t>
      </w:r>
      <w:r>
        <w:rPr>
          <w:rFonts w:hint="eastAsia" w:ascii="宋体" w:hAnsi="宋体" w:cs="Times New Roman"/>
          <w:color w:val="auto"/>
          <w:kern w:val="2"/>
          <w:sz w:val="24"/>
          <w:szCs w:val="24"/>
          <w:highlight w:val="none"/>
          <w:lang w:val="en-US" w:eastAsia="zh-CN" w:bidi="ar-SA"/>
        </w:rPr>
        <w:t>5.5</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中的“</w:t>
      </w:r>
      <w:r>
        <w:rPr>
          <w:rFonts w:hint="eastAsia" w:ascii="宋体" w:hAnsi="宋体" w:eastAsia="宋体" w:cs="Times New Roman"/>
          <w:color w:val="auto"/>
          <w:kern w:val="2"/>
          <w:sz w:val="24"/>
          <w:szCs w:val="24"/>
          <w:highlight w:val="none"/>
          <w:lang w:val="en-US" w:eastAsia="zh-CN" w:bidi="ar-SA"/>
        </w:rPr>
        <w:t>自工程移交甲方管理日起计算，修缮工程保修期为2年，在保修期内因施工造成的工程质量问题,甲方应书面通知乙方并约定时间进行修理。</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7.3.1条款“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条</w:t>
      </w:r>
      <w:r>
        <w:rPr>
          <w:rFonts w:hint="eastAsia" w:ascii="宋体" w:hAnsi="宋体" w:cs="Times New Roman"/>
          <w:color w:val="auto"/>
          <w:kern w:val="2"/>
          <w:sz w:val="24"/>
          <w:szCs w:val="24"/>
          <w:highlight w:val="none"/>
          <w:lang w:val="en-US" w:eastAsia="zh-CN" w:bidi="ar-SA"/>
        </w:rPr>
        <w:t>款中的</w:t>
      </w:r>
      <w:r>
        <w:rPr>
          <w:rFonts w:hint="eastAsia" w:ascii="宋体" w:hAnsi="宋体" w:eastAsia="宋体" w:cs="Times New Roman"/>
          <w:color w:val="auto"/>
          <w:kern w:val="2"/>
          <w:sz w:val="24"/>
          <w:szCs w:val="24"/>
          <w:highlight w:val="none"/>
          <w:lang w:val="en-US" w:eastAsia="zh-CN" w:bidi="ar-SA"/>
        </w:rPr>
        <w:t>“Ⅱ、按施工当期项目所在地工程造价信息相关文件对应品牌材料设备的厂商信息价格下浮10%结算；”</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删除合同7.5.5条的“本合同总价已包含措施项目费、预算包干费，不再额外计取。”</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变更条款</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合同2.1条款中的“乙方的设计施工图纸”</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修改为“设计施工图纸”。</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ascii="仿宋" w:hAnsi="仿宋" w:eastAsia="仿宋" w:cs="宋体"/>
          <w:kern w:val="0"/>
          <w:sz w:val="28"/>
          <w:szCs w:val="28"/>
        </w:rPr>
      </w:pPr>
      <w:r>
        <w:rPr>
          <w:rFonts w:hint="eastAsia" w:ascii="宋体" w:hAnsi="宋体" w:eastAsia="宋体" w:cs="Times New Roman"/>
          <w:b w:val="0"/>
          <w:bCs w:val="0"/>
          <w:color w:val="auto"/>
          <w:kern w:val="2"/>
          <w:sz w:val="24"/>
          <w:szCs w:val="24"/>
          <w:highlight w:val="none"/>
          <w:lang w:val="en-US" w:eastAsia="zh-CN" w:bidi="ar-SA"/>
        </w:rPr>
        <w:t>合同4.4条款中的“经甲方现场代表签证后”</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修改为“经甲方现场代表</w:t>
      </w:r>
      <w:r>
        <w:rPr>
          <w:rFonts w:hint="eastAsia" w:ascii="宋体" w:hAnsi="宋体" w:cs="Times New Roman"/>
          <w:b w:val="0"/>
          <w:bCs w:val="0"/>
          <w:color w:val="auto"/>
          <w:kern w:val="2"/>
          <w:sz w:val="24"/>
          <w:szCs w:val="24"/>
          <w:highlight w:val="none"/>
          <w:lang w:val="en-US" w:eastAsia="zh-CN" w:bidi="ar-SA"/>
        </w:rPr>
        <w:t>书面确认</w:t>
      </w:r>
      <w:r>
        <w:rPr>
          <w:rFonts w:hint="eastAsia" w:ascii="宋体" w:hAnsi="宋体" w:eastAsia="宋体" w:cs="Times New Roman"/>
          <w:b w:val="0"/>
          <w:bCs w:val="0"/>
          <w:color w:val="auto"/>
          <w:kern w:val="2"/>
          <w:sz w:val="24"/>
          <w:szCs w:val="24"/>
          <w:highlight w:val="none"/>
          <w:lang w:val="en-US" w:eastAsia="zh-CN" w:bidi="ar-SA"/>
        </w:rPr>
        <w:t>后</w:t>
      </w:r>
      <w:r>
        <w:rPr>
          <w:rFonts w:hint="eastAsia" w:ascii="宋体" w:hAnsi="宋体" w:cs="Times New Roman"/>
          <w:b w:val="0"/>
          <w:bCs w:val="0"/>
          <w:color w:val="auto"/>
          <w:kern w:val="2"/>
          <w:sz w:val="24"/>
          <w:szCs w:val="24"/>
          <w:highlight w:val="none"/>
          <w:lang w:val="en-US" w:eastAsia="zh-CN" w:bidi="ar-SA"/>
        </w:rPr>
        <w:t>（该事项需按</w:t>
      </w:r>
      <w:r>
        <w:rPr>
          <w:rFonts w:hint="eastAsia" w:ascii="宋体" w:hAnsi="宋体" w:eastAsia="宋体" w:cs="Times New Roman"/>
          <w:b w:val="0"/>
          <w:bCs w:val="0"/>
          <w:color w:val="auto"/>
          <w:kern w:val="2"/>
          <w:sz w:val="24"/>
          <w:szCs w:val="24"/>
          <w:highlight w:val="none"/>
          <w:lang w:val="en-US" w:eastAsia="zh-CN" w:bidi="ar-SA"/>
        </w:rPr>
        <w:t>甲方院内流</w:t>
      </w:r>
      <w:r>
        <w:rPr>
          <w:rFonts w:hint="eastAsia" w:ascii="宋体" w:hAnsi="宋体" w:eastAsia="宋体" w:cs="Times New Roman"/>
          <w:color w:val="auto"/>
          <w:kern w:val="2"/>
          <w:sz w:val="24"/>
          <w:szCs w:val="24"/>
          <w:highlight w:val="none"/>
          <w:lang w:val="en-US" w:eastAsia="zh-CN" w:bidi="ar-SA"/>
        </w:rPr>
        <w:t>程审批</w:t>
      </w:r>
      <w:r>
        <w:rPr>
          <w:rFonts w:hint="eastAsia" w:ascii="宋体" w:hAnsi="宋体" w:cs="Times New Roman"/>
          <w:color w:val="auto"/>
          <w:kern w:val="2"/>
          <w:sz w:val="24"/>
          <w:szCs w:val="24"/>
          <w:highlight w:val="none"/>
          <w:lang w:val="en-US" w:eastAsia="zh-CN" w:bidi="ar-SA"/>
        </w:rPr>
        <w:t>通过</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5.2</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乙方应于验收前24小时通知甲方，甲方代表接到通知后24小时内应到现场检验</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修改为</w:t>
      </w:r>
      <w:r>
        <w:rPr>
          <w:rFonts w:hint="eastAsia" w:ascii="宋体" w:hAnsi="宋体" w:cs="Times New Roman"/>
          <w:color w:val="auto"/>
          <w:kern w:val="2"/>
          <w:sz w:val="24"/>
          <w:szCs w:val="24"/>
          <w:highlight w:val="none"/>
          <w:lang w:val="en-US" w:eastAsia="zh-CN" w:bidi="ar-SA"/>
        </w:rPr>
        <w:t>“乙方应于</w:t>
      </w:r>
      <w:r>
        <w:rPr>
          <w:rFonts w:hint="eastAsia" w:ascii="宋体" w:hAnsi="宋体" w:eastAsia="宋体" w:cs="Times New Roman"/>
          <w:color w:val="auto"/>
          <w:kern w:val="2"/>
          <w:sz w:val="24"/>
          <w:szCs w:val="24"/>
          <w:highlight w:val="none"/>
          <w:lang w:val="en-US" w:eastAsia="zh-CN" w:bidi="ar-SA"/>
        </w:rPr>
        <w:t>隐蔽或中间验收前48小时向监理工程师或甲方</w:t>
      </w:r>
      <w:r>
        <w:rPr>
          <w:rFonts w:hint="eastAsia" w:ascii="宋体" w:hAnsi="宋体" w:cs="Times New Roman"/>
          <w:color w:val="auto"/>
          <w:kern w:val="2"/>
          <w:sz w:val="24"/>
          <w:szCs w:val="24"/>
          <w:highlight w:val="none"/>
          <w:lang w:val="en-US" w:eastAsia="zh-CN" w:bidi="ar-SA"/>
        </w:rPr>
        <w:t>代表</w:t>
      </w:r>
      <w:r>
        <w:rPr>
          <w:rFonts w:hint="eastAsia" w:ascii="宋体" w:hAnsi="宋体" w:eastAsia="宋体" w:cs="Times New Roman"/>
          <w:color w:val="auto"/>
          <w:kern w:val="2"/>
          <w:sz w:val="24"/>
          <w:szCs w:val="24"/>
          <w:highlight w:val="none"/>
          <w:lang w:val="en-US" w:eastAsia="zh-CN" w:bidi="ar-SA"/>
        </w:rPr>
        <w:t>提出验收申请，通知设计方、监理方及甲方相关人员验收。通知的内容包括工程隐蔽或中间验收的内容、时间、地点，以及自检记录和必要的验收资料。乙方应准备验收记录，并提供必要的资料和协助</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5.4</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“但甲方应承认竣工日期，并承担乙方的看管费用和相关费用”，修改为“若验收合格，甲方应承认双方确定的竣工日期”。</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7.1</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“固定总价合同”，修改为“固定单价合同，工程量按实结算。</w:t>
      </w:r>
      <w:r>
        <w:rPr>
          <w:rFonts w:hint="eastAsia" w:ascii="宋体" w:hAnsi="宋体" w:eastAsia="宋体" w:cs="Times New Roman"/>
          <w:color w:val="auto"/>
          <w:kern w:val="2"/>
          <w:sz w:val="24"/>
          <w:szCs w:val="24"/>
          <w:highlight w:val="none"/>
          <w:lang w:val="en-US" w:eastAsia="zh-CN" w:bidi="ar-SA"/>
        </w:rPr>
        <w:t>措施项目费总价包干，结算时不因本工程实际工程量的增减、工程变更、施工组织设计的修改及其它因素而调整</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合同7.2.1条款中的“乙方所编写的综合单价及总价在合同期内”，修改为“乙方所编写的综合单价在合同期内”</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合同7.2.2条款中的“乙方须负责报价的综合单价及总价的准确性及错误估计所引致的损失”，修改为“乙方须负责报价的综合单价的准确性及错误估计所引致的损失”</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增加条款</w:t>
      </w:r>
    </w:p>
    <w:p>
      <w:pPr>
        <w:numPr>
          <w:ilvl w:val="0"/>
          <w:numId w:val="4"/>
        </w:numPr>
        <w:spacing w:line="360" w:lineRule="auto"/>
        <w:ind w:firstLine="480" w:firstLineChars="200"/>
        <w:rPr>
          <w:rFonts w:hint="eastAsia" w:ascii="宋体" w:hAnsi="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7.5.2</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增加“如类似项目的综合单价有两个以上，则按消耗量最少、管理费和利润取费最低的优先顺序选择类似项目综合单价进行换算；合同中的项目与清单漏项的项目、设计变更的项目，两者只存在项目中材料费最高的材料的材质、型号、规格不同时，则新的综合单价只换算原清单项目综合单价中材料费最高的材料单价，其它不变。”</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暂列金额</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本项目的暂列金</w:t>
      </w:r>
      <w:r>
        <w:rPr>
          <w:rFonts w:hint="eastAsia" w:ascii="宋体" w:hAnsi="宋体" w:cs="Times New Roman"/>
          <w:color w:val="auto"/>
          <w:kern w:val="2"/>
          <w:sz w:val="24"/>
          <w:szCs w:val="24"/>
          <w:highlight w:val="none"/>
          <w:lang w:val="en-US" w:eastAsia="zh-CN" w:bidi="ar-SA"/>
        </w:rPr>
        <w:t>额</w:t>
      </w:r>
      <w:r>
        <w:rPr>
          <w:rFonts w:hint="eastAsia" w:ascii="宋体" w:hAnsi="宋体" w:eastAsia="宋体" w:cs="Times New Roman"/>
          <w:color w:val="auto"/>
          <w:kern w:val="2"/>
          <w:sz w:val="24"/>
          <w:szCs w:val="24"/>
          <w:highlight w:val="none"/>
          <w:lang w:val="en-US" w:eastAsia="zh-CN" w:bidi="ar-SA"/>
        </w:rPr>
        <w:t>为：</w:t>
      </w:r>
      <w:r>
        <w:rPr>
          <w:rFonts w:hint="eastAsia" w:ascii="宋体" w:hAnsi="宋体" w:cs="Times New Roman"/>
          <w:color w:val="auto"/>
          <w:kern w:val="2"/>
          <w:sz w:val="24"/>
          <w:szCs w:val="24"/>
          <w:highlight w:val="yellow"/>
          <w:u w:val="single"/>
          <w:lang w:val="en-US" w:eastAsia="zh-CN" w:bidi="ar-SA"/>
        </w:rPr>
        <w:t xml:space="preserve">            </w:t>
      </w:r>
      <w:r>
        <w:rPr>
          <w:rFonts w:hint="eastAsia" w:ascii="宋体" w:hAnsi="宋体" w:eastAsia="宋体" w:cs="Times New Roman"/>
          <w:color w:val="auto"/>
          <w:kern w:val="2"/>
          <w:sz w:val="24"/>
          <w:szCs w:val="24"/>
          <w:highlight w:val="yellow"/>
          <w:lang w:val="en-US" w:eastAsia="zh-CN" w:bidi="ar-SA"/>
        </w:rPr>
        <w:t>元</w:t>
      </w:r>
      <w:r>
        <w:rPr>
          <w:rFonts w:hint="eastAsia" w:ascii="宋体" w:hAnsi="宋体" w:eastAsia="宋体" w:cs="Times New Roman"/>
          <w:color w:val="auto"/>
          <w:kern w:val="2"/>
          <w:sz w:val="24"/>
          <w:szCs w:val="24"/>
          <w:highlight w:val="none"/>
          <w:lang w:val="en-US" w:eastAsia="zh-CN" w:bidi="ar-SA"/>
        </w:rPr>
        <w:t>，主要用于合同签订时尚未确定或者不可预见的所需材料、设备、服务的采购，如工程变更、现场签证、索赔等费用。暂列金额由甲方审核使用，虽然列入合同价款，但并不属于乙方所有，也不必然发生。只有按照合同约定实际发生后，并且具有经甲方确认的变更，签证的书面材料，才能成为乙方的应得金额，纳入工程合同结算价款中。扣除甲方按合同约定所作的支付后，暂列金额余额仍归甲方所有。</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设备品牌参考表</w:t>
      </w:r>
      <w:r>
        <w:rPr>
          <w:rFonts w:hint="eastAsia" w:ascii="宋体" w:hAnsi="宋体" w:cs="Times New Roman"/>
          <w:color w:val="auto"/>
          <w:kern w:val="2"/>
          <w:sz w:val="24"/>
          <w:szCs w:val="24"/>
          <w:highlight w:val="none"/>
          <w:lang w:val="en-US" w:eastAsia="zh-CN" w:bidi="ar-SA"/>
        </w:rPr>
        <w:t>（详见附件1）</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必须参照主要材料设备品牌参考表中所列的品牌提供材料设备，如需变更品牌，须提供充分理由依据并征得甲方同意方可予以变更。乙方负责采购的主要材料、主要设备，进场前须办理材料进场报验手续，由甲方确认后才可投入使用。</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工程质量保修</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质量保修期从合同工程实际竣工之日算起至通过质保期验收之日（甲方参加验收人员在质保期验收报告签名确认）截止，质保期满而乙方未申请办理和通过质保期验收的工程，则视作质保期范围内。单项竣工验收的工程，按单项工程分别计算质量保修期。</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合同工程质量保修期，要求如下：</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地基基础工程、主体结构工程为设计文件规定的合理使用年限；</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屋面防水工程、有防水要求的卫生间、房间和外墙面的防渗漏工程为五年；</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电气管线工程、给排水</w:t>
      </w:r>
      <w:bookmarkStart w:id="0" w:name="_GoBack"/>
      <w:r>
        <w:rPr>
          <w:rFonts w:hint="eastAsia" w:ascii="宋体" w:hAnsi="宋体" w:eastAsia="宋体" w:cs="Times New Roman"/>
          <w:color w:val="auto"/>
          <w:kern w:val="2"/>
          <w:sz w:val="24"/>
          <w:szCs w:val="24"/>
          <w:highlight w:val="none"/>
          <w:lang w:val="en-US" w:eastAsia="zh-CN" w:bidi="ar-SA"/>
        </w:rPr>
        <w:t>管道工程、设备安装工程为</w:t>
      </w:r>
      <w:r>
        <w:rPr>
          <w:rFonts w:hint="eastAsia" w:ascii="宋体" w:hAnsi="宋体" w:cs="Times New Roman"/>
          <w:strike w:val="0"/>
          <w:dstrike w:val="0"/>
          <w:color w:val="auto"/>
          <w:kern w:val="2"/>
          <w:sz w:val="24"/>
          <w:szCs w:val="24"/>
          <w:highlight w:val="none"/>
          <w:lang w:val="en-US" w:eastAsia="zh-CN" w:bidi="ar-SA"/>
        </w:rPr>
        <w:t>三年</w:t>
      </w:r>
      <w:r>
        <w:rPr>
          <w:rFonts w:hint="eastAsia" w:ascii="宋体" w:hAnsi="宋体" w:eastAsia="宋体" w:cs="Times New Roman"/>
          <w:color w:val="auto"/>
          <w:kern w:val="2"/>
          <w:sz w:val="24"/>
          <w:szCs w:val="24"/>
          <w:highlight w:val="none"/>
          <w:lang w:val="en-US" w:eastAsia="zh-CN" w:bidi="ar-SA"/>
        </w:rPr>
        <w:t>；</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供热、供冷系统工程为</w:t>
      </w:r>
      <w:r>
        <w:rPr>
          <w:rFonts w:hint="eastAsia" w:ascii="宋体" w:hAnsi="宋体" w:cs="Times New Roman"/>
          <w:strike w:val="0"/>
          <w:dstrike w:val="0"/>
          <w:color w:val="auto"/>
          <w:kern w:val="2"/>
          <w:sz w:val="24"/>
          <w:szCs w:val="24"/>
          <w:highlight w:val="none"/>
          <w:lang w:val="en-US" w:eastAsia="zh-CN" w:bidi="ar-SA"/>
        </w:rPr>
        <w:t>三个</w:t>
      </w:r>
      <w:r>
        <w:rPr>
          <w:rFonts w:hint="eastAsia" w:ascii="宋体" w:hAnsi="宋体" w:eastAsia="宋体" w:cs="Times New Roman"/>
          <w:color w:val="auto"/>
          <w:kern w:val="2"/>
          <w:sz w:val="24"/>
          <w:szCs w:val="24"/>
          <w:highlight w:val="none"/>
          <w:lang w:val="en-US" w:eastAsia="zh-CN" w:bidi="ar-SA"/>
        </w:rPr>
        <w:t>采暖期、供冷期；</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装饰装修工程为</w:t>
      </w:r>
      <w:r>
        <w:rPr>
          <w:rFonts w:hint="eastAsia" w:ascii="宋体" w:hAnsi="宋体" w:cs="Times New Roman"/>
          <w:strike w:val="0"/>
          <w:dstrike w:val="0"/>
          <w:color w:val="auto"/>
          <w:kern w:val="2"/>
          <w:sz w:val="24"/>
          <w:szCs w:val="24"/>
          <w:highlight w:val="none"/>
          <w:lang w:val="en-US" w:eastAsia="zh-CN" w:bidi="ar-SA"/>
        </w:rPr>
        <w:t>三年</w:t>
      </w:r>
      <w:r>
        <w:rPr>
          <w:rFonts w:hint="eastAsia" w:ascii="宋体" w:hAnsi="宋体" w:eastAsia="宋体" w:cs="Times New Roman"/>
          <w:color w:val="auto"/>
          <w:kern w:val="2"/>
          <w:sz w:val="24"/>
          <w:szCs w:val="24"/>
          <w:highlight w:val="none"/>
          <w:lang w:val="en-US" w:eastAsia="zh-CN" w:bidi="ar-SA"/>
        </w:rPr>
        <w:t>。</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属于保修范围的项目，乙方应在接到甲方通知后</w:t>
      </w:r>
      <w:bookmarkEnd w:id="0"/>
      <w:r>
        <w:rPr>
          <w:rFonts w:hint="eastAsia" w:ascii="宋体" w:hAnsi="宋体" w:eastAsia="宋体" w:cs="Times New Roman"/>
          <w:color w:val="auto"/>
          <w:kern w:val="2"/>
          <w:sz w:val="24"/>
          <w:szCs w:val="24"/>
          <w:highlight w:val="none"/>
          <w:lang w:val="en-US" w:eastAsia="zh-CN" w:bidi="ar-SA"/>
        </w:rPr>
        <w:t>的3天内派人保修。乙方未能在规定时间内派人保修的，甲方可自行或委托第三方保修。发生紧急抢修事故的，乙方在接到通知后，应立即到达事故现场抢修。在国家规定的合理使用期限内，乙方应确保地基基础工程和主体结构的质量和安全。凡出现质量问题，应立即报告当地建设行政主管部门，经设计人提出保修方案后，乙方应立即实施保修。质量保修完成后，由甲方组织验收。质量保修等费用，由责任方承担。质保金按结算审核价的3%。乙方未按照法律有关规定和合同约定履行质量保修义务的，甲方有权从质量保证金中扣留用于质量保修的各项支出，不足部分由乙方负责。</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工期延误方面的违约责任</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未经监理工程师及</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同意延期开工的，每迟延开工1天，应</w:t>
      </w:r>
      <w:r>
        <w:rPr>
          <w:rFonts w:hint="eastAsia" w:ascii="宋体" w:hAnsi="宋体" w:cs="Times New Roman"/>
          <w:color w:val="auto"/>
          <w:kern w:val="2"/>
          <w:sz w:val="24"/>
          <w:szCs w:val="24"/>
          <w:highlight w:val="none"/>
          <w:lang w:val="en-US" w:eastAsia="zh-CN" w:bidi="ar-SA"/>
        </w:rPr>
        <w:t>向甲方</w:t>
      </w:r>
      <w:r>
        <w:rPr>
          <w:rFonts w:hint="eastAsia" w:ascii="宋体" w:hAnsi="宋体" w:eastAsia="宋体" w:cs="Times New Roman"/>
          <w:color w:val="auto"/>
          <w:kern w:val="2"/>
          <w:sz w:val="24"/>
          <w:szCs w:val="24"/>
          <w:highlight w:val="none"/>
          <w:lang w:val="en-US" w:eastAsia="zh-CN" w:bidi="ar-SA"/>
        </w:rPr>
        <w:t>支付本工程合同价款的 1 ‰的违约金；迟延开工超过10天的，</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有权部分解除合同或解除合同。</w:t>
      </w:r>
    </w:p>
    <w:p>
      <w:pPr>
        <w:numPr>
          <w:ilvl w:val="0"/>
          <w:numId w:val="0"/>
        </w:numPr>
        <w:spacing w:line="360" w:lineRule="auto"/>
        <w:ind w:firstLine="480" w:firstLineChars="200"/>
        <w:rPr>
          <w:rFonts w:hint="eastAsia" w:ascii="宋体" w:hAnsi="宋体" w:eastAsia="宋体" w:cs="Times New Roman"/>
          <w:strike/>
          <w:dstrike w:val="0"/>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违反合同条款约定造成本工程不能按照约定的竣工日期竣工的（非</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原因造成工期延误的除外），每逾期1天，</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必须</w:t>
      </w:r>
      <w:r>
        <w:rPr>
          <w:rFonts w:hint="eastAsia" w:ascii="宋体" w:hAnsi="宋体" w:eastAsia="宋体" w:cs="Times New Roman"/>
          <w:color w:val="auto"/>
          <w:kern w:val="2"/>
          <w:sz w:val="24"/>
          <w:szCs w:val="24"/>
          <w:highlight w:val="none"/>
          <w:u w:val="single"/>
          <w:lang w:val="en-US" w:eastAsia="zh-CN" w:bidi="ar-SA"/>
        </w:rPr>
        <w:t>向发包人支付违约金50000元</w:t>
      </w:r>
      <w:r>
        <w:rPr>
          <w:rFonts w:hint="eastAsia" w:ascii="宋体" w:hAnsi="宋体" w:eastAsia="宋体" w:cs="Times New Roman"/>
          <w:color w:val="auto"/>
          <w:kern w:val="2"/>
          <w:sz w:val="24"/>
          <w:szCs w:val="24"/>
          <w:highlight w:val="none"/>
          <w:lang w:val="en-US" w:eastAsia="zh-CN" w:bidi="ar-SA"/>
        </w:rPr>
        <w:t>，不设最高上限。</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hr-HR" w:eastAsia="zh-CN" w:bidi="ar-SA"/>
        </w:rPr>
        <w:t>项目消防验收，乙方应提供消防验收所需的全部资料，配合甲方完成消防验收工作。</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本项目合同结算价不超合同价款的10%</w:t>
      </w:r>
      <w:r>
        <w:rPr>
          <w:rFonts w:hint="eastAsia" w:ascii="宋体" w:hAnsi="宋体" w:eastAsia="宋体" w:cs="Times New Roman"/>
          <w:color w:val="auto"/>
          <w:kern w:val="2"/>
          <w:sz w:val="24"/>
          <w:szCs w:val="24"/>
          <w:highlight w:val="none"/>
          <w:lang w:val="hr-HR" w:eastAsia="zh-CN" w:bidi="ar-SA"/>
        </w:rPr>
        <w:t>。</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本补充协议生效后，即成为原合同的组成</w:t>
      </w:r>
      <w:r>
        <w:rPr>
          <w:rFonts w:hint="eastAsia" w:ascii="宋体" w:hAnsi="宋体" w:eastAsia="宋体" w:cs="Times New Roman"/>
          <w:color w:val="auto"/>
          <w:kern w:val="2"/>
          <w:sz w:val="24"/>
          <w:szCs w:val="24"/>
          <w:highlight w:val="none"/>
          <w:lang w:val="en-US" w:eastAsia="zh-CN" w:bidi="ar-SA"/>
        </w:rPr>
        <w:t>部分，与原合同具有同等法律效力。原合同与本补充协议不一致的，则以本补充协议条款规定为准；本补充协议条款没有约定，则按照原合同约定执行</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本补充</w:t>
      </w:r>
      <w:r>
        <w:rPr>
          <w:rFonts w:hint="eastAsia" w:ascii="宋体" w:hAnsi="宋体" w:eastAsia="宋体" w:cs="Times New Roman"/>
          <w:color w:val="auto"/>
          <w:kern w:val="2"/>
          <w:sz w:val="24"/>
          <w:szCs w:val="24"/>
          <w:highlight w:val="none"/>
          <w:lang w:val="en-US" w:eastAsia="zh-CN" w:bidi="ar-SA"/>
        </w:rPr>
        <w:t>协议一式四份，双方各执二份，双方当事人约定本协议自双方签字、盖章后生效。</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附件</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主要材料、设备品牌参考表</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廉洁诚信合同</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甲方：（盖章）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乙方：（盖章）</w:t>
      </w:r>
    </w:p>
    <w:p>
      <w:pPr>
        <w:spacing w:line="360" w:lineRule="auto"/>
        <w:ind w:left="6720" w:hanging="5760" w:hangingChars="2400"/>
        <w:rPr>
          <w:rFonts w:hint="eastAsia" w:ascii="宋体" w:hAnsi="宋体" w:eastAsia="宋体" w:cs="宋体"/>
          <w:kern w:val="0"/>
          <w:sz w:val="24"/>
          <w:szCs w:val="24"/>
        </w:rPr>
      </w:pPr>
      <w:r>
        <w:rPr>
          <w:rFonts w:hint="eastAsia" w:ascii="宋体" w:hAnsi="宋体" w:eastAsia="宋体" w:cs="宋体"/>
          <w:kern w:val="0"/>
          <w:sz w:val="24"/>
          <w:szCs w:val="24"/>
        </w:rPr>
        <w:t xml:space="preserve">地址：广州市中山二路106号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地址：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法定代表人：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或委托代理人：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或委托代理人：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电    话：020－83827812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电    话：             </w:t>
      </w:r>
    </w:p>
    <w:p>
      <w:pPr>
        <w:spacing w:line="360" w:lineRule="auto"/>
        <w:ind w:left="6160" w:hanging="5280" w:hangingChars="2200"/>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开户银行：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帐    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帐    号：</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邮政编码：510080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邮政编码：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p>
    <w:p>
      <w:pPr>
        <w:rPr>
          <w:rFonts w:hint="eastAsia" w:ascii="宋体" w:hAnsi="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签订日期：</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附件</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：主要材料、设备品牌参考表</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topLinePunct/>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附件</w:t>
      </w:r>
      <w:r>
        <w:rPr>
          <w:rFonts w:hint="eastAsia" w:ascii="宋体" w:hAnsi="宋体" w:eastAsia="宋体" w:cs="宋体"/>
          <w:b/>
          <w:bCs/>
          <w:kern w:val="0"/>
          <w:sz w:val="24"/>
          <w:szCs w:val="24"/>
          <w:lang w:val="en-US" w:eastAsia="zh-CN"/>
        </w:rPr>
        <w:t>2</w:t>
      </w:r>
    </w:p>
    <w:p>
      <w:pPr>
        <w:topLinePunct/>
        <w:autoSpaceDE w:val="0"/>
        <w:autoSpaceDN w:val="0"/>
        <w:spacing w:line="360" w:lineRule="auto"/>
        <w:jc w:val="center"/>
        <w:rPr>
          <w:rFonts w:eastAsia="黑体"/>
          <w:b/>
          <w:bCs/>
          <w:kern w:val="0"/>
          <w:sz w:val="84"/>
          <w:szCs w:val="84"/>
        </w:rPr>
      </w:pPr>
      <w:r>
        <w:rPr>
          <w:rFonts w:hint="eastAsia" w:eastAsia="黑体"/>
          <w:b/>
          <w:bCs/>
          <w:kern w:val="0"/>
          <w:sz w:val="84"/>
          <w:szCs w:val="84"/>
        </w:rPr>
        <w:t>廉洁诚信合同</w:t>
      </w:r>
    </w:p>
    <w:p>
      <w:pPr>
        <w:topLinePunct/>
        <w:autoSpaceDE w:val="0"/>
        <w:autoSpaceDN w:val="0"/>
        <w:spacing w:line="360" w:lineRule="auto"/>
        <w:jc w:val="center"/>
        <w:rPr>
          <w:rFonts w:eastAsia="方正小标宋简体"/>
          <w:bCs/>
          <w:kern w:val="0"/>
          <w:sz w:val="28"/>
          <w:szCs w:val="28"/>
        </w:rPr>
      </w:pPr>
      <w:r>
        <w:rPr>
          <w:rFonts w:hint="eastAsia" w:eastAsia="方正小标宋简体"/>
          <w:bCs/>
          <w:kern w:val="0"/>
          <w:sz w:val="28"/>
          <w:szCs w:val="28"/>
        </w:rPr>
        <w:t>（</w:t>
      </w:r>
      <w:r>
        <w:rPr>
          <w:rFonts w:eastAsia="方正小标宋简体"/>
          <w:bCs/>
          <w:kern w:val="0"/>
          <w:sz w:val="28"/>
          <w:szCs w:val="28"/>
        </w:rPr>
        <w:t>2014</w:t>
      </w:r>
      <w:r>
        <w:rPr>
          <w:rFonts w:hint="eastAsia" w:eastAsia="方正小标宋简体"/>
          <w:bCs/>
          <w:kern w:val="0"/>
          <w:sz w:val="28"/>
          <w:szCs w:val="28"/>
        </w:rPr>
        <w:t>修订版）</w:t>
      </w: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hint="default" w:ascii="宋体" w:hAnsi="宋体"/>
          <w:sz w:val="28"/>
          <w:szCs w:val="28"/>
          <w:highlight w:val="yellow"/>
          <w:lang w:val="en-US" w:eastAsia="zh-CN"/>
        </w:rPr>
      </w:pPr>
      <w:r>
        <w:rPr>
          <w:rFonts w:hint="eastAsia" w:cs="宋体"/>
          <w:sz w:val="28"/>
          <w:szCs w:val="28"/>
          <w:highlight w:val="yellow"/>
          <w:lang w:eastAsia="zh-CN"/>
        </w:rPr>
        <w:t>工程</w:t>
      </w:r>
      <w:r>
        <w:rPr>
          <w:rFonts w:hint="eastAsia" w:cs="宋体"/>
          <w:sz w:val="28"/>
          <w:szCs w:val="28"/>
          <w:highlight w:val="yellow"/>
        </w:rPr>
        <w:t>名称：</w:t>
      </w:r>
      <w:r>
        <w:rPr>
          <w:rFonts w:hint="eastAsia" w:ascii="宋体" w:hAnsi="宋体"/>
          <w:sz w:val="28"/>
          <w:szCs w:val="28"/>
          <w:highlight w:val="yellow"/>
          <w:u w:val="single"/>
          <w:lang w:val="en-US" w:eastAsia="zh-CN"/>
        </w:rPr>
        <w:t xml:space="preserve">                         </w:t>
      </w:r>
    </w:p>
    <w:p>
      <w:pPr>
        <w:rPr>
          <w:rFonts w:ascii="宋体" w:hAnsi="宋体"/>
          <w:sz w:val="28"/>
          <w:szCs w:val="28"/>
          <w:highlight w:val="none"/>
        </w:rPr>
      </w:pPr>
      <w:r>
        <w:rPr>
          <w:rFonts w:hint="eastAsia" w:cs="宋体"/>
          <w:sz w:val="28"/>
          <w:szCs w:val="28"/>
          <w:highlight w:val="none"/>
        </w:rPr>
        <w:t>甲方</w:t>
      </w:r>
      <w:r>
        <w:rPr>
          <w:rFonts w:hint="eastAsia" w:ascii="宋体" w:hAnsi="宋体"/>
          <w:sz w:val="28"/>
          <w:szCs w:val="28"/>
          <w:highlight w:val="none"/>
        </w:rPr>
        <w:t>：广东省人民医院</w:t>
      </w:r>
    </w:p>
    <w:p>
      <w:pPr>
        <w:rPr>
          <w:rFonts w:hint="eastAsia" w:ascii="宋体" w:hAnsi="宋体"/>
          <w:sz w:val="28"/>
          <w:szCs w:val="28"/>
          <w:highlight w:val="yellow"/>
          <w:lang w:val="en-US" w:eastAsia="zh-CN"/>
        </w:rPr>
      </w:pPr>
      <w:r>
        <w:rPr>
          <w:rFonts w:hint="eastAsia" w:ascii="宋体" w:hAnsi="宋体"/>
          <w:sz w:val="28"/>
          <w:szCs w:val="28"/>
          <w:highlight w:val="yellow"/>
        </w:rPr>
        <w:t>乙方：</w:t>
      </w:r>
      <w:r>
        <w:rPr>
          <w:rFonts w:hint="eastAsia" w:ascii="宋体" w:hAnsi="宋体"/>
          <w:sz w:val="28"/>
          <w:szCs w:val="28"/>
          <w:highlight w:val="yellow"/>
          <w:u w:val="single"/>
          <w:lang w:val="en-US" w:eastAsia="zh-CN"/>
        </w:rPr>
        <w:t xml:space="preserve">                             </w:t>
      </w:r>
      <w:r>
        <w:rPr>
          <w:rFonts w:hint="eastAsia" w:ascii="宋体" w:hAnsi="宋体"/>
          <w:sz w:val="28"/>
          <w:szCs w:val="28"/>
          <w:highlight w:val="yellow"/>
          <w:lang w:val="en-US" w:eastAsia="zh-CN"/>
        </w:rPr>
        <w:br w:type="page"/>
      </w:r>
    </w:p>
    <w:p>
      <w:pPr>
        <w:topLinePunct/>
        <w:autoSpaceDE w:val="0"/>
        <w:autoSpaceDN w:val="0"/>
        <w:spacing w:line="360" w:lineRule="auto"/>
        <w:jc w:val="center"/>
        <w:rPr>
          <w:rFonts w:eastAsia="黑体"/>
          <w:b/>
          <w:bCs/>
          <w:kern w:val="0"/>
          <w:sz w:val="52"/>
          <w:szCs w:val="52"/>
        </w:rPr>
      </w:pPr>
      <w:r>
        <w:rPr>
          <w:rFonts w:hint="eastAsia" w:eastAsia="黑体"/>
          <w:b/>
          <w:bCs/>
          <w:kern w:val="0"/>
          <w:sz w:val="52"/>
          <w:szCs w:val="52"/>
        </w:rPr>
        <w:t>廉洁诚信合同</w:t>
      </w:r>
    </w:p>
    <w:p>
      <w:pPr>
        <w:spacing w:line="520" w:lineRule="exact"/>
        <w:ind w:firstLine="480" w:firstLineChars="200"/>
        <w:rPr>
          <w:rFonts w:eastAsia="仿宋_GB2312"/>
          <w:kern w:val="0"/>
          <w:sz w:val="24"/>
        </w:rPr>
      </w:pPr>
      <w:r>
        <w:rPr>
          <w:rFonts w:hint="eastAsia" w:eastAsia="仿宋_GB2312"/>
          <w:kern w:val="0"/>
          <w:sz w:val="24"/>
        </w:rPr>
        <w:t>为深入贯彻党的十八大精神，严格执行中纪委提出的</w:t>
      </w:r>
      <w:r>
        <w:rPr>
          <w:rFonts w:eastAsia="仿宋_GB2312"/>
          <w:kern w:val="0"/>
          <w:sz w:val="24"/>
        </w:rPr>
        <w:t>“</w:t>
      </w:r>
      <w:r>
        <w:rPr>
          <w:rFonts w:hint="eastAsia" w:eastAsia="仿宋_GB2312"/>
          <w:kern w:val="0"/>
          <w:sz w:val="24"/>
        </w:rPr>
        <w:t>八项规定、六项禁令</w:t>
      </w:r>
      <w:r>
        <w:rPr>
          <w:rFonts w:eastAsia="仿宋_GB2312"/>
          <w:kern w:val="0"/>
          <w:sz w:val="24"/>
        </w:rPr>
        <w:t>”</w:t>
      </w:r>
      <w:r>
        <w:rPr>
          <w:rFonts w:hint="eastAsia" w:eastAsia="仿宋_GB2312"/>
          <w:kern w:val="0"/>
          <w:sz w:val="24"/>
        </w:rPr>
        <w:t>，以创建廉洁诚信医院为契机，切实履行诚信承诺制度。按照党风廉政建设和工程建设、政府采购的有关要求，执行卫生部《关于建立医药购销领域商业贿赂不良记录的规定》和《广东省医药购销领域商业贿赂不良记录制度实施意见》等相关规定，经采购（信息、工程建设）单位：</w:t>
      </w:r>
      <w:r>
        <w:rPr>
          <w:rFonts w:hint="eastAsia" w:eastAsia="仿宋_GB2312"/>
          <w:kern w:val="0"/>
          <w:sz w:val="24"/>
          <w:u w:val="single"/>
        </w:rPr>
        <w:t>广东省人民医院</w:t>
      </w:r>
      <w:r>
        <w:rPr>
          <w:rFonts w:hint="eastAsia" w:eastAsia="仿宋_GB2312"/>
          <w:kern w:val="0"/>
          <w:sz w:val="24"/>
        </w:rPr>
        <w:t>（以下简称甲方）与医药用品经销（施工、服务）单位：</w:t>
      </w:r>
      <w:r>
        <w:rPr>
          <w:rFonts w:eastAsia="仿宋_GB2312"/>
          <w:kern w:val="0"/>
          <w:sz w:val="24"/>
          <w:u w:val="single"/>
        </w:rPr>
        <w:t xml:space="preserve"> </w:t>
      </w:r>
      <w:r>
        <w:rPr>
          <w:rFonts w:hint="eastAsia" w:eastAsia="仿宋_GB2312"/>
          <w:kern w:val="0"/>
          <w:sz w:val="24"/>
          <w:highlight w:val="yellow"/>
          <w:u w:val="single"/>
          <w:lang w:val="en-US" w:eastAsia="zh-CN"/>
        </w:rPr>
        <w:t xml:space="preserve">                    </w:t>
      </w:r>
      <w:r>
        <w:rPr>
          <w:rFonts w:hint="eastAsia" w:eastAsia="仿宋_GB2312"/>
          <w:kern w:val="0"/>
          <w:sz w:val="24"/>
          <w:u w:val="single"/>
        </w:rPr>
        <w:t xml:space="preserve"> </w:t>
      </w:r>
      <w:r>
        <w:rPr>
          <w:rFonts w:hint="eastAsia" w:eastAsia="仿宋_GB2312"/>
          <w:kern w:val="0"/>
          <w:sz w:val="24"/>
        </w:rPr>
        <w:t>（以下简称乙方）协商，特订立此合同。</w:t>
      </w:r>
    </w:p>
    <w:p>
      <w:pPr>
        <w:topLinePunct/>
        <w:autoSpaceDE w:val="0"/>
        <w:autoSpaceDN w:val="0"/>
        <w:spacing w:line="520" w:lineRule="exact"/>
        <w:jc w:val="left"/>
        <w:rPr>
          <w:rFonts w:eastAsia="黑体"/>
          <w:b/>
          <w:bCs/>
          <w:kern w:val="0"/>
          <w:sz w:val="24"/>
        </w:rPr>
      </w:pPr>
      <w:r>
        <w:rPr>
          <w:rFonts w:eastAsia="黑体"/>
          <w:b/>
          <w:kern w:val="0"/>
          <w:sz w:val="24"/>
        </w:rPr>
        <w:t xml:space="preserve">    </w:t>
      </w:r>
      <w:r>
        <w:rPr>
          <w:rFonts w:hint="eastAsia" w:eastAsia="黑体"/>
          <w:b/>
          <w:bCs/>
          <w:kern w:val="0"/>
          <w:sz w:val="24"/>
        </w:rPr>
        <w:t>第一条</w:t>
      </w:r>
      <w:r>
        <w:rPr>
          <w:rFonts w:eastAsia="黑体"/>
          <w:b/>
          <w:bCs/>
          <w:kern w:val="0"/>
          <w:sz w:val="24"/>
        </w:rPr>
        <w:t xml:space="preserve">  </w:t>
      </w:r>
      <w:r>
        <w:rPr>
          <w:rFonts w:hint="eastAsia" w:eastAsia="黑体"/>
          <w:b/>
          <w:bCs/>
          <w:kern w:val="0"/>
          <w:sz w:val="24"/>
        </w:rPr>
        <w:t>甲乙双方的权利和义务</w:t>
      </w:r>
    </w:p>
    <w:p>
      <w:pPr>
        <w:topLinePunct/>
        <w:autoSpaceDE w:val="0"/>
        <w:autoSpaceDN w:val="0"/>
        <w:spacing w:line="520" w:lineRule="exact"/>
        <w:jc w:val="left"/>
        <w:rPr>
          <w:rFonts w:eastAsia="仿宋_GB2312"/>
          <w:color w:val="000000"/>
          <w:kern w:val="0"/>
          <w:sz w:val="24"/>
        </w:rPr>
      </w:pPr>
      <w:r>
        <w:rPr>
          <w:rFonts w:eastAsia="仿宋_GB2312"/>
          <w:kern w:val="0"/>
          <w:sz w:val="24"/>
        </w:rPr>
        <w:t xml:space="preserve">    (</w:t>
      </w:r>
      <w:r>
        <w:rPr>
          <w:rFonts w:hint="eastAsia" w:eastAsia="仿宋_GB2312"/>
          <w:kern w:val="0"/>
          <w:sz w:val="24"/>
        </w:rPr>
        <w:t>一</w:t>
      </w:r>
      <w:r>
        <w:rPr>
          <w:rFonts w:eastAsia="仿宋_GB2312"/>
          <w:kern w:val="0"/>
          <w:sz w:val="24"/>
        </w:rPr>
        <w:t>)</w:t>
      </w:r>
      <w:r>
        <w:rPr>
          <w:rFonts w:hint="eastAsia" w:eastAsia="仿宋_GB2312"/>
          <w:kern w:val="0"/>
          <w:sz w:val="24"/>
        </w:rPr>
        <w:t>严格遵守党和国家有关法律法规及甲方的有</w:t>
      </w:r>
      <w:r>
        <w:rPr>
          <w:rFonts w:hint="eastAsia" w:eastAsia="仿宋_GB2312"/>
          <w:color w:val="000000"/>
          <w:kern w:val="0"/>
          <w:sz w:val="24"/>
        </w:rPr>
        <w:t>关廉政规定。</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严格执行双方签定的文件，自觉按合同办事。</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双方的业务活动坚持公开、公正、诚信、透明的原则</w:t>
      </w:r>
      <w:r>
        <w:rPr>
          <w:rFonts w:eastAsia="仿宋_GB2312"/>
          <w:color w:val="000000"/>
          <w:kern w:val="0"/>
          <w:sz w:val="24"/>
        </w:rPr>
        <w:t>(</w:t>
      </w:r>
      <w:r>
        <w:rPr>
          <w:rFonts w:hint="eastAsia" w:eastAsia="仿宋_GB2312"/>
          <w:color w:val="000000"/>
          <w:kern w:val="0"/>
          <w:sz w:val="24"/>
        </w:rPr>
        <w:t>除法律认定的商业秘密和合同文件另有规定之外</w:t>
      </w:r>
      <w:r>
        <w:rPr>
          <w:rFonts w:eastAsia="仿宋_GB2312"/>
          <w:color w:val="000000"/>
          <w:kern w:val="0"/>
          <w:sz w:val="24"/>
        </w:rPr>
        <w:t>)</w:t>
      </w:r>
      <w:r>
        <w:rPr>
          <w:rFonts w:hint="eastAsia" w:eastAsia="仿宋_GB2312"/>
          <w:color w:val="000000"/>
          <w:kern w:val="0"/>
          <w:sz w:val="24"/>
        </w:rPr>
        <w:t>，不得损害国家和集体利益，不得违反工程建设、医药购销等相关管理规章制度。</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建立健全廉洁诚信制度，开展廉政教育，设立廉政告示牌，公布举报电话，监督并认真查处违法违纪行为。</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发现对方在业务活动中有违反廉政规定的行为，有及时提醒对方纠正的权利和义务。</w:t>
      </w:r>
      <w:r>
        <w:rPr>
          <w:rFonts w:eastAsia="仿宋_GB2312"/>
          <w:color w:val="000000"/>
          <w:kern w:val="0"/>
          <w:sz w:val="24"/>
        </w:rPr>
        <w:t xml:space="preserve">   </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六</w:t>
      </w:r>
      <w:r>
        <w:rPr>
          <w:rFonts w:eastAsia="仿宋_GB2312"/>
          <w:color w:val="000000"/>
          <w:kern w:val="0"/>
          <w:sz w:val="24"/>
        </w:rPr>
        <w:t>)</w:t>
      </w:r>
      <w:r>
        <w:rPr>
          <w:rFonts w:hint="eastAsia" w:eastAsia="仿宋_GB2312"/>
          <w:color w:val="000000"/>
          <w:kern w:val="0"/>
          <w:sz w:val="24"/>
        </w:rPr>
        <w:t>发现对方严重违反本合同义务条款的行为，有向其上级主管部门举报、建议给予处理并要求告之处理结果的权利。</w:t>
      </w:r>
    </w:p>
    <w:p>
      <w:pPr>
        <w:topLinePunct/>
        <w:autoSpaceDE w:val="0"/>
        <w:autoSpaceDN w:val="0"/>
        <w:spacing w:line="520" w:lineRule="exact"/>
        <w:jc w:val="left"/>
        <w:rPr>
          <w:rFonts w:eastAsia="黑体"/>
          <w:b/>
          <w:color w:val="000000"/>
          <w:kern w:val="0"/>
          <w:sz w:val="24"/>
        </w:rPr>
      </w:pPr>
      <w:r>
        <w:rPr>
          <w:rFonts w:eastAsia="黑体"/>
          <w:b/>
          <w:color w:val="000000"/>
          <w:kern w:val="0"/>
          <w:sz w:val="24"/>
        </w:rPr>
        <w:t xml:space="preserve">    </w:t>
      </w:r>
      <w:r>
        <w:rPr>
          <w:rFonts w:hint="eastAsia" w:eastAsia="黑体"/>
          <w:b/>
          <w:color w:val="000000"/>
          <w:kern w:val="0"/>
          <w:sz w:val="24"/>
        </w:rPr>
        <w:t>第二条</w:t>
      </w:r>
      <w:r>
        <w:rPr>
          <w:rFonts w:eastAsia="黑体"/>
          <w:b/>
          <w:color w:val="000000"/>
          <w:kern w:val="0"/>
          <w:sz w:val="24"/>
        </w:rPr>
        <w:t xml:space="preserve">  </w:t>
      </w:r>
      <w:r>
        <w:rPr>
          <w:rFonts w:hint="eastAsia" w:eastAsia="黑体"/>
          <w:b/>
          <w:color w:val="000000"/>
          <w:kern w:val="0"/>
          <w:sz w:val="24"/>
        </w:rPr>
        <w:t>甲方的义务</w:t>
      </w:r>
    </w:p>
    <w:p>
      <w:pPr>
        <w:topLinePunct/>
        <w:autoSpaceDE w:val="0"/>
        <w:autoSpaceDN w:val="0"/>
        <w:spacing w:line="520" w:lineRule="exact"/>
        <w:ind w:firstLine="57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甲方应当严格执行医药产品购销、工程、信息建设维护合同验收、入库制度，对采购医药产品及发票进行查验，不得违反有关规定合同外采购、违价采购或从非规定渠道采购。</w:t>
      </w:r>
    </w:p>
    <w:p>
      <w:pPr>
        <w:topLinePunct/>
        <w:autoSpaceDE w:val="0"/>
        <w:autoSpaceDN w:val="0"/>
        <w:spacing w:line="520" w:lineRule="exact"/>
        <w:ind w:firstLine="570"/>
        <w:jc w:val="left"/>
        <w:rPr>
          <w:rFonts w:eastAsia="黑体"/>
          <w:b/>
          <w:color w:val="000000"/>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甲方及其工作人员不得索要或接受乙方宣传费、开单费、回扣、提成、礼金、有价证券和贵重物品等。不得在乙方报销任何应由甲方或个人支付的费用。甲方工作人员不得参加乙方安排的高消费宴请和娱乐活动，不得接受乙方提供的通讯工具、交通工具和高档办公用品。</w:t>
      </w:r>
      <w:r>
        <w:rPr>
          <w:rFonts w:hint="eastAsia" w:eastAsia="黑体"/>
          <w:b/>
          <w:color w:val="000000"/>
          <w:kern w:val="0"/>
          <w:sz w:val="24"/>
        </w:rPr>
        <w:t>被迫接受乙方给予的钱物，应予退还，无法退还的，有责任如实向有关纪检监察部门反映情况。</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甲方及其工作人员不得要求或者接受乙方为其住房装修、婚丧嫁娶活动、配偶子女的工作安排以及出国出境、旅游等提供方便。甲方工作人员的配偶、子女不得从事与甲方采购有关的材料设备供应、工程分包、劳务等经济活动。甲方及其工作人员不得以任何理由向乙方推荐分包单位，不得要求乙方购买合同规定外的材料和设备。</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严禁甲方工作人员利用任何途径和方式，为乙方统计医师个人及临床有关医药产品用量信息，或为乙方统计提供便利。</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甲方医务人员不得私自在诊室、病区接待乙方销售代表。</w:t>
      </w:r>
    </w:p>
    <w:p>
      <w:pPr>
        <w:topLinePunct/>
        <w:autoSpaceDE w:val="0"/>
        <w:autoSpaceDN w:val="0"/>
        <w:spacing w:line="520" w:lineRule="exact"/>
        <w:ind w:firstLine="570"/>
        <w:jc w:val="left"/>
        <w:rPr>
          <w:rFonts w:eastAsia="黑体"/>
          <w:b/>
          <w:color w:val="000000"/>
          <w:kern w:val="0"/>
          <w:sz w:val="24"/>
        </w:rPr>
      </w:pPr>
      <w:r>
        <w:rPr>
          <w:rFonts w:hint="eastAsia" w:eastAsia="黑体"/>
          <w:b/>
          <w:color w:val="000000"/>
          <w:kern w:val="0"/>
          <w:sz w:val="24"/>
        </w:rPr>
        <w:t>第三条</w:t>
      </w:r>
      <w:r>
        <w:rPr>
          <w:rFonts w:eastAsia="黑体"/>
          <w:b/>
          <w:color w:val="000000"/>
          <w:kern w:val="0"/>
          <w:sz w:val="24"/>
        </w:rPr>
        <w:t xml:space="preserve">  </w:t>
      </w:r>
      <w:r>
        <w:rPr>
          <w:rFonts w:hint="eastAsia" w:eastAsia="黑体"/>
          <w:b/>
          <w:color w:val="000000"/>
          <w:kern w:val="0"/>
          <w:sz w:val="24"/>
        </w:rPr>
        <w:t>乙方义务</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一</w:t>
      </w:r>
      <w:r>
        <w:rPr>
          <w:rFonts w:eastAsia="仿宋_GB2312"/>
          <w:kern w:val="0"/>
          <w:sz w:val="24"/>
        </w:rPr>
        <w:t>)</w:t>
      </w:r>
      <w:r>
        <w:rPr>
          <w:rFonts w:hint="eastAsia" w:eastAsia="仿宋_GB2312"/>
          <w:kern w:val="0"/>
          <w:sz w:val="24"/>
        </w:rPr>
        <w:t>进入医院的医药用品一律由医院相关职能科室统一管理，统一采供。</w:t>
      </w:r>
      <w:r>
        <w:rPr>
          <w:rFonts w:hint="eastAsia" w:eastAsia="黑体"/>
          <w:b/>
          <w:kern w:val="0"/>
          <w:sz w:val="24"/>
        </w:rPr>
        <w:t>乙方指定</w:t>
      </w:r>
      <w:r>
        <w:rPr>
          <w:rFonts w:hint="eastAsia" w:eastAsia="黑体"/>
          <w:b/>
          <w:kern w:val="0"/>
          <w:sz w:val="24"/>
          <w:highlight w:val="yellow"/>
          <w:u w:val="single"/>
          <w:lang w:val="en-US" w:eastAsia="zh-CN"/>
        </w:rPr>
        <w:t xml:space="preserve">              </w:t>
      </w:r>
      <w:r>
        <w:rPr>
          <w:rFonts w:hint="eastAsia" w:eastAsia="黑体"/>
          <w:b/>
          <w:kern w:val="0"/>
          <w:sz w:val="24"/>
        </w:rPr>
        <w:t>作为销售代表洽谈业务</w:t>
      </w:r>
      <w:r>
        <w:rPr>
          <w:rFonts w:hint="eastAsia" w:eastAsia="仿宋_GB2312"/>
          <w:kern w:val="0"/>
          <w:sz w:val="24"/>
        </w:rPr>
        <w:t>。销售代表必须在工作时间到甲方指定地点联系商谈，不得到住院部、门诊部、医技科室等推销医药产品，不得借故到甲方相关领导、部门负责人及相关工作人员家中访谈并提供任何好处费。</w:t>
      </w:r>
    </w:p>
    <w:p>
      <w:pPr>
        <w:topLinePunct/>
        <w:autoSpaceDE w:val="0"/>
        <w:autoSpaceDN w:val="0"/>
        <w:spacing w:line="520" w:lineRule="exact"/>
        <w:ind w:firstLine="480" w:firstLineChars="200"/>
        <w:jc w:val="left"/>
        <w:rPr>
          <w:rFonts w:eastAsia="仿宋_GB2312"/>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乙方不得以任何</w:t>
      </w:r>
      <w:r>
        <w:rPr>
          <w:rFonts w:hint="eastAsia" w:eastAsia="仿宋_GB2312"/>
          <w:kern w:val="0"/>
          <w:sz w:val="24"/>
        </w:rPr>
        <w:t>理由给甲方</w:t>
      </w:r>
      <w:r>
        <w:rPr>
          <w:rFonts w:hint="eastAsia" w:eastAsia="仿宋_GB2312"/>
          <w:color w:val="000000"/>
          <w:kern w:val="0"/>
          <w:sz w:val="24"/>
        </w:rPr>
        <w:t>及其工作人</w:t>
      </w:r>
      <w:r>
        <w:rPr>
          <w:rFonts w:hint="eastAsia" w:eastAsia="仿宋_GB2312"/>
          <w:kern w:val="0"/>
          <w:sz w:val="24"/>
        </w:rPr>
        <w:t>员促销费、开单费、提成、礼金、有价证券、贵重礼品等好处；</w:t>
      </w:r>
      <w:r>
        <w:rPr>
          <w:rFonts w:hint="eastAsia" w:eastAsia="仿宋_GB2312"/>
          <w:color w:val="000000"/>
          <w:kern w:val="0"/>
          <w:sz w:val="24"/>
        </w:rPr>
        <w:t>不得以任何名义为甲方及其工作人员报销应由甲方单位或个人支付的任何费用；不得以任何理由安排甲方工作人员参加高消费宴请及娱乐活动；不得为甲方单位和个人购置或提供通讯工具、交通工具和高档办公用品等。</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三</w:t>
      </w:r>
      <w:r>
        <w:rPr>
          <w:rFonts w:eastAsia="仿宋_GB2312"/>
          <w:kern w:val="0"/>
          <w:sz w:val="24"/>
        </w:rPr>
        <w:t>)</w:t>
      </w:r>
      <w:r>
        <w:rPr>
          <w:rFonts w:hint="eastAsia" w:eastAsia="仿宋_GB2312"/>
          <w:kern w:val="0"/>
          <w:sz w:val="24"/>
        </w:rPr>
        <w:t>乙方的新产品宣传推广工作，可通过医院相关职能科室同意后公开组织，不准乙方代表个人在科室及病区进行医药用品宣传和临床促销，干扰正常诊疗工作秩序。</w:t>
      </w:r>
    </w:p>
    <w:p>
      <w:pPr>
        <w:topLinePunct/>
        <w:autoSpaceDE w:val="0"/>
        <w:autoSpaceDN w:val="0"/>
        <w:spacing w:line="520" w:lineRule="exact"/>
        <w:ind w:firstLine="482" w:firstLineChars="200"/>
        <w:jc w:val="left"/>
        <w:rPr>
          <w:rFonts w:eastAsia="黑体"/>
          <w:b/>
          <w:color w:val="000000"/>
          <w:kern w:val="0"/>
          <w:sz w:val="24"/>
        </w:rPr>
      </w:pPr>
      <w:r>
        <w:rPr>
          <w:rFonts w:hint="eastAsia" w:eastAsia="黑体"/>
          <w:b/>
          <w:color w:val="000000"/>
          <w:kern w:val="0"/>
          <w:sz w:val="24"/>
        </w:rPr>
        <w:t>第四条</w:t>
      </w:r>
      <w:r>
        <w:rPr>
          <w:rFonts w:eastAsia="黑体"/>
          <w:b/>
          <w:color w:val="000000"/>
          <w:kern w:val="0"/>
          <w:sz w:val="24"/>
        </w:rPr>
        <w:t xml:space="preserve">  </w:t>
      </w:r>
      <w:r>
        <w:rPr>
          <w:rFonts w:hint="eastAsia" w:eastAsia="黑体"/>
          <w:b/>
          <w:color w:val="000000"/>
          <w:kern w:val="0"/>
          <w:sz w:val="24"/>
        </w:rPr>
        <w:t>违约责任</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甲方及其工作人员违反本合同第一、二条，按管理权限，依据有关规定给予党纪、政纪或组织处理；涉嫌犯罪的，移交司法机关追究刑事责任；给乙方单位造成经济损失的，应给予赔偿。</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及其工作人员违反本合同第一、三条，一经发现，甲方有权终止购销合同或采购资格，并向有关卫生计生行政部门报告。如乙方被列入商业贿赂不良记录，则严格按照《国家卫生计生委关于建立医药购销商业贿赂不良记录的规定》（国卫法制发〔</w:t>
      </w:r>
      <w:r>
        <w:rPr>
          <w:rFonts w:eastAsia="仿宋_GB2312"/>
          <w:color w:val="000000"/>
          <w:kern w:val="0"/>
          <w:sz w:val="24"/>
        </w:rPr>
        <w:t>2013</w:t>
      </w:r>
      <w:r>
        <w:rPr>
          <w:rFonts w:hint="eastAsia" w:eastAsia="仿宋_GB2312"/>
          <w:color w:val="000000"/>
          <w:kern w:val="0"/>
          <w:sz w:val="24"/>
        </w:rPr>
        <w:t>〕</w:t>
      </w:r>
      <w:r>
        <w:rPr>
          <w:rFonts w:eastAsia="仿宋_GB2312"/>
          <w:color w:val="000000"/>
          <w:kern w:val="0"/>
          <w:sz w:val="24"/>
        </w:rPr>
        <w:t>50</w:t>
      </w:r>
      <w:r>
        <w:rPr>
          <w:rFonts w:hint="eastAsia" w:eastAsia="仿宋_GB2312"/>
          <w:color w:val="000000"/>
          <w:kern w:val="0"/>
          <w:sz w:val="24"/>
        </w:rPr>
        <w:t>号）相关规定处理。</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黑体"/>
          <w:b/>
          <w:color w:val="000000"/>
          <w:kern w:val="0"/>
          <w:sz w:val="24"/>
        </w:rPr>
        <w:t>第五条</w:t>
      </w:r>
      <w:r>
        <w:rPr>
          <w:rFonts w:eastAsia="黑体"/>
          <w:b/>
          <w:color w:val="000000"/>
          <w:kern w:val="0"/>
          <w:sz w:val="24"/>
        </w:rPr>
        <w:t xml:space="preserve">  </w:t>
      </w:r>
      <w:r>
        <w:rPr>
          <w:rFonts w:hint="eastAsia" w:eastAsia="黑体"/>
          <w:b/>
          <w:color w:val="000000"/>
          <w:kern w:val="0"/>
          <w:sz w:val="24"/>
        </w:rPr>
        <w:t>双方约定：</w:t>
      </w:r>
      <w:r>
        <w:rPr>
          <w:rFonts w:hint="eastAsia" w:eastAsia="仿宋_GB2312"/>
          <w:color w:val="000000"/>
          <w:kern w:val="0"/>
          <w:sz w:val="24"/>
        </w:rPr>
        <w:t>本合同甲乙双方要认真执行、互相监督。采购、信息、工程建设单位所在地的纪检监察部门按职能负责，对合同履行情况进行监督检查，提出在本合同规定范围内的检查意见。甲方工作</w:t>
      </w:r>
      <w:r>
        <w:rPr>
          <w:rFonts w:hint="eastAsia" w:eastAsia="仿宋_GB2312"/>
          <w:kern w:val="0"/>
          <w:sz w:val="24"/>
        </w:rPr>
        <w:t>人员和乙方及其代理人在医药销售中有不良行为的，经查实列入不良记录的，对双方工作人员按章处理，对乙方产品采取限购、停购或者取消其进入医院资格。</w:t>
      </w:r>
    </w:p>
    <w:p>
      <w:pPr>
        <w:topLinePunct/>
        <w:autoSpaceDE w:val="0"/>
        <w:autoSpaceDN w:val="0"/>
        <w:spacing w:line="520" w:lineRule="exact"/>
        <w:ind w:firstLine="570"/>
        <w:jc w:val="left"/>
        <w:rPr>
          <w:rFonts w:eastAsia="仿宋_GB2312"/>
          <w:color w:val="000000"/>
          <w:kern w:val="0"/>
          <w:sz w:val="24"/>
        </w:rPr>
      </w:pPr>
      <w:r>
        <w:rPr>
          <w:rFonts w:hint="eastAsia" w:eastAsia="黑体"/>
          <w:b/>
          <w:color w:val="000000"/>
          <w:kern w:val="0"/>
          <w:sz w:val="24"/>
        </w:rPr>
        <w:t>第六条</w:t>
      </w:r>
      <w:r>
        <w:rPr>
          <w:rFonts w:eastAsia="仿宋_GB2312"/>
          <w:b/>
          <w:bCs/>
          <w:color w:val="000000"/>
          <w:kern w:val="0"/>
          <w:sz w:val="24"/>
        </w:rPr>
        <w:t xml:space="preserve">  </w:t>
      </w:r>
      <w:r>
        <w:rPr>
          <w:rFonts w:hint="eastAsia" w:eastAsia="仿宋_GB2312"/>
          <w:color w:val="000000"/>
          <w:kern w:val="0"/>
          <w:sz w:val="24"/>
        </w:rPr>
        <w:t>本合同作为医药产品购销合同的重要组成部分，与购销合同一并执行，具有同等的法律效力。</w:t>
      </w:r>
    </w:p>
    <w:p>
      <w:pPr>
        <w:topLinePunct/>
        <w:autoSpaceDE w:val="0"/>
        <w:autoSpaceDN w:val="0"/>
        <w:spacing w:line="520" w:lineRule="exact"/>
        <w:ind w:firstLine="482" w:firstLineChars="200"/>
        <w:jc w:val="left"/>
        <w:rPr>
          <w:rFonts w:eastAsia="仿宋_GB2312"/>
          <w:color w:val="000000"/>
          <w:kern w:val="0"/>
          <w:sz w:val="24"/>
        </w:rPr>
      </w:pPr>
      <w:r>
        <w:rPr>
          <w:rFonts w:hint="eastAsia" w:eastAsia="黑体"/>
          <w:b/>
          <w:color w:val="000000"/>
          <w:kern w:val="0"/>
          <w:sz w:val="24"/>
        </w:rPr>
        <w:t>第七条</w:t>
      </w:r>
      <w:r>
        <w:rPr>
          <w:rFonts w:eastAsia="仿宋_GB2312"/>
          <w:bCs/>
          <w:color w:val="000000"/>
          <w:kern w:val="0"/>
          <w:sz w:val="24"/>
        </w:rPr>
        <w:t xml:space="preserve">  </w:t>
      </w:r>
      <w:r>
        <w:rPr>
          <w:rFonts w:hint="eastAsia" w:eastAsia="仿宋_GB2312"/>
          <w:color w:val="000000"/>
          <w:kern w:val="0"/>
          <w:sz w:val="24"/>
        </w:rPr>
        <w:t>本合同一式三份，甲乙双方各执一份，甲方纪检监察部门执一份，并从签订之日起生效。</w:t>
      </w:r>
    </w:p>
    <w:p>
      <w:pPr>
        <w:topLinePunct/>
        <w:autoSpaceDE w:val="0"/>
        <w:autoSpaceDN w:val="0"/>
        <w:spacing w:line="600" w:lineRule="exact"/>
        <w:jc w:val="left"/>
        <w:rPr>
          <w:rFonts w:eastAsia="仿宋_GB2312"/>
          <w:bCs/>
          <w:color w:val="000000"/>
          <w:kern w:val="0"/>
          <w:sz w:val="24"/>
        </w:rPr>
      </w:pPr>
      <w:r>
        <w:rPr>
          <w:rFonts w:eastAsia="仿宋_GB2312"/>
          <w:bCs/>
          <w:color w:val="000000"/>
          <w:kern w:val="0"/>
          <w:sz w:val="24"/>
        </w:rPr>
        <w:t xml:space="preserve">    </w:t>
      </w:r>
      <w:r>
        <w:rPr>
          <w:rFonts w:hint="eastAsia" w:eastAsia="仿宋_GB2312"/>
          <w:bCs/>
          <w:color w:val="000000"/>
          <w:kern w:val="0"/>
          <w:sz w:val="24"/>
        </w:rPr>
        <w:t>甲方：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 xml:space="preserve">)                  </w:t>
      </w:r>
      <w:r>
        <w:rPr>
          <w:rFonts w:hint="eastAsia" w:eastAsia="仿宋_GB2312"/>
          <w:bCs/>
          <w:color w:val="000000"/>
          <w:kern w:val="0"/>
          <w:sz w:val="24"/>
        </w:rPr>
        <w:t>乙方：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w:t>
      </w:r>
    </w:p>
    <w:p>
      <w:pPr>
        <w:topLinePunct/>
        <w:autoSpaceDE w:val="0"/>
        <w:autoSpaceDN w:val="0"/>
        <w:spacing w:line="600" w:lineRule="exact"/>
        <w:ind w:firstLine="555"/>
        <w:jc w:val="left"/>
        <w:rPr>
          <w:rFonts w:eastAsia="仿宋_GB2312"/>
          <w:bCs/>
          <w:color w:val="000000"/>
          <w:kern w:val="0"/>
          <w:sz w:val="24"/>
        </w:rPr>
      </w:pPr>
      <w:r>
        <w:rPr>
          <w:rFonts w:hint="eastAsia" w:eastAsia="仿宋_GB2312"/>
          <w:bCs/>
          <w:color w:val="000000"/>
          <w:kern w:val="0"/>
          <w:sz w:val="24"/>
        </w:rPr>
        <w:t>法定代表人：</w:t>
      </w:r>
      <w:r>
        <w:rPr>
          <w:rFonts w:eastAsia="仿宋_GB2312"/>
          <w:bCs/>
          <w:color w:val="000000"/>
          <w:kern w:val="0"/>
          <w:sz w:val="24"/>
        </w:rPr>
        <w:t xml:space="preserve">                  </w:t>
      </w:r>
      <w:r>
        <w:rPr>
          <w:rFonts w:hint="eastAsia" w:eastAsia="仿宋_GB2312"/>
          <w:bCs/>
          <w:color w:val="000000"/>
          <w:kern w:val="0"/>
          <w:sz w:val="24"/>
        </w:rPr>
        <w:t>法定代表人：</w:t>
      </w:r>
    </w:p>
    <w:p>
      <w:pPr>
        <w:topLinePunct/>
        <w:autoSpaceDE w:val="0"/>
        <w:autoSpaceDN w:val="0"/>
        <w:spacing w:line="600" w:lineRule="exact"/>
        <w:ind w:firstLine="556"/>
        <w:jc w:val="left"/>
        <w:rPr>
          <w:rFonts w:eastAsia="仿宋_GB2312"/>
          <w:bCs/>
          <w:color w:val="000000"/>
          <w:kern w:val="0"/>
          <w:sz w:val="24"/>
        </w:rPr>
      </w:pPr>
      <w:r>
        <w:rPr>
          <w:rFonts w:hint="eastAsia" w:eastAsia="仿宋_GB2312"/>
          <w:bCs/>
          <w:color w:val="000000"/>
          <w:kern w:val="0"/>
          <w:sz w:val="24"/>
        </w:rPr>
        <w:t>（或授权人）</w:t>
      </w:r>
      <w:r>
        <w:rPr>
          <w:rFonts w:eastAsia="仿宋_GB2312"/>
          <w:bCs/>
          <w:color w:val="000000"/>
          <w:kern w:val="0"/>
          <w:sz w:val="24"/>
        </w:rPr>
        <w:t xml:space="preserve">                  </w:t>
      </w:r>
      <w:r>
        <w:rPr>
          <w:rFonts w:hint="eastAsia" w:eastAsia="仿宋_GB2312"/>
          <w:bCs/>
          <w:color w:val="000000"/>
          <w:kern w:val="0"/>
          <w:sz w:val="24"/>
        </w:rPr>
        <w:t>（或授权人）</w:t>
      </w:r>
    </w:p>
    <w:p>
      <w:pPr>
        <w:topLinePunct/>
        <w:autoSpaceDE w:val="0"/>
        <w:autoSpaceDN w:val="0"/>
        <w:spacing w:beforeLines="50" w:line="600" w:lineRule="exact"/>
        <w:ind w:firstLine="480" w:firstLineChars="200"/>
        <w:jc w:val="left"/>
        <w:rPr>
          <w:rFonts w:ascii="宋体" w:hAnsi="宋体"/>
          <w:sz w:val="24"/>
        </w:rPr>
      </w:pP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p>
    <w:p>
      <w:pPr>
        <w:tabs>
          <w:tab w:val="left" w:pos="360"/>
        </w:tabs>
        <w:spacing w:line="360" w:lineRule="auto"/>
        <w:jc w:val="left"/>
        <w:rPr>
          <w:rFonts w:hint="eastAsia" w:ascii="仿宋" w:hAnsi="仿宋" w:eastAsia="仿宋" w:cs="宋体"/>
          <w:kern w:val="0"/>
          <w:sz w:val="28"/>
          <w:szCs w:val="28"/>
        </w:rPr>
      </w:pPr>
    </w:p>
    <w:p>
      <w:pPr>
        <w:rPr>
          <w:rFonts w:hint="eastAsia" w:ascii="宋体" w:hAnsi="宋体" w:eastAsia="宋体" w:cs="Times New Roman"/>
          <w:color w:val="auto"/>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2CAE"/>
    <w:multiLevelType w:val="singleLevel"/>
    <w:tmpl w:val="842A2CAE"/>
    <w:lvl w:ilvl="0" w:tentative="0">
      <w:start w:val="1"/>
      <w:numFmt w:val="decimal"/>
      <w:suff w:val="nothing"/>
      <w:lvlText w:val="（%1）"/>
      <w:lvlJc w:val="left"/>
    </w:lvl>
  </w:abstractNum>
  <w:abstractNum w:abstractNumId="1">
    <w:nsid w:val="90F2B56A"/>
    <w:multiLevelType w:val="singleLevel"/>
    <w:tmpl w:val="90F2B56A"/>
    <w:lvl w:ilvl="0" w:tentative="0">
      <w:start w:val="1"/>
      <w:numFmt w:val="decimal"/>
      <w:lvlText w:val="%1."/>
      <w:lvlJc w:val="left"/>
      <w:pPr>
        <w:tabs>
          <w:tab w:val="left" w:pos="312"/>
        </w:tabs>
      </w:pPr>
      <w:rPr>
        <w:rFonts w:hint="default"/>
        <w:sz w:val="24"/>
        <w:szCs w:val="24"/>
      </w:rPr>
    </w:lvl>
  </w:abstractNum>
  <w:abstractNum w:abstractNumId="2">
    <w:nsid w:val="9819B8D0"/>
    <w:multiLevelType w:val="singleLevel"/>
    <w:tmpl w:val="9819B8D0"/>
    <w:lvl w:ilvl="0" w:tentative="0">
      <w:start w:val="1"/>
      <w:numFmt w:val="decimal"/>
      <w:lvlText w:val="%1."/>
      <w:lvlJc w:val="left"/>
      <w:pPr>
        <w:tabs>
          <w:tab w:val="left" w:pos="312"/>
        </w:tabs>
      </w:pPr>
    </w:lvl>
  </w:abstractNum>
  <w:abstractNum w:abstractNumId="3">
    <w:nsid w:val="F1DFB575"/>
    <w:multiLevelType w:val="singleLevel"/>
    <w:tmpl w:val="F1DFB575"/>
    <w:lvl w:ilvl="0" w:tentative="0">
      <w:start w:val="1"/>
      <w:numFmt w:val="decimal"/>
      <w:lvlText w:val="%1."/>
      <w:lvlJc w:val="left"/>
      <w:pPr>
        <w:tabs>
          <w:tab w:val="left" w:pos="312"/>
        </w:tabs>
      </w:pPr>
    </w:lvl>
  </w:abstractNum>
  <w:abstractNum w:abstractNumId="4">
    <w:nsid w:val="68B5A358"/>
    <w:multiLevelType w:val="singleLevel"/>
    <w:tmpl w:val="68B5A358"/>
    <w:lvl w:ilvl="0" w:tentative="0">
      <w:start w:val="1"/>
      <w:numFmt w:val="chineseCounting"/>
      <w:suff w:val="nothing"/>
      <w:lvlText w:val="%1、"/>
      <w:lvlJc w:val="left"/>
      <w:rPr>
        <w:rFonts w:hint="eastAsia"/>
      </w:rPr>
    </w:lvl>
  </w:abstractNum>
  <w:abstractNum w:abstractNumId="5">
    <w:nsid w:val="74358063"/>
    <w:multiLevelType w:val="singleLevel"/>
    <w:tmpl w:val="74358063"/>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OTUwMDFlNzhmNGI5Y2UyMTU2NjlhZGRjODU2OTgifQ=="/>
    <w:docVar w:name="KSO_WPS_MARK_KEY" w:val="2c7c628f-c165-410c-93c1-66be8c7c5a88"/>
  </w:docVars>
  <w:rsids>
    <w:rsidRoot w:val="00000000"/>
    <w:rsid w:val="00521129"/>
    <w:rsid w:val="01A52B1A"/>
    <w:rsid w:val="045921FA"/>
    <w:rsid w:val="0B884C29"/>
    <w:rsid w:val="0BB658DC"/>
    <w:rsid w:val="0D5908F5"/>
    <w:rsid w:val="0DD405FA"/>
    <w:rsid w:val="1020692A"/>
    <w:rsid w:val="10437371"/>
    <w:rsid w:val="17011D34"/>
    <w:rsid w:val="17397720"/>
    <w:rsid w:val="199E386A"/>
    <w:rsid w:val="1A4E5290"/>
    <w:rsid w:val="1BC0795B"/>
    <w:rsid w:val="1CA70C88"/>
    <w:rsid w:val="20593E9B"/>
    <w:rsid w:val="25070E5D"/>
    <w:rsid w:val="280414D2"/>
    <w:rsid w:val="28925224"/>
    <w:rsid w:val="2939710B"/>
    <w:rsid w:val="2A047719"/>
    <w:rsid w:val="2AD371C8"/>
    <w:rsid w:val="2B230BA9"/>
    <w:rsid w:val="2CF25F4F"/>
    <w:rsid w:val="2D063031"/>
    <w:rsid w:val="2D10498C"/>
    <w:rsid w:val="2D7A4A42"/>
    <w:rsid w:val="30071C3E"/>
    <w:rsid w:val="33150BE9"/>
    <w:rsid w:val="34A00474"/>
    <w:rsid w:val="39C55F61"/>
    <w:rsid w:val="3DE03BA2"/>
    <w:rsid w:val="40185875"/>
    <w:rsid w:val="40953369"/>
    <w:rsid w:val="41C061C4"/>
    <w:rsid w:val="42312C1E"/>
    <w:rsid w:val="42600302"/>
    <w:rsid w:val="431D4BB3"/>
    <w:rsid w:val="47A619B8"/>
    <w:rsid w:val="49F24B88"/>
    <w:rsid w:val="4BA34342"/>
    <w:rsid w:val="4DBA7154"/>
    <w:rsid w:val="4E6047B6"/>
    <w:rsid w:val="4F0516BA"/>
    <w:rsid w:val="503F0EBB"/>
    <w:rsid w:val="525564B4"/>
    <w:rsid w:val="56754E1B"/>
    <w:rsid w:val="5B06202A"/>
    <w:rsid w:val="5B4B66A7"/>
    <w:rsid w:val="5DB20C5F"/>
    <w:rsid w:val="5F506981"/>
    <w:rsid w:val="619C7C5C"/>
    <w:rsid w:val="66ED0292"/>
    <w:rsid w:val="677B6B6C"/>
    <w:rsid w:val="6A400B06"/>
    <w:rsid w:val="6E7A1325"/>
    <w:rsid w:val="6E7A7577"/>
    <w:rsid w:val="7041406C"/>
    <w:rsid w:val="727B4FCE"/>
    <w:rsid w:val="758A6286"/>
    <w:rsid w:val="762B73A9"/>
    <w:rsid w:val="7C06244A"/>
    <w:rsid w:val="7CF9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2022-09-30T01:56:00Z</dcterms:created>
  <dc:creator>netuser</dc:creator>
  <cp:lastModifiedBy>jin</cp:lastModifiedBy>
  <dcterms:modified xsi:type="dcterms:W3CDTF">2023-02-28T07:36:48Z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09A5369F5CA541018DC4C36442E32CDB</vt:lpwstr>
  </property>
</Properties>
</file>