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jc w:val="center"/>
        <w:rPr>
          <w:rFonts w:ascii="宋体" w:hAnsi="宋体" w:eastAsia="宋体"/>
          <w:b/>
          <w:bCs/>
          <w:sz w:val="44"/>
          <w:szCs w:val="44"/>
        </w:rPr>
      </w:pPr>
      <w:r>
        <w:rPr>
          <w:rFonts w:hint="eastAsia" w:ascii="宋体" w:hAnsi="宋体" w:eastAsia="宋体"/>
          <w:b/>
          <w:bCs/>
          <w:sz w:val="44"/>
          <w:szCs w:val="44"/>
        </w:rPr>
        <w:t>影像智能质控及教学管理平台</w:t>
      </w:r>
    </w:p>
    <w:p>
      <w:pPr>
        <w:pStyle w:val="53"/>
        <w:jc w:val="center"/>
        <w:rPr>
          <w:rFonts w:ascii="宋体" w:hAnsi="宋体" w:eastAsia="宋体"/>
          <w:b/>
          <w:bCs/>
          <w:sz w:val="44"/>
          <w:szCs w:val="44"/>
        </w:rPr>
      </w:pPr>
      <w:r>
        <w:rPr>
          <w:rFonts w:hint="eastAsia" w:ascii="宋体" w:hAnsi="宋体" w:eastAsia="宋体"/>
          <w:b/>
          <w:bCs/>
          <w:sz w:val="44"/>
          <w:szCs w:val="44"/>
        </w:rPr>
        <w:t>合作研发服务需求</w:t>
      </w:r>
    </w:p>
    <w:p>
      <w:pPr>
        <w:pStyle w:val="2"/>
        <w:numPr>
          <w:ilvl w:val="0"/>
          <w:numId w:val="2"/>
        </w:numPr>
        <w:spacing w:before="0" w:after="0"/>
        <w:rPr>
          <w:rFonts w:ascii="宋体" w:hAnsi="宋体"/>
          <w:sz w:val="32"/>
          <w:szCs w:val="32"/>
        </w:rPr>
      </w:pPr>
      <w:r>
        <w:rPr>
          <w:rFonts w:hint="eastAsia" w:ascii="宋体" w:hAnsi="宋体"/>
          <w:sz w:val="32"/>
          <w:szCs w:val="32"/>
        </w:rPr>
        <w:t>项目名称</w:t>
      </w:r>
    </w:p>
    <w:p>
      <w:pPr>
        <w:spacing w:line="360" w:lineRule="auto"/>
        <w:ind w:firstLine="420"/>
        <w:rPr>
          <w:rFonts w:ascii="宋体" w:hAnsi="宋体"/>
          <w:szCs w:val="21"/>
        </w:rPr>
      </w:pPr>
      <w:r>
        <w:rPr>
          <w:rFonts w:hint="eastAsia" w:ascii="宋体" w:hAnsi="宋体"/>
          <w:szCs w:val="21"/>
        </w:rPr>
        <w:t>项目名称：影像智能质控及教学管理平台合作研发服务</w:t>
      </w:r>
    </w:p>
    <w:p>
      <w:pPr>
        <w:pStyle w:val="2"/>
        <w:numPr>
          <w:ilvl w:val="0"/>
          <w:numId w:val="2"/>
        </w:numPr>
        <w:spacing w:before="0" w:after="0"/>
        <w:rPr>
          <w:rFonts w:ascii="宋体" w:hAnsi="宋体"/>
          <w:sz w:val="32"/>
          <w:szCs w:val="32"/>
        </w:rPr>
      </w:pPr>
      <w:r>
        <w:rPr>
          <w:rFonts w:hint="eastAsia" w:ascii="宋体" w:hAnsi="宋体"/>
          <w:sz w:val="32"/>
          <w:szCs w:val="32"/>
        </w:rPr>
        <w:t>项目内容</w:t>
      </w:r>
    </w:p>
    <w:p>
      <w:pPr>
        <w:ind w:firstLine="432"/>
        <w:rPr>
          <w:rFonts w:asciiTheme="minorEastAsia" w:hAnsiTheme="minorEastAsia"/>
          <w:szCs w:val="21"/>
        </w:rPr>
      </w:pPr>
      <w:r>
        <w:rPr>
          <w:rFonts w:hint="eastAsia" w:ascii="宋体" w:hAnsi="宋体"/>
          <w:szCs w:val="21"/>
        </w:rPr>
        <w:t>影像智能质控及教学管理平台</w:t>
      </w:r>
      <w:r>
        <w:rPr>
          <w:rFonts w:hint="eastAsia" w:asciiTheme="minorEastAsia" w:hAnsiTheme="minorEastAsia"/>
          <w:szCs w:val="21"/>
        </w:rPr>
        <w:t>合作研发服务项目内涵是以广东省人民医院医学影像部实际业务场景为基础，建立对影像报告智能质控管理体系，并以此为基础构建医学影像团队教学管理体系，从而研发相应智能管理平台。</w:t>
      </w:r>
    </w:p>
    <w:p>
      <w:pPr>
        <w:ind w:firstLine="432"/>
        <w:rPr>
          <w:rFonts w:asciiTheme="minorEastAsia" w:hAnsiTheme="minorEastAsia"/>
          <w:szCs w:val="21"/>
        </w:rPr>
      </w:pPr>
      <w:r>
        <w:rPr>
          <w:rFonts w:hint="eastAsia" w:ascii="宋体" w:hAnsi="宋体"/>
          <w:szCs w:val="21"/>
        </w:rPr>
        <w:t>影像智能质控及教学管理平台研发服务</w:t>
      </w:r>
      <w:r>
        <w:rPr>
          <w:rFonts w:hint="eastAsia" w:asciiTheme="minorEastAsia" w:hAnsiTheme="minorEastAsia"/>
          <w:szCs w:val="21"/>
        </w:rPr>
        <w:t>将实现：（1）自动历遍特定时间内所有影像报告诊断及其所对应的病理诊断、出院诊断，通过人工智能技术对其进行语义分析并判断影像诊断与病理诊断、出院诊断的符合度，从而获得影像报告智能质控数据。（2）根据质控结果，自动分析每位影像医师的业务缺陷，向影像医师及管理者发布其质控报告，根据质控结果向该医师个性化推送其业务缺陷对应的医学文献、书籍、课件或教学视频。（3）对影像报告的时效进行质控：追踪报告所处状态（已登记、已创建、书写中、已提交、审核中、已审核），并对超越特定环节所规定时限的报告向特定管理者及报告负责人发出警报，直至报告完成处理流程。（</w:t>
      </w:r>
      <w:r>
        <w:rPr>
          <w:rFonts w:asciiTheme="minorEastAsia" w:hAnsiTheme="minorEastAsia"/>
          <w:szCs w:val="21"/>
        </w:rPr>
        <w:t>4</w:t>
      </w:r>
      <w:r>
        <w:rPr>
          <w:rFonts w:hint="eastAsia" w:asciiTheme="minorEastAsia" w:hAnsiTheme="minorEastAsia"/>
          <w:szCs w:val="21"/>
        </w:rPr>
        <w:t>）平台提供质控数据接入、整合、发布页面及相对应的后台数据表。可对影像人员的档案资料、人员工作效率数据、设备专业质控数据、设备效率数据、图像质量评价数据、影像医学值班危急事件、各类型检查预约时长、患者候检时长等质控数据进行接入、归类、整合与发布。</w:t>
      </w:r>
    </w:p>
    <w:p>
      <w:pPr>
        <w:pStyle w:val="74"/>
        <w:numPr>
          <w:ilvl w:val="0"/>
          <w:numId w:val="2"/>
        </w:numPr>
        <w:rPr>
          <w:rFonts w:ascii="宋体" w:hAnsi="宋体"/>
          <w:b/>
          <w:bCs/>
          <w:kern w:val="44"/>
          <w:sz w:val="32"/>
          <w:szCs w:val="32"/>
        </w:rPr>
      </w:pPr>
      <w:r>
        <w:rPr>
          <w:rFonts w:hint="eastAsia" w:ascii="宋体" w:hAnsi="宋体"/>
          <w:b/>
          <w:bCs/>
          <w:kern w:val="44"/>
          <w:sz w:val="32"/>
          <w:szCs w:val="32"/>
        </w:rPr>
        <w:t>平台功能清单</w:t>
      </w:r>
    </w:p>
    <w:p>
      <w:pPr>
        <w:pStyle w:val="74"/>
        <w:ind w:left="432"/>
        <w:rPr>
          <w:rFonts w:ascii="宋体" w:hAnsi="宋体"/>
          <w:sz w:val="32"/>
          <w:szCs w:val="32"/>
        </w:rPr>
      </w:pPr>
      <w:r>
        <w:rPr>
          <w:rFonts w:hint="eastAsia"/>
        </w:rPr>
        <w:t>平台功能清单如下：</w:t>
      </w:r>
      <w:r>
        <w:rPr>
          <w:rFonts w:ascii="宋体" w:hAnsi="宋体"/>
          <w:sz w:val="32"/>
          <w:szCs w:val="32"/>
        </w:rPr>
        <w:t xml:space="preserve"> </w:t>
      </w:r>
    </w:p>
    <w:tbl>
      <w:tblPr>
        <w:tblStyle w:val="20"/>
        <w:tblW w:w="90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4820"/>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709" w:type="dxa"/>
            <w:vAlign w:val="center"/>
          </w:tcPr>
          <w:p>
            <w:pPr>
              <w:jc w:val="center"/>
              <w:rPr>
                <w:b/>
              </w:rPr>
            </w:pPr>
            <w:r>
              <w:rPr>
                <w:rFonts w:hint="eastAsia"/>
                <w:b/>
              </w:rPr>
              <w:t>序号</w:t>
            </w:r>
          </w:p>
        </w:tc>
        <w:tc>
          <w:tcPr>
            <w:tcW w:w="4820" w:type="dxa"/>
            <w:vAlign w:val="center"/>
          </w:tcPr>
          <w:p>
            <w:pPr>
              <w:jc w:val="center"/>
              <w:rPr>
                <w:b/>
              </w:rPr>
            </w:pPr>
            <w:r>
              <w:rPr>
                <w:rFonts w:hint="eastAsia"/>
                <w:b/>
              </w:rPr>
              <w:t>模块名称</w:t>
            </w:r>
          </w:p>
        </w:tc>
        <w:tc>
          <w:tcPr>
            <w:tcW w:w="3543" w:type="dxa"/>
            <w:vAlign w:val="center"/>
          </w:tcPr>
          <w:p>
            <w:pPr>
              <w:jc w:val="center"/>
              <w:rPr>
                <w:b/>
              </w:rPr>
            </w:pPr>
            <w:r>
              <w:rPr>
                <w:rFonts w:hint="eastAsia"/>
                <w:b/>
              </w:rPr>
              <w:t>功能描述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jc w:val="center"/>
              <w:rPr>
                <w:rFonts w:ascii="宋体" w:hAnsi="宋体"/>
              </w:rPr>
            </w:pPr>
            <w:r>
              <w:rPr>
                <w:rFonts w:ascii="宋体" w:hAnsi="宋体"/>
              </w:rPr>
              <w:t>1</w:t>
            </w:r>
          </w:p>
        </w:tc>
        <w:tc>
          <w:tcPr>
            <w:tcW w:w="4820" w:type="dxa"/>
            <w:vAlign w:val="center"/>
          </w:tcPr>
          <w:p>
            <w:pPr>
              <w:jc w:val="left"/>
              <w:rPr>
                <w:rFonts w:ascii="宋体" w:hAnsi="宋体"/>
              </w:rPr>
            </w:pPr>
            <w:r>
              <w:rPr>
                <w:rFonts w:hint="eastAsia" w:ascii="宋体" w:hAnsi="宋体" w:cs="仿宋"/>
                <w:bCs/>
                <w:szCs w:val="21"/>
              </w:rPr>
              <w:t>影像报告智能质控模块</w:t>
            </w:r>
          </w:p>
        </w:tc>
        <w:tc>
          <w:tcPr>
            <w:tcW w:w="3543" w:type="dxa"/>
            <w:vAlign w:val="center"/>
          </w:tcPr>
          <w:p>
            <w:pPr>
              <w:jc w:val="left"/>
              <w:rPr>
                <w:rFonts w:ascii="宋体" w:hAnsi="宋体"/>
              </w:rPr>
            </w:pPr>
            <w:r>
              <w:rPr>
                <w:rFonts w:hint="eastAsia" w:ascii="宋体" w:hAnsi="宋体"/>
              </w:rPr>
              <w:t>详见</w:t>
            </w:r>
            <w:r>
              <w:rPr>
                <w:rFonts w:hint="eastAsia" w:ascii="宋体" w:hAnsi="宋体"/>
                <w:u w:val="single"/>
              </w:rPr>
              <w:t>四.详细功能描述</w:t>
            </w:r>
            <w:r>
              <w:rPr>
                <w:rFonts w:hint="eastAsia" w:ascii="宋体" w:hAnsi="宋体"/>
              </w:rPr>
              <w:t>第1点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jc w:val="center"/>
              <w:rPr>
                <w:rFonts w:ascii="宋体" w:hAnsi="宋体"/>
              </w:rPr>
            </w:pPr>
            <w:r>
              <w:rPr>
                <w:rFonts w:hint="eastAsia" w:ascii="宋体" w:hAnsi="宋体"/>
              </w:rPr>
              <w:t>2</w:t>
            </w:r>
          </w:p>
        </w:tc>
        <w:tc>
          <w:tcPr>
            <w:tcW w:w="4820" w:type="dxa"/>
            <w:vAlign w:val="center"/>
          </w:tcPr>
          <w:p>
            <w:pPr>
              <w:jc w:val="left"/>
              <w:rPr>
                <w:rFonts w:asciiTheme="minorEastAsia" w:hAnsiTheme="minorEastAsia"/>
                <w:sz w:val="22"/>
                <w:szCs w:val="22"/>
              </w:rPr>
            </w:pPr>
            <w:r>
              <w:rPr>
                <w:rFonts w:hint="eastAsia" w:ascii="宋体" w:hAnsi="宋体" w:cs="仿宋"/>
                <w:szCs w:val="21"/>
              </w:rPr>
              <w:t>影像报告状态监控</w:t>
            </w:r>
            <w:r>
              <w:rPr>
                <w:rFonts w:hint="eastAsia" w:ascii="宋体" w:hAnsi="宋体" w:cs="仿宋"/>
                <w:bCs/>
                <w:szCs w:val="21"/>
              </w:rPr>
              <w:t>模块</w:t>
            </w:r>
          </w:p>
        </w:tc>
        <w:tc>
          <w:tcPr>
            <w:tcW w:w="3543" w:type="dxa"/>
            <w:vAlign w:val="center"/>
          </w:tcPr>
          <w:p>
            <w:pPr>
              <w:jc w:val="left"/>
              <w:rPr>
                <w:rFonts w:ascii="宋体" w:hAnsi="宋体"/>
              </w:rPr>
            </w:pPr>
            <w:r>
              <w:rPr>
                <w:rFonts w:hint="eastAsia" w:ascii="宋体" w:hAnsi="宋体"/>
              </w:rPr>
              <w:t>详见</w:t>
            </w:r>
            <w:r>
              <w:rPr>
                <w:rFonts w:hint="eastAsia" w:ascii="宋体" w:hAnsi="宋体"/>
                <w:u w:val="single"/>
              </w:rPr>
              <w:t>四.详细功能描述</w:t>
            </w:r>
            <w:r>
              <w:rPr>
                <w:rFonts w:hint="eastAsia" w:ascii="宋体" w:hAnsi="宋体"/>
              </w:rPr>
              <w:t>第2点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jc w:val="center"/>
              <w:rPr>
                <w:rFonts w:ascii="宋体" w:hAnsi="宋体"/>
              </w:rPr>
            </w:pPr>
            <w:r>
              <w:rPr>
                <w:rFonts w:hint="eastAsia" w:ascii="宋体" w:hAnsi="宋体"/>
              </w:rPr>
              <w:t>3</w:t>
            </w:r>
          </w:p>
        </w:tc>
        <w:tc>
          <w:tcPr>
            <w:tcW w:w="4820" w:type="dxa"/>
            <w:vAlign w:val="center"/>
          </w:tcPr>
          <w:p>
            <w:pPr>
              <w:jc w:val="left"/>
              <w:rPr>
                <w:rFonts w:asciiTheme="minorEastAsia" w:hAnsiTheme="minorEastAsia"/>
                <w:sz w:val="22"/>
                <w:szCs w:val="22"/>
              </w:rPr>
            </w:pPr>
            <w:r>
              <w:rPr>
                <w:rFonts w:hint="eastAsia" w:ascii="宋体" w:hAnsi="宋体" w:cs="仿宋"/>
                <w:szCs w:val="21"/>
              </w:rPr>
              <w:t>影像医学智能知识库</w:t>
            </w:r>
          </w:p>
        </w:tc>
        <w:tc>
          <w:tcPr>
            <w:tcW w:w="3543" w:type="dxa"/>
            <w:vAlign w:val="center"/>
          </w:tcPr>
          <w:p>
            <w:pPr>
              <w:jc w:val="left"/>
              <w:rPr>
                <w:rFonts w:ascii="宋体" w:hAnsi="宋体"/>
              </w:rPr>
            </w:pPr>
            <w:r>
              <w:rPr>
                <w:rFonts w:hint="eastAsia" w:ascii="宋体" w:hAnsi="宋体"/>
              </w:rPr>
              <w:t>详见</w:t>
            </w:r>
            <w:r>
              <w:rPr>
                <w:rFonts w:hint="eastAsia" w:ascii="宋体" w:hAnsi="宋体"/>
                <w:u w:val="single"/>
              </w:rPr>
              <w:t>四.详细功能描述</w:t>
            </w:r>
            <w:r>
              <w:rPr>
                <w:rFonts w:hint="eastAsia" w:ascii="宋体" w:hAnsi="宋体"/>
              </w:rPr>
              <w:t>第3点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pPr>
              <w:jc w:val="center"/>
              <w:rPr>
                <w:rFonts w:ascii="宋体" w:hAnsi="宋体"/>
              </w:rPr>
            </w:pPr>
            <w:r>
              <w:rPr>
                <w:rFonts w:hint="eastAsia" w:ascii="宋体" w:hAnsi="宋体"/>
              </w:rPr>
              <w:t>4</w:t>
            </w:r>
          </w:p>
        </w:tc>
        <w:tc>
          <w:tcPr>
            <w:tcW w:w="4820" w:type="dxa"/>
            <w:vAlign w:val="center"/>
          </w:tcPr>
          <w:p>
            <w:pPr>
              <w:jc w:val="left"/>
              <w:rPr>
                <w:rFonts w:asciiTheme="minorEastAsia" w:hAnsiTheme="minorEastAsia"/>
                <w:sz w:val="22"/>
                <w:szCs w:val="22"/>
              </w:rPr>
            </w:pPr>
            <w:r>
              <w:rPr>
                <w:rFonts w:hint="eastAsia" w:asciiTheme="minorEastAsia" w:hAnsiTheme="minorEastAsia"/>
                <w:szCs w:val="21"/>
              </w:rPr>
              <w:t>影像医学质控信息发布</w:t>
            </w:r>
            <w:r>
              <w:rPr>
                <w:rFonts w:hint="eastAsia" w:ascii="宋体" w:hAnsi="宋体" w:cs="仿宋"/>
                <w:szCs w:val="21"/>
              </w:rPr>
              <w:t>模块</w:t>
            </w:r>
          </w:p>
        </w:tc>
        <w:tc>
          <w:tcPr>
            <w:tcW w:w="3543" w:type="dxa"/>
            <w:vAlign w:val="center"/>
          </w:tcPr>
          <w:p>
            <w:pPr>
              <w:jc w:val="left"/>
              <w:rPr>
                <w:rFonts w:ascii="宋体" w:hAnsi="宋体"/>
              </w:rPr>
            </w:pPr>
            <w:r>
              <w:rPr>
                <w:rFonts w:hint="eastAsia" w:ascii="宋体" w:hAnsi="宋体"/>
              </w:rPr>
              <w:t>详见</w:t>
            </w:r>
            <w:r>
              <w:rPr>
                <w:rFonts w:hint="eastAsia" w:ascii="宋体" w:hAnsi="宋体"/>
                <w:u w:val="single"/>
              </w:rPr>
              <w:t>四.详细功能描述</w:t>
            </w:r>
            <w:r>
              <w:rPr>
                <w:rFonts w:hint="eastAsia" w:ascii="宋体" w:hAnsi="宋体"/>
              </w:rPr>
              <w:t>第4点</w:t>
            </w:r>
          </w:p>
        </w:tc>
      </w:tr>
    </w:tbl>
    <w:p>
      <w:pPr>
        <w:pStyle w:val="2"/>
        <w:numPr>
          <w:ilvl w:val="0"/>
          <w:numId w:val="2"/>
        </w:numPr>
        <w:spacing w:before="0" w:after="0"/>
        <w:rPr>
          <w:rFonts w:ascii="宋体" w:hAnsi="宋体"/>
          <w:sz w:val="32"/>
          <w:szCs w:val="32"/>
        </w:rPr>
      </w:pPr>
      <w:r>
        <w:rPr>
          <w:rFonts w:hint="eastAsia" w:ascii="宋体" w:hAnsi="宋体"/>
          <w:sz w:val="32"/>
          <w:szCs w:val="32"/>
        </w:rPr>
        <w:t>详细功能描述</w:t>
      </w:r>
      <w:bookmarkStart w:id="0" w:name="_6.1.1、大数据服务器"/>
      <w:bookmarkEnd w:id="0"/>
      <w:r>
        <w:rPr>
          <w:rFonts w:ascii="宋体" w:hAnsi="宋体"/>
          <w:sz w:val="24"/>
          <w:szCs w:val="24"/>
        </w:rPr>
        <w:t xml:space="preserve"> </w:t>
      </w:r>
    </w:p>
    <w:tbl>
      <w:tblPr>
        <w:tblStyle w:val="69"/>
        <w:tblpPr w:leftFromText="180" w:rightFromText="180" w:vertAnchor="text" w:tblpY="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2034"/>
        <w:gridCol w:w="5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000" w:type="pct"/>
            <w:gridSpan w:val="3"/>
            <w:shd w:val="clear" w:color="auto" w:fill="auto"/>
            <w:vAlign w:val="center"/>
          </w:tcPr>
          <w:p>
            <w:pPr>
              <w:adjustRightInd w:val="0"/>
              <w:snapToGrid w:val="0"/>
              <w:spacing w:line="276" w:lineRule="auto"/>
              <w:ind w:left="63" w:right="63" w:firstLine="240"/>
              <w:rPr>
                <w:rFonts w:ascii="宋体" w:hAnsi="宋体" w:cs="仿宋" w:eastAsiaTheme="minorEastAsia"/>
                <w:szCs w:val="21"/>
              </w:rPr>
            </w:pPr>
            <w:bookmarkStart w:id="1" w:name="_6.1.2、容器服务器"/>
            <w:bookmarkEnd w:id="1"/>
            <w:r>
              <w:rPr>
                <w:rFonts w:hint="eastAsia" w:ascii="宋体" w:hAnsi="宋体" w:cs="仿宋" w:eastAsiaTheme="minorEastAsia"/>
                <w:szCs w:val="21"/>
              </w:rPr>
              <w:t>本次合作研发项目计划建设</w:t>
            </w:r>
            <w:r>
              <w:rPr>
                <w:rFonts w:hint="eastAsia" w:ascii="宋体" w:hAnsi="宋体" w:eastAsiaTheme="minorEastAsia" w:cstheme="minorBidi"/>
                <w:szCs w:val="21"/>
              </w:rPr>
              <w:t>影像智能质控及教学管理平台</w:t>
            </w:r>
            <w:r>
              <w:rPr>
                <w:rFonts w:hint="eastAsia" w:ascii="宋体" w:hAnsi="宋体" w:cs="仿宋" w:eastAsiaTheme="minorEastAsia"/>
                <w:szCs w:val="21"/>
              </w:rPr>
              <w:t>一套，平台基于B</w:t>
            </w:r>
            <w:r>
              <w:rPr>
                <w:rFonts w:ascii="宋体" w:hAnsi="宋体" w:cs="仿宋" w:eastAsiaTheme="minorEastAsia"/>
                <w:szCs w:val="21"/>
              </w:rPr>
              <w:t>/</w:t>
            </w:r>
            <w:r>
              <w:rPr>
                <w:rFonts w:hint="eastAsia" w:ascii="宋体" w:hAnsi="宋体" w:cs="仿宋" w:eastAsiaTheme="minorEastAsia"/>
                <w:szCs w:val="21"/>
              </w:rPr>
              <w:t>S架构，支持Safari、Chrome、火狐等多种主流浏览器，支持PC端及远程终端访问。为满足医院发展及学科亚学科建设要求，用人工智能技术带动提升影像业务水平。平台需覆盖以下功能模块：影像报告智能质控模块、影像报告状态监控模块、影像医学智能知识库、</w:t>
            </w:r>
            <w:r>
              <w:rPr>
                <w:rFonts w:hint="eastAsia" w:asciiTheme="minorEastAsia" w:hAnsiTheme="minorEastAsia" w:eastAsiaTheme="minorEastAsia" w:cstheme="minorBidi"/>
                <w:szCs w:val="21"/>
              </w:rPr>
              <w:t>影像医学质控信息发布模块</w:t>
            </w:r>
            <w:r>
              <w:rPr>
                <w:rFonts w:hint="eastAsia" w:ascii="宋体" w:hAnsi="宋体" w:cs="仿宋"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0" w:type="pct"/>
            <w:shd w:val="clear" w:color="auto" w:fill="auto"/>
            <w:vAlign w:val="center"/>
          </w:tcPr>
          <w:p>
            <w:pPr>
              <w:spacing w:line="276" w:lineRule="auto"/>
              <w:ind w:left="63" w:right="63"/>
              <w:jc w:val="center"/>
              <w:rPr>
                <w:rFonts w:ascii="宋体" w:hAnsi="宋体" w:cs="仿宋" w:eastAsiaTheme="minorEastAsia"/>
                <w:b/>
                <w:sz w:val="24"/>
              </w:rPr>
            </w:pPr>
            <w:r>
              <w:rPr>
                <w:rFonts w:hint="eastAsia" w:ascii="宋体" w:hAnsi="宋体" w:cs="仿宋" w:eastAsiaTheme="minorEastAsia"/>
                <w:b/>
                <w:sz w:val="24"/>
              </w:rPr>
              <w:t>主模块</w:t>
            </w:r>
          </w:p>
        </w:tc>
        <w:tc>
          <w:tcPr>
            <w:tcW w:w="1095" w:type="pct"/>
            <w:shd w:val="clear" w:color="auto" w:fill="auto"/>
            <w:vAlign w:val="center"/>
          </w:tcPr>
          <w:p>
            <w:pPr>
              <w:spacing w:line="276" w:lineRule="auto"/>
              <w:ind w:left="63" w:right="63"/>
              <w:jc w:val="center"/>
              <w:rPr>
                <w:rFonts w:ascii="宋体" w:hAnsi="宋体" w:cs="仿宋" w:eastAsiaTheme="minorEastAsia"/>
                <w:b/>
                <w:sz w:val="24"/>
              </w:rPr>
            </w:pPr>
            <w:r>
              <w:rPr>
                <w:rFonts w:hint="eastAsia" w:ascii="宋体" w:hAnsi="宋体" w:cs="仿宋" w:eastAsiaTheme="minorEastAsia"/>
                <w:b/>
                <w:sz w:val="24"/>
              </w:rPr>
              <w:t>子模块</w:t>
            </w:r>
          </w:p>
        </w:tc>
        <w:tc>
          <w:tcPr>
            <w:tcW w:w="3125" w:type="pct"/>
            <w:shd w:val="clear" w:color="auto" w:fill="auto"/>
            <w:vAlign w:val="center"/>
          </w:tcPr>
          <w:p>
            <w:pPr>
              <w:spacing w:line="276" w:lineRule="auto"/>
              <w:ind w:left="63" w:right="63" w:firstLine="241"/>
              <w:jc w:val="center"/>
              <w:rPr>
                <w:rFonts w:ascii="宋体" w:hAnsi="宋体" w:cs="仿宋" w:eastAsiaTheme="minorEastAsia"/>
                <w:b/>
                <w:sz w:val="24"/>
              </w:rPr>
            </w:pPr>
            <w:r>
              <w:rPr>
                <w:rFonts w:hint="eastAsia" w:ascii="宋体" w:hAnsi="宋体" w:cs="仿宋" w:eastAsiaTheme="minorEastAsia"/>
                <w:b/>
                <w:sz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0" w:type="pct"/>
            <w:vMerge w:val="restart"/>
            <w:shd w:val="clear" w:color="auto" w:fill="auto"/>
            <w:vAlign w:val="center"/>
          </w:tcPr>
          <w:p>
            <w:pPr>
              <w:spacing w:line="276" w:lineRule="auto"/>
              <w:ind w:left="63" w:right="63"/>
              <w:rPr>
                <w:rFonts w:ascii="宋体" w:hAnsi="宋体" w:cs="仿宋" w:eastAsiaTheme="minorEastAsia"/>
                <w:bCs/>
                <w:szCs w:val="21"/>
              </w:rPr>
            </w:pPr>
            <w:r>
              <w:rPr>
                <w:rFonts w:hint="eastAsia" w:ascii="宋体" w:hAnsi="宋体" w:cs="仿宋" w:eastAsiaTheme="minorEastAsia"/>
                <w:bCs/>
                <w:szCs w:val="21"/>
              </w:rPr>
              <w:t>1.影像报告智能质控模块</w:t>
            </w:r>
          </w:p>
        </w:tc>
        <w:tc>
          <w:tcPr>
            <w:tcW w:w="1095" w:type="pct"/>
            <w:shd w:val="clear" w:color="auto" w:fill="auto"/>
            <w:vAlign w:val="center"/>
          </w:tcPr>
          <w:p>
            <w:pPr>
              <w:spacing w:line="276" w:lineRule="auto"/>
              <w:ind w:right="63"/>
              <w:rPr>
                <w:rFonts w:ascii="宋体" w:hAnsi="宋体" w:cs="仿宋" w:eastAsiaTheme="minorEastAsia"/>
                <w:bCs/>
                <w:szCs w:val="21"/>
              </w:rPr>
            </w:pPr>
            <w:r>
              <w:rPr>
                <w:rFonts w:hint="eastAsia" w:ascii="宋体" w:hAnsi="宋体" w:cs="仿宋" w:eastAsiaTheme="minorEastAsia"/>
                <w:bCs/>
                <w:szCs w:val="21"/>
              </w:rPr>
              <w:t>1</w:t>
            </w:r>
            <w:r>
              <w:rPr>
                <w:rFonts w:ascii="宋体" w:hAnsi="宋体" w:cs="仿宋" w:eastAsiaTheme="minorEastAsia"/>
                <w:bCs/>
                <w:szCs w:val="21"/>
              </w:rPr>
              <w:t>.1</w:t>
            </w:r>
            <w:r>
              <w:rPr>
                <w:rFonts w:hint="eastAsia" w:ascii="宋体" w:hAnsi="宋体" w:cs="仿宋" w:eastAsiaTheme="minorEastAsia"/>
                <w:bCs/>
                <w:szCs w:val="21"/>
              </w:rPr>
              <w:t>功能概述</w:t>
            </w:r>
          </w:p>
        </w:tc>
        <w:tc>
          <w:tcPr>
            <w:tcW w:w="3125" w:type="pct"/>
            <w:shd w:val="clear" w:color="auto" w:fill="auto"/>
            <w:vAlign w:val="center"/>
          </w:tcPr>
          <w:p>
            <w:pPr>
              <w:spacing w:line="276" w:lineRule="auto"/>
              <w:ind w:left="63" w:right="63"/>
              <w:rPr>
                <w:rFonts w:ascii="宋体" w:hAnsi="宋体" w:cs="仿宋" w:eastAsiaTheme="minorEastAsia"/>
                <w:b/>
                <w:sz w:val="24"/>
              </w:rPr>
            </w:pPr>
            <w:r>
              <w:rPr>
                <w:rFonts w:hint="eastAsia" w:ascii="宋体" w:hAnsi="宋体" w:eastAsiaTheme="minorEastAsia" w:cstheme="minorBidi"/>
                <w:color w:val="000000"/>
                <w:szCs w:val="21"/>
              </w:rPr>
              <w:t>该模块</w:t>
            </w:r>
            <w:r>
              <w:rPr>
                <w:rFonts w:hint="eastAsia" w:ascii="宋体" w:hAnsi="宋体" w:eastAsiaTheme="minorEastAsia" w:cstheme="minorBidi"/>
                <w:szCs w:val="21"/>
              </w:rPr>
              <w:t>支持</w:t>
            </w:r>
            <w:r>
              <w:rPr>
                <w:rFonts w:ascii="宋体" w:hAnsi="宋体" w:eastAsiaTheme="minorEastAsia" w:cstheme="minorBidi"/>
                <w:szCs w:val="21"/>
              </w:rPr>
              <w:t>自动</w:t>
            </w:r>
            <w:r>
              <w:rPr>
                <w:rFonts w:hint="eastAsia" w:ascii="宋体" w:hAnsi="宋体" w:eastAsiaTheme="minorEastAsia" w:cstheme="minorBidi"/>
                <w:szCs w:val="21"/>
              </w:rPr>
              <w:t>历遍特定时段内所有影像报告，及一定周期内所对应的</w:t>
            </w:r>
            <w:r>
              <w:rPr>
                <w:rFonts w:ascii="宋体" w:hAnsi="宋体" w:eastAsiaTheme="minorEastAsia" w:cstheme="minorBidi"/>
                <w:szCs w:val="21"/>
              </w:rPr>
              <w:t>病理结果</w:t>
            </w:r>
            <w:r>
              <w:rPr>
                <w:rFonts w:hint="eastAsia" w:ascii="宋体" w:hAnsi="宋体" w:eastAsiaTheme="minorEastAsia" w:cstheme="minorBidi"/>
                <w:szCs w:val="21"/>
              </w:rPr>
              <w:t>及</w:t>
            </w:r>
            <w:r>
              <w:rPr>
                <w:rFonts w:ascii="宋体" w:hAnsi="宋体" w:eastAsiaTheme="minorEastAsia" w:cstheme="minorBidi"/>
                <w:szCs w:val="21"/>
              </w:rPr>
              <w:t>出院诊断，</w:t>
            </w:r>
            <w:r>
              <w:rPr>
                <w:rFonts w:hint="eastAsia" w:ascii="宋体" w:hAnsi="宋体" w:eastAsiaTheme="minorEastAsia" w:cstheme="minorBidi"/>
                <w:szCs w:val="21"/>
              </w:rPr>
              <w:t>对影像诊断、病理诊断与出院诊断</w:t>
            </w:r>
            <w:r>
              <w:rPr>
                <w:rFonts w:ascii="宋体" w:hAnsi="宋体" w:eastAsiaTheme="minorEastAsia" w:cstheme="minorBidi"/>
                <w:szCs w:val="21"/>
              </w:rPr>
              <w:t>进行自动对比，通过人工智能分析其语义差别，自动</w:t>
            </w:r>
            <w:r>
              <w:rPr>
                <w:rFonts w:hint="eastAsia" w:ascii="宋体" w:hAnsi="宋体" w:eastAsiaTheme="minorEastAsia" w:cstheme="minorBidi"/>
                <w:szCs w:val="21"/>
              </w:rPr>
              <w:t>获得影像诊断的符合率。支持</w:t>
            </w:r>
            <w:r>
              <w:rPr>
                <w:rFonts w:ascii="宋体" w:hAnsi="宋体" w:eastAsiaTheme="minorEastAsia" w:cstheme="minorBidi"/>
                <w:szCs w:val="21"/>
              </w:rPr>
              <w:t>统计所有</w:t>
            </w:r>
            <w:r>
              <w:rPr>
                <w:rFonts w:hint="eastAsia" w:ascii="宋体" w:hAnsi="宋体" w:eastAsiaTheme="minorEastAsia" w:cstheme="minorBidi"/>
                <w:szCs w:val="21"/>
              </w:rPr>
              <w:t>影像</w:t>
            </w:r>
            <w:r>
              <w:rPr>
                <w:rFonts w:ascii="宋体" w:hAnsi="宋体" w:eastAsiaTheme="minorEastAsia" w:cstheme="minorBidi"/>
                <w:szCs w:val="21"/>
              </w:rPr>
              <w:t>医生的差错率，</w:t>
            </w:r>
            <w:r>
              <w:rPr>
                <w:rFonts w:hint="eastAsia" w:ascii="宋体" w:hAnsi="宋体" w:eastAsiaTheme="minorEastAsia" w:cstheme="minorBidi"/>
                <w:szCs w:val="21"/>
              </w:rPr>
              <w:t>并</w:t>
            </w:r>
            <w:r>
              <w:rPr>
                <w:rFonts w:ascii="宋体" w:hAnsi="宋体" w:eastAsiaTheme="minorEastAsia" w:cstheme="minorBidi"/>
                <w:szCs w:val="21"/>
              </w:rPr>
              <w:t>分析其出错的原因，提供改进建议</w:t>
            </w:r>
            <w:r>
              <w:rPr>
                <w:rFonts w:hint="eastAsia" w:ascii="宋体" w:hAnsi="宋体" w:eastAsiaTheme="minorEastAsia" w:cstheme="minorBidi"/>
                <w:szCs w:val="21"/>
              </w:rPr>
              <w:t>，在影像医师的业务流中，形成“诊断-质控反馈-业务提升-更优诊断”的闭环迭代过程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0" w:type="pct"/>
            <w:vMerge w:val="continue"/>
            <w:shd w:val="clear" w:color="auto" w:fill="auto"/>
            <w:vAlign w:val="center"/>
          </w:tcPr>
          <w:p>
            <w:pPr>
              <w:spacing w:line="276" w:lineRule="auto"/>
              <w:ind w:left="63" w:right="63"/>
              <w:rPr>
                <w:rFonts w:ascii="宋体" w:hAnsi="宋体" w:cs="仿宋" w:eastAsiaTheme="minorEastAsia"/>
                <w:bCs/>
                <w:szCs w:val="21"/>
              </w:rPr>
            </w:pPr>
          </w:p>
        </w:tc>
        <w:tc>
          <w:tcPr>
            <w:tcW w:w="1095" w:type="pct"/>
            <w:shd w:val="clear" w:color="auto" w:fill="auto"/>
            <w:vAlign w:val="center"/>
          </w:tcPr>
          <w:p>
            <w:pPr>
              <w:spacing w:line="276" w:lineRule="auto"/>
              <w:ind w:right="63"/>
              <w:rPr>
                <w:rFonts w:ascii="宋体" w:hAnsi="宋体" w:cs="仿宋" w:eastAsiaTheme="minorEastAsia"/>
                <w:bCs/>
                <w:szCs w:val="21"/>
              </w:rPr>
            </w:pPr>
            <w:r>
              <w:rPr>
                <w:rFonts w:hint="eastAsia" w:ascii="宋体" w:hAnsi="宋体" w:cs="仿宋" w:eastAsiaTheme="minorEastAsia"/>
                <w:bCs/>
                <w:szCs w:val="21"/>
              </w:rPr>
              <w:t>1</w:t>
            </w:r>
            <w:r>
              <w:rPr>
                <w:rFonts w:ascii="宋体" w:hAnsi="宋体" w:cs="仿宋" w:eastAsiaTheme="minorEastAsia"/>
                <w:bCs/>
                <w:szCs w:val="21"/>
              </w:rPr>
              <w:t>.</w:t>
            </w:r>
            <w:r>
              <w:rPr>
                <w:rFonts w:hint="eastAsia" w:ascii="宋体" w:hAnsi="宋体" w:cs="仿宋" w:eastAsiaTheme="minorEastAsia"/>
                <w:bCs/>
                <w:szCs w:val="21"/>
              </w:rPr>
              <w:t>2医生个人报告质量智能分析</w:t>
            </w:r>
          </w:p>
        </w:tc>
        <w:tc>
          <w:tcPr>
            <w:tcW w:w="3125" w:type="pct"/>
            <w:shd w:val="clear" w:color="auto" w:fill="auto"/>
            <w:vAlign w:val="center"/>
          </w:tcPr>
          <w:p>
            <w:pPr>
              <w:spacing w:before="156" w:after="0" w:line="276" w:lineRule="auto"/>
              <w:rPr>
                <w:rFonts w:ascii="宋体" w:hAnsi="宋体" w:eastAsiaTheme="minorEastAsia" w:cstheme="minorBidi"/>
                <w:szCs w:val="21"/>
              </w:rPr>
            </w:pPr>
            <w:r>
              <w:rPr>
                <w:rFonts w:hint="eastAsia" w:ascii="宋体" w:hAnsi="宋体" w:eastAsiaTheme="minorEastAsia" w:cstheme="minorBidi"/>
                <w:szCs w:val="21"/>
              </w:rPr>
              <w:t>（1）支持查询当前个人账号下，所写及所审核的所有影像检查报告条目，同时支持查询筛选条件功能</w:t>
            </w:r>
          </w:p>
          <w:p>
            <w:pPr>
              <w:spacing w:before="156" w:after="0" w:line="276" w:lineRule="auto"/>
              <w:ind w:right="63"/>
              <w:rPr>
                <w:rFonts w:ascii="宋体" w:hAnsi="宋体" w:cs="仿宋" w:eastAsiaTheme="minorEastAsia"/>
                <w:bCs/>
                <w:szCs w:val="21"/>
              </w:rPr>
            </w:pPr>
            <w:r>
              <w:rPr>
                <w:rFonts w:hint="eastAsia" w:ascii="宋体" w:hAnsi="宋体" w:eastAsiaTheme="minorEastAsia" w:cstheme="minorBidi"/>
                <w:szCs w:val="21"/>
              </w:rPr>
              <w:t>（2</w:t>
            </w:r>
            <w:r>
              <w:rPr>
                <w:rFonts w:ascii="宋体" w:hAnsi="宋体" w:eastAsiaTheme="minorEastAsia" w:cstheme="minorBidi"/>
                <w:szCs w:val="21"/>
              </w:rPr>
              <w:t>）</w:t>
            </w:r>
            <w:r>
              <w:rPr>
                <w:rFonts w:hint="eastAsia" w:ascii="宋体" w:hAnsi="宋体" w:eastAsiaTheme="minorEastAsia" w:cstheme="minorBidi"/>
                <w:szCs w:val="21"/>
              </w:rPr>
              <w:t>支持查询患者报告相关数据，包括报告状态标签、检查类型、检查日期、检查项目、影像检查号、影像描述、影像诊断、病理诊断、出院诊断等</w:t>
            </w:r>
          </w:p>
          <w:p>
            <w:pPr>
              <w:spacing w:before="156" w:after="0" w:line="276" w:lineRule="auto"/>
              <w:rPr>
                <w:rFonts w:ascii="宋体" w:hAnsi="宋体" w:eastAsiaTheme="minorEastAsia" w:cstheme="minorBidi"/>
                <w:szCs w:val="21"/>
              </w:rPr>
            </w:pPr>
            <w:r>
              <w:rPr>
                <w:rFonts w:hint="eastAsia" w:ascii="宋体" w:hAnsi="宋体" w:eastAsiaTheme="minorEastAsia" w:cstheme="minorBidi"/>
                <w:szCs w:val="21"/>
              </w:rPr>
              <w:t>（3</w:t>
            </w:r>
            <w:r>
              <w:rPr>
                <w:rFonts w:ascii="宋体" w:hAnsi="宋体" w:eastAsiaTheme="minorEastAsia" w:cstheme="minorBidi"/>
                <w:szCs w:val="21"/>
              </w:rPr>
              <w:t>）</w:t>
            </w:r>
            <w:r>
              <w:rPr>
                <w:rFonts w:hint="eastAsia" w:ascii="宋体" w:hAnsi="宋体" w:eastAsiaTheme="minorEastAsia" w:cstheme="minorBidi"/>
                <w:szCs w:val="21"/>
              </w:rPr>
              <w:t>支持对所检索出的报告条目的影像诊断与病理诊断（或出院诊断）是否相符合进行手工选择并记录</w:t>
            </w:r>
          </w:p>
          <w:p>
            <w:pPr>
              <w:spacing w:before="156" w:after="0" w:line="276" w:lineRule="auto"/>
              <w:rPr>
                <w:rFonts w:ascii="宋体" w:hAnsi="宋体" w:eastAsiaTheme="minorEastAsia" w:cstheme="minorBidi"/>
                <w:szCs w:val="21"/>
              </w:rPr>
            </w:pPr>
            <w:r>
              <w:rPr>
                <w:rFonts w:hint="eastAsia" w:ascii="宋体" w:hAnsi="宋体" w:eastAsiaTheme="minorEastAsia" w:cstheme="minorBidi"/>
                <w:szCs w:val="21"/>
              </w:rPr>
              <w:t>（4</w:t>
            </w:r>
            <w:r>
              <w:rPr>
                <w:rFonts w:ascii="宋体" w:hAnsi="宋体" w:eastAsiaTheme="minorEastAsia" w:cstheme="minorBidi"/>
                <w:szCs w:val="21"/>
              </w:rPr>
              <w:t>）</w:t>
            </w:r>
            <w:r>
              <w:rPr>
                <w:rFonts w:hint="eastAsia" w:ascii="宋体" w:hAnsi="宋体" w:eastAsiaTheme="minorEastAsia" w:cstheme="minorBidi"/>
                <w:szCs w:val="21"/>
              </w:rPr>
              <w:t>支持对当前账号个人所写、所审核报告进行检索（检索条件包含但不限于：报告时间、检查类型、检查条目、住院号、影像编号、患者姓名）</w:t>
            </w:r>
          </w:p>
          <w:p>
            <w:pPr>
              <w:spacing w:before="156" w:after="0" w:line="276" w:lineRule="auto"/>
              <w:rPr>
                <w:rFonts w:ascii="宋体" w:hAnsi="宋体" w:eastAsiaTheme="minorEastAsia" w:cstheme="minorBidi"/>
                <w:szCs w:val="21"/>
              </w:rPr>
            </w:pPr>
            <w:r>
              <w:rPr>
                <w:rFonts w:hint="eastAsia" w:ascii="宋体" w:hAnsi="宋体" w:eastAsiaTheme="minorEastAsia" w:cstheme="minorBidi"/>
                <w:szCs w:val="21"/>
              </w:rPr>
              <w:t>（5</w:t>
            </w:r>
            <w:r>
              <w:rPr>
                <w:rFonts w:ascii="宋体" w:hAnsi="宋体" w:eastAsiaTheme="minorEastAsia" w:cstheme="minorBidi"/>
                <w:szCs w:val="21"/>
              </w:rPr>
              <w:t>）</w:t>
            </w:r>
            <w:r>
              <w:rPr>
                <w:rFonts w:hint="eastAsia" w:ascii="宋体" w:hAnsi="宋体" w:eastAsiaTheme="minorEastAsia" w:cstheme="minorBidi"/>
                <w:szCs w:val="21"/>
              </w:rPr>
              <w:t>可智能分析所检索的影像报告的影像诊断与病理诊断（或出院诊断）是否符合，并产生报表</w:t>
            </w:r>
          </w:p>
          <w:p>
            <w:pPr>
              <w:spacing w:line="276" w:lineRule="auto"/>
              <w:ind w:right="63"/>
              <w:rPr>
                <w:rFonts w:ascii="宋体" w:hAnsi="宋体" w:cs="仿宋" w:eastAsiaTheme="minorEastAsia"/>
                <w:b/>
                <w:sz w:val="24"/>
              </w:rPr>
            </w:pPr>
            <w:r>
              <w:rPr>
                <w:rFonts w:hint="eastAsia" w:ascii="宋体" w:hAnsi="宋体" w:eastAsiaTheme="minorEastAsia" w:cstheme="minorBidi"/>
                <w:szCs w:val="21"/>
              </w:rPr>
              <w:t>（6</w:t>
            </w:r>
            <w:r>
              <w:rPr>
                <w:rFonts w:ascii="宋体" w:hAnsi="宋体" w:eastAsiaTheme="minorEastAsia" w:cstheme="minorBidi"/>
                <w:szCs w:val="21"/>
              </w:rPr>
              <w:t>）</w:t>
            </w:r>
            <w:r>
              <w:rPr>
                <w:rFonts w:hint="eastAsia" w:ascii="宋体" w:hAnsi="宋体" w:eastAsiaTheme="minorEastAsia" w:cstheme="minorBidi"/>
                <w:szCs w:val="21"/>
              </w:rPr>
              <w:t>可对报表进行智能分析，并提供改进建议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0" w:type="pct"/>
            <w:vMerge w:val="continue"/>
            <w:shd w:val="clear" w:color="auto" w:fill="auto"/>
            <w:vAlign w:val="center"/>
          </w:tcPr>
          <w:p>
            <w:pPr>
              <w:spacing w:line="276" w:lineRule="auto"/>
              <w:ind w:left="63" w:right="63"/>
              <w:rPr>
                <w:rFonts w:ascii="宋体" w:hAnsi="宋体" w:cs="仿宋" w:eastAsiaTheme="minorEastAsia"/>
                <w:bCs/>
                <w:szCs w:val="21"/>
              </w:rPr>
            </w:pPr>
          </w:p>
        </w:tc>
        <w:tc>
          <w:tcPr>
            <w:tcW w:w="1095" w:type="pct"/>
            <w:shd w:val="clear" w:color="auto" w:fill="auto"/>
            <w:vAlign w:val="center"/>
          </w:tcPr>
          <w:p>
            <w:pPr>
              <w:spacing w:line="276" w:lineRule="auto"/>
              <w:ind w:right="63"/>
              <w:rPr>
                <w:rFonts w:ascii="宋体" w:hAnsi="宋体" w:cs="仿宋" w:eastAsiaTheme="minorEastAsia"/>
                <w:bCs/>
                <w:szCs w:val="21"/>
              </w:rPr>
            </w:pPr>
            <w:r>
              <w:rPr>
                <w:rFonts w:hint="eastAsia" w:ascii="宋体" w:hAnsi="宋体" w:cs="仿宋" w:eastAsiaTheme="minorEastAsia"/>
                <w:bCs/>
                <w:szCs w:val="21"/>
              </w:rPr>
              <w:t>1.3</w:t>
            </w:r>
            <w:r>
              <w:rPr>
                <w:rFonts w:hint="eastAsia" w:ascii="宋体" w:hAnsi="宋体" w:cs="Arial" w:eastAsiaTheme="minorEastAsia"/>
                <w:color w:val="000000"/>
                <w:szCs w:val="21"/>
              </w:rPr>
              <w:t>科室整体报告质量智能分析</w:t>
            </w:r>
          </w:p>
        </w:tc>
        <w:tc>
          <w:tcPr>
            <w:tcW w:w="3125" w:type="pct"/>
            <w:shd w:val="clear" w:color="auto" w:fill="auto"/>
            <w:vAlign w:val="center"/>
          </w:tcPr>
          <w:p>
            <w:pPr>
              <w:spacing w:after="0" w:line="276" w:lineRule="auto"/>
              <w:rPr>
                <w:rFonts w:ascii="宋体" w:hAnsi="宋体" w:eastAsiaTheme="minorEastAsia" w:cstheme="minorBidi"/>
                <w:szCs w:val="21"/>
              </w:rPr>
            </w:pPr>
            <w:r>
              <w:rPr>
                <w:rFonts w:hint="eastAsia" w:ascii="宋体" w:hAnsi="宋体" w:eastAsiaTheme="minorEastAsia" w:cstheme="minorBidi"/>
                <w:szCs w:val="21"/>
              </w:rPr>
              <w:t>（1）支持科室管理人员检索全科符合筛选条件的所有影像报告条目</w:t>
            </w:r>
          </w:p>
          <w:p>
            <w:pPr>
              <w:spacing w:after="0" w:line="276" w:lineRule="auto"/>
              <w:rPr>
                <w:rFonts w:ascii="宋体" w:hAnsi="宋体" w:eastAsiaTheme="minorEastAsia" w:cstheme="minorBidi"/>
                <w:szCs w:val="21"/>
              </w:rPr>
            </w:pPr>
            <w:r>
              <w:rPr>
                <w:rFonts w:hint="eastAsia" w:ascii="宋体" w:hAnsi="宋体" w:eastAsiaTheme="minorEastAsia" w:cstheme="minorBidi"/>
                <w:szCs w:val="21"/>
              </w:rPr>
              <w:t>（2）支持对所检索出的报告条目的影像诊断与病理诊断（或出院诊断）是否相符合进行手工选择并记录</w:t>
            </w:r>
          </w:p>
          <w:p>
            <w:pPr>
              <w:spacing w:after="0" w:line="276" w:lineRule="auto"/>
              <w:rPr>
                <w:rFonts w:ascii="宋体" w:hAnsi="宋体" w:eastAsiaTheme="minorEastAsia" w:cstheme="minorBidi"/>
                <w:szCs w:val="21"/>
              </w:rPr>
            </w:pPr>
            <w:r>
              <w:rPr>
                <w:rFonts w:hint="eastAsia" w:ascii="宋体" w:hAnsi="宋体" w:eastAsiaTheme="minorEastAsia" w:cstheme="minorBidi"/>
                <w:szCs w:val="21"/>
              </w:rPr>
              <w:t>（3）支持对全科所有报告进行检索（检索条件包含但不限于：报告时间、检查类型、检查条目、住院号、影像编号、患者姓名）</w:t>
            </w:r>
          </w:p>
          <w:p>
            <w:pPr>
              <w:spacing w:after="0" w:line="276" w:lineRule="auto"/>
              <w:rPr>
                <w:rFonts w:ascii="宋体" w:hAnsi="宋体" w:eastAsiaTheme="minorEastAsia" w:cstheme="minorBidi"/>
                <w:szCs w:val="21"/>
              </w:rPr>
            </w:pPr>
            <w:r>
              <w:rPr>
                <w:rFonts w:hint="eastAsia" w:ascii="宋体" w:hAnsi="宋体" w:eastAsiaTheme="minorEastAsia" w:cstheme="minorBidi"/>
                <w:szCs w:val="21"/>
              </w:rPr>
              <w:t>（4）可智能分析所检索的影像报告的影像诊断与病理诊断（或出院诊断）是否符合，并产生报表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0" w:type="pct"/>
            <w:vMerge w:val="restart"/>
            <w:shd w:val="clear" w:color="auto" w:fill="auto"/>
            <w:vAlign w:val="center"/>
          </w:tcPr>
          <w:p>
            <w:pPr>
              <w:spacing w:line="276" w:lineRule="auto"/>
              <w:ind w:left="63" w:right="63"/>
              <w:rPr>
                <w:rFonts w:ascii="宋体" w:hAnsi="宋体" w:cs="仿宋" w:eastAsiaTheme="minorEastAsia"/>
                <w:bCs/>
                <w:szCs w:val="21"/>
              </w:rPr>
            </w:pPr>
            <w:r>
              <w:rPr>
                <w:rFonts w:hint="eastAsia" w:ascii="宋体" w:hAnsi="宋体" w:cs="仿宋" w:eastAsiaTheme="minorEastAsia"/>
                <w:bCs/>
                <w:szCs w:val="21"/>
              </w:rPr>
              <w:t>2.影像报告状态监控模块</w:t>
            </w:r>
          </w:p>
        </w:tc>
        <w:tc>
          <w:tcPr>
            <w:tcW w:w="1095" w:type="pct"/>
            <w:shd w:val="clear" w:color="auto" w:fill="auto"/>
            <w:vAlign w:val="center"/>
          </w:tcPr>
          <w:p>
            <w:pPr>
              <w:spacing w:line="276" w:lineRule="auto"/>
              <w:ind w:right="63"/>
              <w:rPr>
                <w:rFonts w:ascii="宋体" w:hAnsi="宋体" w:cs="仿宋" w:eastAsiaTheme="minorEastAsia"/>
                <w:bCs/>
                <w:szCs w:val="21"/>
              </w:rPr>
            </w:pPr>
            <w:r>
              <w:rPr>
                <w:rFonts w:ascii="宋体" w:hAnsi="宋体" w:cs="仿宋" w:eastAsiaTheme="minorEastAsia"/>
                <w:bCs/>
                <w:szCs w:val="21"/>
              </w:rPr>
              <w:t>2.1</w:t>
            </w:r>
            <w:r>
              <w:rPr>
                <w:rFonts w:hint="eastAsia" w:ascii="宋体" w:hAnsi="宋体" w:cs="仿宋" w:eastAsiaTheme="minorEastAsia"/>
                <w:bCs/>
                <w:szCs w:val="21"/>
              </w:rPr>
              <w:t>功能概述</w:t>
            </w:r>
          </w:p>
        </w:tc>
        <w:tc>
          <w:tcPr>
            <w:tcW w:w="3125" w:type="pct"/>
            <w:shd w:val="clear" w:color="auto" w:fill="auto"/>
            <w:vAlign w:val="center"/>
          </w:tcPr>
          <w:p>
            <w:pPr>
              <w:spacing w:after="0" w:line="276" w:lineRule="auto"/>
              <w:rPr>
                <w:rFonts w:ascii="宋体" w:hAnsi="宋体" w:eastAsiaTheme="minorEastAsia" w:cstheme="minorBidi"/>
                <w:szCs w:val="21"/>
              </w:rPr>
            </w:pPr>
            <w:r>
              <w:rPr>
                <w:rFonts w:hint="eastAsia" w:ascii="宋体" w:hAnsi="宋体" w:eastAsiaTheme="minorEastAsia" w:cstheme="minorBidi"/>
                <w:szCs w:val="21"/>
              </w:rPr>
              <w:t>对影像报告的时效进行质控：追踪报告所处状态（已登记、已创建、书写中、已提交、审核中、已审核），并对超越特定环节所规定时限的报告向特定管理者及报告负责人发出警报，直至报告完成处理流程。向质控人员及管理者产生报告时效质控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0" w:type="pct"/>
            <w:vMerge w:val="continue"/>
            <w:shd w:val="clear" w:color="auto" w:fill="auto"/>
            <w:vAlign w:val="center"/>
          </w:tcPr>
          <w:p>
            <w:pPr>
              <w:spacing w:line="276" w:lineRule="auto"/>
              <w:ind w:left="63" w:right="63"/>
              <w:rPr>
                <w:rFonts w:ascii="宋体" w:hAnsi="宋体" w:cs="仿宋" w:eastAsiaTheme="minorEastAsia"/>
                <w:bCs/>
                <w:szCs w:val="21"/>
              </w:rPr>
            </w:pPr>
          </w:p>
        </w:tc>
        <w:tc>
          <w:tcPr>
            <w:tcW w:w="1095" w:type="pct"/>
            <w:shd w:val="clear" w:color="auto" w:fill="auto"/>
            <w:vAlign w:val="center"/>
          </w:tcPr>
          <w:p>
            <w:pPr>
              <w:spacing w:line="276" w:lineRule="auto"/>
              <w:ind w:right="63"/>
              <w:rPr>
                <w:rFonts w:ascii="宋体" w:hAnsi="宋体" w:eastAsiaTheme="minorEastAsia" w:cstheme="minorBidi"/>
                <w:szCs w:val="21"/>
              </w:rPr>
            </w:pPr>
            <w:r>
              <w:rPr>
                <w:rFonts w:hint="eastAsia" w:ascii="宋体" w:hAnsi="宋体" w:eastAsiaTheme="minorEastAsia" w:cstheme="minorBidi"/>
                <w:szCs w:val="21"/>
              </w:rPr>
              <w:t>2.2写报告情况</w:t>
            </w:r>
          </w:p>
        </w:tc>
        <w:tc>
          <w:tcPr>
            <w:tcW w:w="3125" w:type="pct"/>
            <w:shd w:val="clear" w:color="auto" w:fill="auto"/>
            <w:vAlign w:val="center"/>
          </w:tcPr>
          <w:p>
            <w:pPr>
              <w:spacing w:before="156" w:after="0" w:line="276" w:lineRule="auto"/>
              <w:rPr>
                <w:rFonts w:ascii="宋体" w:hAnsi="宋体" w:eastAsiaTheme="minorEastAsia" w:cstheme="minorBidi"/>
                <w:szCs w:val="21"/>
              </w:rPr>
            </w:pPr>
            <w:r>
              <w:rPr>
                <w:rFonts w:hint="eastAsia" w:ascii="宋体" w:hAnsi="宋体" w:eastAsiaTheme="minorEastAsia" w:cstheme="minorBidi"/>
                <w:szCs w:val="21"/>
              </w:rPr>
              <w:t>（1）可对影像科室报告实时处理状态进行全程监控</w:t>
            </w:r>
          </w:p>
          <w:p>
            <w:pPr>
              <w:spacing w:before="156" w:after="0" w:line="276" w:lineRule="auto"/>
              <w:rPr>
                <w:rFonts w:ascii="宋体" w:hAnsi="宋体" w:eastAsiaTheme="minorEastAsia" w:cstheme="minorBidi"/>
                <w:szCs w:val="21"/>
              </w:rPr>
            </w:pPr>
            <w:r>
              <w:rPr>
                <w:rFonts w:hint="eastAsia" w:ascii="宋体" w:hAnsi="宋体" w:eastAsiaTheme="minorEastAsia" w:cstheme="minorBidi"/>
                <w:szCs w:val="21"/>
              </w:rPr>
              <w:t>（2）支持分类查看超时书写报告和被拒绝报告情况</w:t>
            </w:r>
          </w:p>
          <w:p>
            <w:pPr>
              <w:spacing w:before="156" w:after="0" w:line="276" w:lineRule="auto"/>
              <w:rPr>
                <w:rFonts w:ascii="宋体" w:hAnsi="宋体" w:eastAsiaTheme="minorEastAsia" w:cstheme="minorBidi"/>
                <w:szCs w:val="21"/>
              </w:rPr>
            </w:pPr>
            <w:r>
              <w:rPr>
                <w:rFonts w:hint="eastAsia" w:ascii="宋体" w:hAnsi="宋体" w:eastAsiaTheme="minorEastAsia" w:cstheme="minorBidi"/>
                <w:szCs w:val="21"/>
              </w:rPr>
              <w:t>（3）报告状态信息包括检查号、检查类型、患者来源、检查部位、检查日期、报告超时状况、写报告医生等</w:t>
            </w:r>
          </w:p>
          <w:p>
            <w:pPr>
              <w:spacing w:after="0" w:line="276" w:lineRule="auto"/>
              <w:rPr>
                <w:rFonts w:ascii="宋体" w:hAnsi="宋体" w:eastAsiaTheme="minorEastAsia" w:cstheme="minorBidi"/>
                <w:szCs w:val="21"/>
              </w:rPr>
            </w:pPr>
            <w:r>
              <w:rPr>
                <w:rFonts w:hint="eastAsia" w:ascii="宋体" w:hAnsi="宋体" w:eastAsiaTheme="minorEastAsia" w:cstheme="minorBidi"/>
                <w:szCs w:val="21"/>
              </w:rPr>
              <w:t>（4）质控统计数据包括完成工作量、未书写报告数量、未审核报告数量、报告平均书写时间统计、书写报告平均耗时等</w:t>
            </w:r>
          </w:p>
          <w:p>
            <w:pPr>
              <w:spacing w:after="0" w:line="276" w:lineRule="auto"/>
              <w:rPr>
                <w:rFonts w:ascii="宋体" w:hAnsi="宋体" w:eastAsiaTheme="minorEastAsia" w:cstheme="minorBidi"/>
                <w:szCs w:val="21"/>
              </w:rPr>
            </w:pPr>
            <w:r>
              <w:rPr>
                <w:rFonts w:hint="eastAsia" w:ascii="宋体" w:hAnsi="宋体" w:eastAsiaTheme="minorEastAsia" w:cstheme="minorBidi"/>
                <w:szCs w:val="21"/>
              </w:rPr>
              <w:t>（5）写报告医师个人工作时效报表（按时完成百分比、超时百分比、被拒绝报告数量）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0" w:type="pct"/>
            <w:vMerge w:val="continue"/>
            <w:shd w:val="clear" w:color="auto" w:fill="auto"/>
            <w:vAlign w:val="center"/>
          </w:tcPr>
          <w:p>
            <w:pPr>
              <w:spacing w:line="276" w:lineRule="auto"/>
              <w:ind w:left="63" w:right="63"/>
              <w:rPr>
                <w:rFonts w:ascii="宋体" w:hAnsi="宋体" w:cs="仿宋" w:eastAsiaTheme="minorEastAsia"/>
                <w:bCs/>
                <w:szCs w:val="21"/>
              </w:rPr>
            </w:pPr>
          </w:p>
        </w:tc>
        <w:tc>
          <w:tcPr>
            <w:tcW w:w="1095" w:type="pct"/>
            <w:shd w:val="clear" w:color="auto" w:fill="auto"/>
            <w:vAlign w:val="center"/>
          </w:tcPr>
          <w:p>
            <w:pPr>
              <w:spacing w:line="276" w:lineRule="auto"/>
              <w:ind w:right="63"/>
              <w:rPr>
                <w:rFonts w:ascii="宋体" w:hAnsi="宋体" w:eastAsiaTheme="minorEastAsia" w:cstheme="minorBidi"/>
                <w:szCs w:val="21"/>
              </w:rPr>
            </w:pPr>
            <w:r>
              <w:rPr>
                <w:rFonts w:hint="eastAsia" w:ascii="宋体" w:hAnsi="宋体" w:eastAsiaTheme="minorEastAsia" w:cstheme="minorBidi"/>
                <w:szCs w:val="21"/>
              </w:rPr>
              <w:t>2</w:t>
            </w:r>
            <w:r>
              <w:rPr>
                <w:rFonts w:ascii="宋体" w:hAnsi="宋体" w:eastAsiaTheme="minorEastAsia" w:cstheme="minorBidi"/>
                <w:szCs w:val="21"/>
              </w:rPr>
              <w:t>.</w:t>
            </w:r>
            <w:r>
              <w:rPr>
                <w:rFonts w:hint="eastAsia" w:ascii="宋体" w:hAnsi="宋体" w:eastAsiaTheme="minorEastAsia" w:cstheme="minorBidi"/>
                <w:szCs w:val="21"/>
              </w:rPr>
              <w:t>3审报告情况</w:t>
            </w:r>
          </w:p>
        </w:tc>
        <w:tc>
          <w:tcPr>
            <w:tcW w:w="3125" w:type="pct"/>
            <w:shd w:val="clear" w:color="auto" w:fill="auto"/>
            <w:vAlign w:val="center"/>
          </w:tcPr>
          <w:p>
            <w:pPr>
              <w:spacing w:before="156" w:after="0" w:line="276" w:lineRule="auto"/>
              <w:rPr>
                <w:rFonts w:ascii="宋体" w:hAnsi="宋体" w:eastAsiaTheme="minorEastAsia" w:cstheme="minorBidi"/>
                <w:szCs w:val="21"/>
              </w:rPr>
            </w:pPr>
            <w:r>
              <w:rPr>
                <w:rFonts w:hint="eastAsia" w:ascii="宋体" w:hAnsi="宋体" w:eastAsiaTheme="minorEastAsia" w:cstheme="minorBidi"/>
                <w:szCs w:val="21"/>
              </w:rPr>
              <w:t>（1）支持分类查看超时审核报告情况</w:t>
            </w:r>
          </w:p>
          <w:p>
            <w:pPr>
              <w:spacing w:after="0" w:line="276" w:lineRule="auto"/>
              <w:rPr>
                <w:rFonts w:ascii="宋体" w:hAnsi="宋体" w:eastAsiaTheme="minorEastAsia" w:cstheme="minorBidi"/>
                <w:szCs w:val="21"/>
              </w:rPr>
            </w:pPr>
            <w:r>
              <w:rPr>
                <w:rFonts w:hint="eastAsia" w:ascii="宋体" w:hAnsi="宋体" w:eastAsiaTheme="minorEastAsia" w:cstheme="minorBidi"/>
                <w:szCs w:val="21"/>
              </w:rPr>
              <w:t>（</w:t>
            </w:r>
            <w:r>
              <w:rPr>
                <w:rFonts w:ascii="宋体" w:hAnsi="宋体" w:eastAsiaTheme="minorEastAsia" w:cstheme="minorBidi"/>
                <w:szCs w:val="21"/>
              </w:rPr>
              <w:t>2</w:t>
            </w:r>
            <w:r>
              <w:rPr>
                <w:rFonts w:hint="eastAsia" w:ascii="宋体" w:hAnsi="宋体" w:eastAsiaTheme="minorEastAsia" w:cstheme="minorBidi"/>
                <w:szCs w:val="21"/>
              </w:rPr>
              <w:t>）审报告质控信息包括检查号、检查类型、患者来源、检查部位、检查日期、应报告时间、审核医生等</w:t>
            </w:r>
          </w:p>
          <w:p>
            <w:pPr>
              <w:spacing w:after="0" w:line="276" w:lineRule="auto"/>
              <w:rPr>
                <w:rFonts w:ascii="宋体" w:hAnsi="宋体" w:eastAsiaTheme="minorEastAsia" w:cstheme="minorBidi"/>
                <w:szCs w:val="21"/>
              </w:rPr>
            </w:pPr>
            <w:r>
              <w:rPr>
                <w:rFonts w:hint="eastAsia" w:ascii="宋体" w:hAnsi="宋体" w:eastAsiaTheme="minorEastAsia" w:cstheme="minorBidi"/>
                <w:szCs w:val="21"/>
              </w:rPr>
              <w:t>（3）审核医师个人工作时效报表（按时完成百分比、超时百分比、被拒绝报告数量）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0" w:type="pct"/>
            <w:vMerge w:val="restart"/>
            <w:shd w:val="clear" w:color="auto" w:fill="auto"/>
            <w:vAlign w:val="center"/>
          </w:tcPr>
          <w:p>
            <w:pPr>
              <w:spacing w:line="276" w:lineRule="auto"/>
              <w:ind w:left="63" w:right="63"/>
              <w:rPr>
                <w:rFonts w:ascii="宋体" w:hAnsi="宋体" w:cs="仿宋" w:eastAsiaTheme="minorEastAsia"/>
                <w:bCs/>
                <w:szCs w:val="21"/>
              </w:rPr>
            </w:pPr>
            <w:r>
              <w:rPr>
                <w:rFonts w:hint="eastAsia" w:ascii="宋体" w:hAnsi="宋体" w:cs="仿宋" w:eastAsiaTheme="minorEastAsia"/>
                <w:bCs/>
                <w:szCs w:val="21"/>
              </w:rPr>
              <w:t>3．</w:t>
            </w:r>
            <w:r>
              <w:rPr>
                <w:rFonts w:hint="eastAsia" w:ascii="宋体" w:hAnsi="宋体" w:cs="仿宋" w:eastAsiaTheme="minorEastAsia"/>
                <w:szCs w:val="21"/>
              </w:rPr>
              <w:t>影像医学智能知识库</w:t>
            </w:r>
          </w:p>
        </w:tc>
        <w:tc>
          <w:tcPr>
            <w:tcW w:w="1095" w:type="pct"/>
            <w:shd w:val="clear" w:color="auto" w:fill="auto"/>
            <w:vAlign w:val="center"/>
          </w:tcPr>
          <w:p>
            <w:pPr>
              <w:spacing w:line="276" w:lineRule="auto"/>
              <w:ind w:right="63"/>
              <w:rPr>
                <w:rFonts w:ascii="宋体" w:hAnsi="宋体" w:eastAsiaTheme="minorEastAsia" w:cstheme="minorBidi"/>
                <w:szCs w:val="21"/>
              </w:rPr>
            </w:pPr>
            <w:r>
              <w:rPr>
                <w:rFonts w:hint="eastAsia" w:ascii="宋体" w:hAnsi="宋体" w:cs="仿宋" w:eastAsiaTheme="minorEastAsia"/>
                <w:bCs/>
                <w:szCs w:val="21"/>
              </w:rPr>
              <w:t>3</w:t>
            </w:r>
            <w:r>
              <w:rPr>
                <w:rFonts w:ascii="宋体" w:hAnsi="宋体" w:cs="仿宋" w:eastAsiaTheme="minorEastAsia"/>
                <w:bCs/>
                <w:szCs w:val="21"/>
              </w:rPr>
              <w:t>.1</w:t>
            </w:r>
            <w:r>
              <w:rPr>
                <w:rFonts w:hint="eastAsia" w:ascii="宋体" w:hAnsi="宋体" w:cs="仿宋" w:eastAsiaTheme="minorEastAsia"/>
                <w:bCs/>
                <w:szCs w:val="21"/>
              </w:rPr>
              <w:t>功能概述</w:t>
            </w:r>
          </w:p>
        </w:tc>
        <w:tc>
          <w:tcPr>
            <w:tcW w:w="3125" w:type="pct"/>
            <w:shd w:val="clear" w:color="auto" w:fill="auto"/>
            <w:vAlign w:val="center"/>
          </w:tcPr>
          <w:p>
            <w:pPr>
              <w:spacing w:before="156" w:after="0" w:line="276" w:lineRule="auto"/>
              <w:rPr>
                <w:rFonts w:ascii="宋体" w:hAnsi="宋体" w:eastAsiaTheme="minorEastAsia" w:cstheme="minorBidi"/>
                <w:szCs w:val="21"/>
              </w:rPr>
            </w:pPr>
            <w:r>
              <w:rPr>
                <w:rFonts w:hint="eastAsia" w:ascii="宋体" w:hAnsi="宋体" w:eastAsiaTheme="minorEastAsia" w:cstheme="minorBidi"/>
                <w:color w:val="000000"/>
                <w:szCs w:val="21"/>
              </w:rPr>
              <w:t>在现有影像科内网PACS/RIS建设基础上，对科室资源管理进一步完善，将影像科积累的教学资源建立云端学习平台，平台根据报告、扫描项目，向操作者智能推送相关知识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0" w:type="pct"/>
            <w:vMerge w:val="continue"/>
            <w:shd w:val="clear" w:color="auto" w:fill="auto"/>
            <w:vAlign w:val="center"/>
          </w:tcPr>
          <w:p>
            <w:pPr>
              <w:spacing w:line="276" w:lineRule="auto"/>
              <w:ind w:left="63" w:right="63"/>
              <w:rPr>
                <w:rFonts w:ascii="宋体" w:hAnsi="宋体" w:cs="仿宋" w:eastAsiaTheme="minorEastAsia"/>
                <w:bCs/>
                <w:szCs w:val="21"/>
              </w:rPr>
            </w:pPr>
          </w:p>
        </w:tc>
        <w:tc>
          <w:tcPr>
            <w:tcW w:w="1095" w:type="pct"/>
            <w:shd w:val="clear" w:color="auto" w:fill="auto"/>
            <w:vAlign w:val="center"/>
          </w:tcPr>
          <w:p>
            <w:pPr>
              <w:spacing w:line="276" w:lineRule="auto"/>
              <w:ind w:right="63"/>
              <w:rPr>
                <w:rFonts w:ascii="宋体" w:hAnsi="宋体" w:eastAsiaTheme="minorEastAsia" w:cstheme="minorBidi"/>
                <w:szCs w:val="21"/>
              </w:rPr>
            </w:pPr>
            <w:r>
              <w:rPr>
                <w:rFonts w:hint="eastAsia" w:ascii="宋体" w:hAnsi="宋体" w:cs="仿宋" w:eastAsiaTheme="minorEastAsia"/>
                <w:bCs/>
                <w:szCs w:val="21"/>
              </w:rPr>
              <w:t>3.2</w:t>
            </w:r>
            <w:r>
              <w:rPr>
                <w:rFonts w:hint="eastAsia" w:ascii="宋体" w:hAnsi="宋体" w:cs="Arial" w:eastAsiaTheme="minorEastAsia"/>
                <w:color w:val="000000"/>
                <w:szCs w:val="21"/>
              </w:rPr>
              <w:t>在线课堂</w:t>
            </w:r>
          </w:p>
        </w:tc>
        <w:tc>
          <w:tcPr>
            <w:tcW w:w="3125" w:type="pct"/>
            <w:shd w:val="clear" w:color="auto" w:fill="auto"/>
            <w:vAlign w:val="center"/>
          </w:tcPr>
          <w:p>
            <w:pPr>
              <w:spacing w:before="156" w:after="0" w:line="276" w:lineRule="auto"/>
              <w:rPr>
                <w:rFonts w:ascii="宋体" w:hAnsi="宋体" w:eastAsiaTheme="minorEastAsia" w:cstheme="minorBidi"/>
                <w:color w:val="000000"/>
                <w:szCs w:val="21"/>
              </w:rPr>
            </w:pPr>
            <w:r>
              <w:rPr>
                <w:rFonts w:hint="eastAsia" w:ascii="宋体" w:hAnsi="宋体" w:eastAsiaTheme="minorEastAsia" w:cstheme="minorBidi"/>
                <w:color w:val="000000"/>
                <w:szCs w:val="21"/>
              </w:rPr>
              <w:t>（1）可按需建立多种视频分类</w:t>
            </w:r>
          </w:p>
          <w:p>
            <w:pPr>
              <w:spacing w:before="156" w:after="0" w:line="276" w:lineRule="auto"/>
              <w:rPr>
                <w:rFonts w:ascii="宋体" w:hAnsi="宋体" w:eastAsiaTheme="minorEastAsia" w:cstheme="minorBidi"/>
                <w:color w:val="000000"/>
                <w:szCs w:val="21"/>
              </w:rPr>
            </w:pPr>
            <w:r>
              <w:rPr>
                <w:rFonts w:hint="eastAsia" w:ascii="宋体" w:hAnsi="宋体" w:eastAsiaTheme="minorEastAsia" w:cstheme="minorBidi"/>
                <w:color w:val="000000"/>
                <w:szCs w:val="21"/>
              </w:rPr>
              <w:t>（2）支持管理端上传视频文件，支持MP4等多种视频格式上传</w:t>
            </w:r>
          </w:p>
          <w:p>
            <w:pPr>
              <w:spacing w:before="156" w:after="0" w:line="276" w:lineRule="auto"/>
              <w:rPr>
                <w:rFonts w:ascii="宋体" w:hAnsi="宋体" w:eastAsiaTheme="minorEastAsia" w:cstheme="minorBidi"/>
                <w:color w:val="000000"/>
                <w:szCs w:val="21"/>
              </w:rPr>
            </w:pPr>
            <w:r>
              <w:rPr>
                <w:rFonts w:hint="eastAsia" w:ascii="宋体" w:hAnsi="宋体" w:eastAsiaTheme="minorEastAsia" w:cstheme="minorBidi"/>
                <w:color w:val="000000"/>
                <w:szCs w:val="21"/>
              </w:rPr>
              <w:t>（3）支持管理端上传视频时进行分类</w:t>
            </w:r>
          </w:p>
          <w:p>
            <w:pPr>
              <w:spacing w:before="156" w:after="0" w:line="276" w:lineRule="auto"/>
              <w:rPr>
                <w:rFonts w:ascii="宋体" w:hAnsi="宋体" w:eastAsiaTheme="minorEastAsia" w:cstheme="minorBidi"/>
                <w:color w:val="000000"/>
                <w:szCs w:val="21"/>
              </w:rPr>
            </w:pPr>
            <w:r>
              <w:rPr>
                <w:rFonts w:hint="eastAsia" w:ascii="宋体" w:hAnsi="宋体" w:eastAsiaTheme="minorEastAsia" w:cstheme="minorBidi"/>
                <w:color w:val="000000"/>
                <w:szCs w:val="21"/>
              </w:rPr>
              <w:t>（4）支持管理端编辑视频封面、标题、简介等信息</w:t>
            </w:r>
          </w:p>
          <w:p>
            <w:pPr>
              <w:spacing w:before="156" w:after="0" w:line="276" w:lineRule="auto"/>
              <w:rPr>
                <w:rFonts w:ascii="宋体" w:hAnsi="宋体" w:eastAsiaTheme="minorEastAsia" w:cstheme="minorBidi"/>
                <w:color w:val="000000"/>
                <w:szCs w:val="21"/>
              </w:rPr>
            </w:pPr>
            <w:r>
              <w:rPr>
                <w:rFonts w:hint="eastAsia" w:ascii="宋体" w:hAnsi="宋体" w:eastAsiaTheme="minorEastAsia" w:cstheme="minorBidi"/>
                <w:color w:val="000000"/>
                <w:szCs w:val="21"/>
              </w:rPr>
              <w:t>（5）支持管理端删除视频文件及相关信息</w:t>
            </w:r>
          </w:p>
          <w:p>
            <w:pPr>
              <w:spacing w:before="156" w:after="0" w:line="276" w:lineRule="auto"/>
              <w:rPr>
                <w:rFonts w:ascii="宋体" w:hAnsi="宋体" w:eastAsiaTheme="minorEastAsia" w:cstheme="minorBidi"/>
                <w:szCs w:val="21"/>
              </w:rPr>
            </w:pPr>
            <w:r>
              <w:rPr>
                <w:rFonts w:hint="eastAsia" w:ascii="宋体" w:hAnsi="宋体" w:eastAsiaTheme="minorEastAsia" w:cstheme="minorBidi"/>
                <w:color w:val="000000"/>
                <w:szCs w:val="21"/>
              </w:rPr>
              <w:t>（6）支持在线浏览视频文件及相关视频信息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0" w:type="pct"/>
            <w:vMerge w:val="continue"/>
            <w:shd w:val="clear" w:color="auto" w:fill="auto"/>
            <w:vAlign w:val="center"/>
          </w:tcPr>
          <w:p>
            <w:pPr>
              <w:spacing w:line="276" w:lineRule="auto"/>
              <w:ind w:left="63" w:right="63"/>
              <w:rPr>
                <w:rFonts w:ascii="宋体" w:hAnsi="宋体" w:cs="仿宋" w:eastAsiaTheme="minorEastAsia"/>
                <w:bCs/>
                <w:szCs w:val="21"/>
              </w:rPr>
            </w:pPr>
          </w:p>
        </w:tc>
        <w:tc>
          <w:tcPr>
            <w:tcW w:w="1095" w:type="pct"/>
            <w:shd w:val="clear" w:color="auto" w:fill="auto"/>
            <w:vAlign w:val="center"/>
          </w:tcPr>
          <w:p>
            <w:pPr>
              <w:spacing w:line="276" w:lineRule="auto"/>
              <w:ind w:right="63"/>
              <w:rPr>
                <w:rFonts w:ascii="宋体" w:hAnsi="宋体" w:eastAsiaTheme="minorEastAsia" w:cstheme="minorBidi"/>
                <w:szCs w:val="21"/>
              </w:rPr>
            </w:pPr>
            <w:r>
              <w:rPr>
                <w:rFonts w:hint="eastAsia" w:ascii="宋体" w:hAnsi="宋体" w:cs="仿宋" w:eastAsiaTheme="minorEastAsia"/>
                <w:bCs/>
                <w:szCs w:val="21"/>
              </w:rPr>
              <w:t>3.3</w:t>
            </w:r>
            <w:r>
              <w:rPr>
                <w:rFonts w:hint="eastAsia" w:ascii="宋体" w:hAnsi="宋体" w:cs="Arial" w:eastAsiaTheme="minorEastAsia"/>
                <w:color w:val="000000"/>
                <w:szCs w:val="21"/>
              </w:rPr>
              <w:t>放射书籍推荐</w:t>
            </w:r>
          </w:p>
        </w:tc>
        <w:tc>
          <w:tcPr>
            <w:tcW w:w="3125" w:type="pct"/>
            <w:shd w:val="clear" w:color="auto" w:fill="auto"/>
            <w:vAlign w:val="center"/>
          </w:tcPr>
          <w:p>
            <w:pPr>
              <w:spacing w:before="156" w:after="0" w:line="276" w:lineRule="auto"/>
              <w:rPr>
                <w:rFonts w:ascii="宋体" w:hAnsi="宋体" w:eastAsiaTheme="minorEastAsia" w:cstheme="minorBidi"/>
                <w:color w:val="000000"/>
                <w:szCs w:val="21"/>
              </w:rPr>
            </w:pPr>
            <w:r>
              <w:rPr>
                <w:rFonts w:hint="eastAsia" w:ascii="宋体" w:hAnsi="宋体" w:eastAsiaTheme="minorEastAsia" w:cstheme="minorBidi"/>
                <w:color w:val="000000"/>
                <w:szCs w:val="21"/>
              </w:rPr>
              <w:t>（1）按需建立多种电子书籍分类</w:t>
            </w:r>
          </w:p>
          <w:p>
            <w:pPr>
              <w:spacing w:before="156" w:after="0" w:line="276" w:lineRule="auto"/>
              <w:rPr>
                <w:rFonts w:ascii="宋体" w:hAnsi="宋体" w:eastAsiaTheme="minorEastAsia" w:cstheme="minorBidi"/>
                <w:color w:val="000000"/>
                <w:szCs w:val="21"/>
              </w:rPr>
            </w:pPr>
            <w:r>
              <w:rPr>
                <w:rFonts w:hint="eastAsia" w:ascii="宋体" w:hAnsi="宋体" w:eastAsiaTheme="minorEastAsia" w:cstheme="minorBidi"/>
                <w:color w:val="000000"/>
                <w:szCs w:val="21"/>
              </w:rPr>
              <w:t>（2）按需建立电子书籍分类下的多种疾病类型分组</w:t>
            </w:r>
          </w:p>
          <w:p>
            <w:pPr>
              <w:spacing w:before="156" w:after="0" w:line="276" w:lineRule="auto"/>
              <w:rPr>
                <w:rFonts w:ascii="宋体" w:hAnsi="宋体" w:eastAsiaTheme="minorEastAsia" w:cstheme="minorBidi"/>
                <w:color w:val="000000"/>
                <w:szCs w:val="21"/>
              </w:rPr>
            </w:pPr>
            <w:r>
              <w:rPr>
                <w:rFonts w:hint="eastAsia" w:ascii="宋体" w:hAnsi="宋体" w:eastAsiaTheme="minorEastAsia" w:cstheme="minorBidi"/>
                <w:color w:val="000000"/>
                <w:szCs w:val="21"/>
              </w:rPr>
              <w:t>（3）支持管理端上传PDF格式电子书籍文件</w:t>
            </w:r>
          </w:p>
          <w:p>
            <w:pPr>
              <w:spacing w:before="156" w:after="0" w:line="276" w:lineRule="auto"/>
              <w:rPr>
                <w:rFonts w:ascii="宋体" w:hAnsi="宋体" w:eastAsiaTheme="minorEastAsia" w:cstheme="minorBidi"/>
                <w:color w:val="000000"/>
                <w:szCs w:val="21"/>
              </w:rPr>
            </w:pPr>
            <w:r>
              <w:rPr>
                <w:rFonts w:hint="eastAsia" w:ascii="宋体" w:hAnsi="宋体" w:eastAsiaTheme="minorEastAsia" w:cstheme="minorBidi"/>
                <w:color w:val="000000"/>
                <w:szCs w:val="21"/>
              </w:rPr>
              <w:t>（4）支持管理端编辑电子书籍封面、书名、简介等信息</w:t>
            </w:r>
          </w:p>
          <w:p>
            <w:pPr>
              <w:spacing w:before="156" w:after="0" w:line="276" w:lineRule="auto"/>
              <w:rPr>
                <w:rFonts w:ascii="宋体" w:hAnsi="宋体" w:eastAsiaTheme="minorEastAsia" w:cstheme="minorBidi"/>
                <w:color w:val="000000"/>
                <w:szCs w:val="21"/>
              </w:rPr>
            </w:pPr>
            <w:r>
              <w:rPr>
                <w:rFonts w:hint="eastAsia" w:ascii="宋体" w:hAnsi="宋体" w:eastAsiaTheme="minorEastAsia" w:cstheme="minorBidi"/>
                <w:color w:val="000000"/>
                <w:szCs w:val="21"/>
              </w:rPr>
              <w:t>（5）支持管理端删除电子书籍文件及相关信息</w:t>
            </w:r>
          </w:p>
          <w:p>
            <w:pPr>
              <w:spacing w:before="156" w:after="0" w:line="276" w:lineRule="auto"/>
              <w:rPr>
                <w:rFonts w:ascii="宋体" w:hAnsi="宋体" w:eastAsiaTheme="minorEastAsia" w:cstheme="minorBidi"/>
                <w:color w:val="000000"/>
                <w:szCs w:val="21"/>
              </w:rPr>
            </w:pPr>
            <w:r>
              <w:rPr>
                <w:rFonts w:hint="eastAsia" w:ascii="宋体" w:hAnsi="宋体" w:eastAsiaTheme="minorEastAsia" w:cstheme="minorBidi"/>
                <w:color w:val="000000"/>
                <w:szCs w:val="21"/>
              </w:rPr>
              <w:t>（6）支持在线浏览电子书籍及相关信息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0" w:type="pct"/>
            <w:vMerge w:val="continue"/>
            <w:shd w:val="clear" w:color="auto" w:fill="auto"/>
            <w:vAlign w:val="center"/>
          </w:tcPr>
          <w:p>
            <w:pPr>
              <w:spacing w:line="276" w:lineRule="auto"/>
              <w:ind w:left="63" w:right="63"/>
              <w:rPr>
                <w:rFonts w:ascii="宋体" w:hAnsi="宋体" w:cs="仿宋" w:eastAsiaTheme="minorEastAsia"/>
                <w:bCs/>
                <w:szCs w:val="21"/>
              </w:rPr>
            </w:pPr>
          </w:p>
        </w:tc>
        <w:tc>
          <w:tcPr>
            <w:tcW w:w="1095" w:type="pct"/>
            <w:shd w:val="clear" w:color="auto" w:fill="auto"/>
            <w:vAlign w:val="center"/>
          </w:tcPr>
          <w:p>
            <w:pPr>
              <w:spacing w:line="276" w:lineRule="auto"/>
              <w:ind w:right="63"/>
              <w:rPr>
                <w:rFonts w:ascii="宋体" w:hAnsi="宋体" w:cs="仿宋" w:eastAsiaTheme="minorEastAsia"/>
                <w:bCs/>
                <w:szCs w:val="21"/>
              </w:rPr>
            </w:pPr>
            <w:r>
              <w:rPr>
                <w:rFonts w:hint="eastAsia" w:ascii="宋体" w:hAnsi="宋体" w:cs="仿宋" w:eastAsiaTheme="minorEastAsia"/>
                <w:bCs/>
                <w:szCs w:val="21"/>
              </w:rPr>
              <w:t>3.4实时知识查询</w:t>
            </w:r>
          </w:p>
        </w:tc>
        <w:tc>
          <w:tcPr>
            <w:tcW w:w="3125" w:type="pct"/>
            <w:shd w:val="clear" w:color="auto" w:fill="auto"/>
            <w:vAlign w:val="center"/>
          </w:tcPr>
          <w:p>
            <w:pPr>
              <w:spacing w:before="156" w:after="0" w:line="276" w:lineRule="auto"/>
              <w:rPr>
                <w:rFonts w:ascii="宋体" w:hAnsi="宋体" w:eastAsiaTheme="minorEastAsia" w:cstheme="minorBidi"/>
                <w:color w:val="000000"/>
                <w:szCs w:val="21"/>
              </w:rPr>
            </w:pPr>
            <w:r>
              <w:rPr>
                <w:rFonts w:hint="eastAsia" w:ascii="宋体" w:hAnsi="宋体" w:eastAsiaTheme="minorEastAsia" w:cstheme="minorBidi"/>
                <w:color w:val="000000"/>
                <w:szCs w:val="21"/>
              </w:rPr>
              <w:t>（1）按需建立多种知识支持分类</w:t>
            </w:r>
          </w:p>
          <w:p>
            <w:pPr>
              <w:spacing w:before="156" w:after="0" w:line="276" w:lineRule="auto"/>
              <w:rPr>
                <w:rFonts w:ascii="宋体" w:hAnsi="宋体" w:eastAsiaTheme="minorEastAsia" w:cstheme="minorBidi"/>
                <w:color w:val="000000"/>
                <w:szCs w:val="21"/>
              </w:rPr>
            </w:pPr>
            <w:r>
              <w:rPr>
                <w:rFonts w:hint="eastAsia" w:ascii="宋体" w:hAnsi="宋体" w:eastAsiaTheme="minorEastAsia" w:cstheme="minorBidi"/>
                <w:color w:val="000000"/>
                <w:szCs w:val="21"/>
              </w:rPr>
              <w:t>（2）支持文件上传</w:t>
            </w:r>
          </w:p>
          <w:p>
            <w:pPr>
              <w:spacing w:before="156" w:after="0" w:line="276" w:lineRule="auto"/>
              <w:rPr>
                <w:rFonts w:ascii="宋体" w:hAnsi="宋体" w:eastAsiaTheme="minorEastAsia" w:cstheme="minorBidi"/>
                <w:color w:val="000000"/>
                <w:szCs w:val="21"/>
              </w:rPr>
            </w:pPr>
            <w:r>
              <w:rPr>
                <w:rFonts w:hint="eastAsia" w:ascii="宋体" w:hAnsi="宋体" w:eastAsiaTheme="minorEastAsia" w:cstheme="minorBidi"/>
                <w:color w:val="000000"/>
                <w:szCs w:val="21"/>
              </w:rPr>
              <w:t>（3）支持在线浏览实时支持文件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0" w:type="pct"/>
            <w:vMerge w:val="restart"/>
            <w:shd w:val="clear" w:color="auto" w:fill="auto"/>
            <w:vAlign w:val="center"/>
          </w:tcPr>
          <w:p>
            <w:pPr>
              <w:spacing w:line="276" w:lineRule="auto"/>
              <w:ind w:left="63" w:right="63"/>
              <w:rPr>
                <w:rFonts w:ascii="宋体" w:hAnsi="宋体" w:cs="仿宋" w:eastAsiaTheme="minorEastAsia"/>
                <w:bCs/>
                <w:szCs w:val="21"/>
              </w:rPr>
            </w:pPr>
            <w:r>
              <w:rPr>
                <w:rFonts w:hint="eastAsia" w:ascii="宋体" w:hAnsi="宋体" w:cs="仿宋" w:eastAsiaTheme="minorEastAsia"/>
                <w:bCs/>
                <w:szCs w:val="21"/>
              </w:rPr>
              <w:t>4．</w:t>
            </w:r>
            <w:r>
              <w:rPr>
                <w:rFonts w:hint="eastAsia" w:asciiTheme="minorEastAsia" w:hAnsiTheme="minorEastAsia" w:eastAsiaTheme="minorEastAsia" w:cstheme="minorBidi"/>
                <w:szCs w:val="21"/>
              </w:rPr>
              <w:t>影像医学质控信息发布</w:t>
            </w:r>
            <w:r>
              <w:rPr>
                <w:rFonts w:hint="eastAsia" w:ascii="宋体" w:hAnsi="宋体" w:cs="仿宋" w:eastAsiaTheme="minorEastAsia"/>
                <w:szCs w:val="21"/>
              </w:rPr>
              <w:t>模块</w:t>
            </w:r>
          </w:p>
          <w:p>
            <w:pPr>
              <w:spacing w:line="276" w:lineRule="auto"/>
              <w:ind w:left="63" w:right="63"/>
              <w:rPr>
                <w:rFonts w:ascii="宋体" w:hAnsi="宋体" w:cs="仿宋" w:eastAsiaTheme="minorEastAsia"/>
                <w:bCs/>
                <w:szCs w:val="21"/>
              </w:rPr>
            </w:pPr>
          </w:p>
        </w:tc>
        <w:tc>
          <w:tcPr>
            <w:tcW w:w="1095" w:type="pct"/>
            <w:shd w:val="clear" w:color="auto" w:fill="auto"/>
            <w:vAlign w:val="center"/>
          </w:tcPr>
          <w:p>
            <w:pPr>
              <w:spacing w:line="276" w:lineRule="auto"/>
              <w:ind w:right="63"/>
              <w:rPr>
                <w:rFonts w:ascii="宋体" w:hAnsi="宋体" w:cs="仿宋" w:eastAsiaTheme="minorEastAsia"/>
                <w:bCs/>
                <w:szCs w:val="21"/>
              </w:rPr>
            </w:pPr>
            <w:r>
              <w:rPr>
                <w:rFonts w:hint="eastAsia" w:ascii="宋体" w:hAnsi="宋体" w:cs="仿宋" w:eastAsiaTheme="minorEastAsia"/>
                <w:bCs/>
                <w:szCs w:val="21"/>
              </w:rPr>
              <w:t>4</w:t>
            </w:r>
            <w:r>
              <w:rPr>
                <w:rFonts w:ascii="宋体" w:hAnsi="宋体" w:cs="仿宋" w:eastAsiaTheme="minorEastAsia"/>
                <w:bCs/>
                <w:szCs w:val="21"/>
              </w:rPr>
              <w:t>.1</w:t>
            </w:r>
            <w:r>
              <w:rPr>
                <w:rFonts w:hint="eastAsia" w:ascii="宋体" w:hAnsi="宋体" w:cs="仿宋" w:eastAsiaTheme="minorEastAsia"/>
                <w:bCs/>
                <w:szCs w:val="21"/>
              </w:rPr>
              <w:t>功能概述</w:t>
            </w:r>
          </w:p>
        </w:tc>
        <w:tc>
          <w:tcPr>
            <w:tcW w:w="3125" w:type="pct"/>
            <w:shd w:val="clear" w:color="auto" w:fill="auto"/>
            <w:vAlign w:val="center"/>
          </w:tcPr>
          <w:p>
            <w:pPr>
              <w:rPr>
                <w:rFonts w:ascii="宋体" w:hAnsi="宋体" w:eastAsiaTheme="minorEastAsia" w:cstheme="minorBidi"/>
                <w:szCs w:val="21"/>
              </w:rPr>
            </w:pPr>
            <w:r>
              <w:rPr>
                <w:rFonts w:hint="eastAsia" w:ascii="宋体" w:hAnsi="宋体" w:eastAsiaTheme="minorEastAsia" w:cstheme="minorBidi"/>
                <w:szCs w:val="21"/>
              </w:rPr>
              <w:t>提供质控数据接入、整合、发布页面及相对应的后台数据表。可对影像人员的档案资料、人员工作效率数据、设备专业质控数据、设备效率数据、图像质量评价数据、值班危急事件、各类型检查预约时长、患者候检时长等质控数据进行接入、归类、整合与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0" w:type="pct"/>
            <w:vMerge w:val="continue"/>
            <w:shd w:val="clear" w:color="auto" w:fill="auto"/>
            <w:vAlign w:val="center"/>
          </w:tcPr>
          <w:p>
            <w:pPr>
              <w:spacing w:line="276" w:lineRule="auto"/>
              <w:ind w:left="63" w:right="63"/>
              <w:rPr>
                <w:rFonts w:ascii="宋体" w:hAnsi="宋体" w:cs="仿宋" w:eastAsiaTheme="minorEastAsia"/>
                <w:bCs/>
                <w:szCs w:val="21"/>
              </w:rPr>
            </w:pPr>
          </w:p>
        </w:tc>
        <w:tc>
          <w:tcPr>
            <w:tcW w:w="1095" w:type="pct"/>
            <w:shd w:val="clear" w:color="auto" w:fill="auto"/>
            <w:vAlign w:val="center"/>
          </w:tcPr>
          <w:p>
            <w:pPr>
              <w:spacing w:line="276" w:lineRule="auto"/>
              <w:ind w:right="63"/>
              <w:rPr>
                <w:rFonts w:ascii="宋体" w:hAnsi="宋体" w:cs="仿宋" w:eastAsiaTheme="minorEastAsia"/>
                <w:bCs/>
                <w:szCs w:val="21"/>
              </w:rPr>
            </w:pPr>
            <w:r>
              <w:rPr>
                <w:rFonts w:hint="eastAsia" w:ascii="宋体" w:hAnsi="宋体" w:cs="仿宋" w:eastAsiaTheme="minorEastAsia"/>
                <w:bCs/>
                <w:szCs w:val="21"/>
              </w:rPr>
              <w:t>4.2</w:t>
            </w:r>
            <w:r>
              <w:rPr>
                <w:rFonts w:hint="eastAsia" w:ascii="宋体" w:hAnsi="宋体" w:cs="Arial" w:eastAsiaTheme="minorEastAsia"/>
                <w:color w:val="000000"/>
                <w:szCs w:val="21"/>
              </w:rPr>
              <w:t>医技人员档案数据管理</w:t>
            </w:r>
          </w:p>
        </w:tc>
        <w:tc>
          <w:tcPr>
            <w:tcW w:w="3125" w:type="pct"/>
            <w:shd w:val="clear" w:color="auto" w:fill="auto"/>
            <w:vAlign w:val="center"/>
          </w:tcPr>
          <w:p>
            <w:pPr>
              <w:spacing w:before="156" w:after="0" w:line="276" w:lineRule="auto"/>
              <w:rPr>
                <w:rFonts w:ascii="宋体" w:hAnsi="宋体" w:eastAsiaTheme="minorEastAsia" w:cstheme="minorBidi"/>
                <w:color w:val="000000"/>
                <w:szCs w:val="21"/>
              </w:rPr>
            </w:pPr>
            <w:r>
              <w:rPr>
                <w:rFonts w:hint="eastAsia" w:ascii="宋体" w:hAnsi="宋体" w:eastAsiaTheme="minorEastAsia" w:cstheme="minorBidi"/>
                <w:color w:val="000000"/>
                <w:szCs w:val="21"/>
              </w:rPr>
              <w:t>（</w:t>
            </w:r>
            <w:r>
              <w:rPr>
                <w:rFonts w:ascii="宋体" w:hAnsi="宋体" w:eastAsiaTheme="minorEastAsia" w:cstheme="minorBidi"/>
                <w:color w:val="000000"/>
                <w:szCs w:val="21"/>
              </w:rPr>
              <w:t>1</w:t>
            </w:r>
            <w:r>
              <w:rPr>
                <w:rFonts w:hint="eastAsia" w:ascii="宋体" w:hAnsi="宋体" w:eastAsiaTheme="minorEastAsia" w:cstheme="minorBidi"/>
                <w:color w:val="000000"/>
                <w:szCs w:val="21"/>
              </w:rPr>
              <w:t>）支持浏览和管理个人档案（支持个人填写基本信息、执业信息、教育经历、科研情况、获奖情况）</w:t>
            </w:r>
          </w:p>
          <w:p>
            <w:pPr>
              <w:spacing w:before="156" w:after="0" w:line="276" w:lineRule="auto"/>
              <w:rPr>
                <w:rFonts w:ascii="宋体" w:hAnsi="宋体" w:eastAsiaTheme="minorEastAsia" w:cstheme="minorBidi"/>
                <w:color w:val="000000"/>
                <w:szCs w:val="21"/>
              </w:rPr>
            </w:pPr>
            <w:r>
              <w:rPr>
                <w:rFonts w:hint="eastAsia" w:ascii="宋体" w:hAnsi="宋体" w:eastAsiaTheme="minorEastAsia" w:cstheme="minorBidi"/>
                <w:color w:val="000000"/>
                <w:szCs w:val="21"/>
              </w:rPr>
              <w:t>（2）支持对所管理人员进行特长标识</w:t>
            </w:r>
          </w:p>
          <w:p>
            <w:pPr>
              <w:spacing w:after="0" w:line="276" w:lineRule="auto"/>
              <w:rPr>
                <w:rFonts w:ascii="宋体" w:hAnsi="宋体" w:eastAsiaTheme="minorEastAsia" w:cstheme="minorBidi"/>
                <w:color w:val="000000"/>
                <w:szCs w:val="21"/>
              </w:rPr>
            </w:pPr>
            <w:r>
              <w:rPr>
                <w:rFonts w:hint="eastAsia" w:ascii="宋体" w:hAnsi="宋体" w:eastAsiaTheme="minorEastAsia" w:cstheme="minorBidi"/>
                <w:color w:val="000000"/>
                <w:szCs w:val="21"/>
              </w:rPr>
              <w:t>（3）支持添加科室人员辐射信息记录（姓名、工号、工作起始时间、检测时间、剂量、是否超标、是否在岗、是否参加岗前培训情况、是否完成年度体检）</w:t>
            </w:r>
          </w:p>
          <w:p>
            <w:pPr>
              <w:spacing w:before="156" w:after="0" w:line="276" w:lineRule="auto"/>
              <w:rPr>
                <w:rFonts w:ascii="宋体" w:hAnsi="宋体" w:eastAsiaTheme="minorEastAsia" w:cstheme="minorBidi"/>
                <w:color w:val="000000"/>
                <w:szCs w:val="21"/>
              </w:rPr>
            </w:pPr>
            <w:r>
              <w:rPr>
                <w:rFonts w:hint="eastAsia" w:ascii="宋体" w:hAnsi="宋体" w:eastAsiaTheme="minorEastAsia" w:cstheme="minorBidi"/>
                <w:color w:val="000000"/>
                <w:szCs w:val="21"/>
              </w:rPr>
              <w:t>（4）支持浏览相关人员辐射信息</w:t>
            </w:r>
          </w:p>
          <w:p>
            <w:pPr>
              <w:spacing w:before="156" w:after="0" w:line="276" w:lineRule="auto"/>
              <w:rPr>
                <w:rFonts w:ascii="宋体" w:hAnsi="宋体" w:eastAsiaTheme="minorEastAsia" w:cstheme="minorBidi"/>
                <w:color w:val="000000"/>
                <w:szCs w:val="21"/>
              </w:rPr>
            </w:pPr>
            <w:r>
              <w:rPr>
                <w:rFonts w:hint="eastAsia" w:ascii="宋体" w:hAnsi="宋体" w:eastAsiaTheme="minorEastAsia" w:cstheme="minorBidi"/>
                <w:color w:val="000000"/>
                <w:szCs w:val="21"/>
              </w:rPr>
              <w:t>（5）通过RIS系统，获取技术员当前工作状态数据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0" w:type="pct"/>
            <w:vMerge w:val="continue"/>
            <w:shd w:val="clear" w:color="auto" w:fill="auto"/>
            <w:vAlign w:val="center"/>
          </w:tcPr>
          <w:p>
            <w:pPr>
              <w:spacing w:line="276" w:lineRule="auto"/>
              <w:ind w:left="63" w:right="63"/>
              <w:rPr>
                <w:rFonts w:ascii="宋体" w:hAnsi="宋体" w:cs="仿宋" w:eastAsiaTheme="minorEastAsia"/>
                <w:bCs/>
                <w:szCs w:val="21"/>
              </w:rPr>
            </w:pPr>
          </w:p>
        </w:tc>
        <w:tc>
          <w:tcPr>
            <w:tcW w:w="1095" w:type="pct"/>
            <w:shd w:val="clear" w:color="auto" w:fill="auto"/>
            <w:vAlign w:val="center"/>
          </w:tcPr>
          <w:p>
            <w:pPr>
              <w:spacing w:line="276" w:lineRule="auto"/>
              <w:ind w:right="63"/>
              <w:rPr>
                <w:rFonts w:ascii="宋体" w:hAnsi="宋体" w:cs="仿宋" w:eastAsiaTheme="minorEastAsia"/>
                <w:bCs/>
                <w:szCs w:val="21"/>
              </w:rPr>
            </w:pPr>
            <w:r>
              <w:rPr>
                <w:rFonts w:ascii="宋体" w:hAnsi="宋体" w:cs="仿宋" w:eastAsiaTheme="minorEastAsia"/>
                <w:bCs/>
                <w:szCs w:val="21"/>
              </w:rPr>
              <w:t>4</w:t>
            </w:r>
            <w:r>
              <w:rPr>
                <w:rFonts w:hint="eastAsia" w:ascii="宋体" w:hAnsi="宋体" w:cs="仿宋" w:eastAsiaTheme="minorEastAsia"/>
                <w:bCs/>
                <w:szCs w:val="21"/>
              </w:rPr>
              <w:t>.</w:t>
            </w:r>
            <w:r>
              <w:rPr>
                <w:rFonts w:ascii="宋体" w:hAnsi="宋体" w:cs="仿宋" w:eastAsiaTheme="minorEastAsia"/>
                <w:bCs/>
                <w:szCs w:val="21"/>
              </w:rPr>
              <w:t>3</w:t>
            </w:r>
            <w:r>
              <w:rPr>
                <w:rFonts w:hint="eastAsia" w:ascii="宋体" w:hAnsi="宋体" w:cs="仿宋" w:eastAsiaTheme="minorEastAsia"/>
                <w:bCs/>
                <w:szCs w:val="21"/>
              </w:rPr>
              <w:t>质控数据接入及展示</w:t>
            </w:r>
          </w:p>
        </w:tc>
        <w:tc>
          <w:tcPr>
            <w:tcW w:w="3125" w:type="pct"/>
            <w:shd w:val="clear" w:color="auto" w:fill="auto"/>
            <w:vAlign w:val="center"/>
          </w:tcPr>
          <w:p>
            <w:pPr>
              <w:spacing w:before="156" w:after="0" w:line="276" w:lineRule="auto"/>
              <w:rPr>
                <w:rFonts w:ascii="宋体" w:hAnsi="宋体" w:eastAsiaTheme="minorEastAsia" w:cstheme="minorBidi"/>
                <w:color w:val="000000"/>
                <w:szCs w:val="21"/>
              </w:rPr>
            </w:pPr>
            <w:r>
              <w:rPr>
                <w:rFonts w:hint="eastAsia" w:ascii="宋体" w:hAnsi="宋体" w:eastAsiaTheme="minorEastAsia" w:cstheme="minorBidi"/>
                <w:color w:val="000000"/>
                <w:szCs w:val="21"/>
              </w:rPr>
              <w:t>（1）从P</w:t>
            </w:r>
            <w:r>
              <w:rPr>
                <w:rFonts w:ascii="宋体" w:hAnsi="宋体" w:eastAsiaTheme="minorEastAsia" w:cstheme="minorBidi"/>
                <w:color w:val="000000"/>
                <w:szCs w:val="21"/>
              </w:rPr>
              <w:t>ACS</w:t>
            </w:r>
            <w:r>
              <w:rPr>
                <w:rFonts w:hint="eastAsia" w:ascii="宋体" w:hAnsi="宋体" w:eastAsiaTheme="minorEastAsia" w:cstheme="minorBidi"/>
                <w:color w:val="000000"/>
                <w:szCs w:val="21"/>
              </w:rPr>
              <w:t>、</w:t>
            </w:r>
            <w:r>
              <w:rPr>
                <w:rFonts w:ascii="宋体" w:hAnsi="宋体" w:eastAsiaTheme="minorEastAsia" w:cstheme="minorBidi"/>
                <w:color w:val="000000"/>
                <w:szCs w:val="21"/>
              </w:rPr>
              <w:t>RIS</w:t>
            </w:r>
            <w:r>
              <w:rPr>
                <w:rFonts w:hint="eastAsia" w:ascii="宋体" w:hAnsi="宋体" w:eastAsiaTheme="minorEastAsia" w:cstheme="minorBidi"/>
                <w:color w:val="000000"/>
                <w:szCs w:val="21"/>
              </w:rPr>
              <w:t>系统中获取C</w:t>
            </w:r>
            <w:r>
              <w:rPr>
                <w:rFonts w:ascii="宋体" w:hAnsi="宋体" w:eastAsiaTheme="minorEastAsia" w:cstheme="minorBidi"/>
                <w:color w:val="000000"/>
                <w:szCs w:val="21"/>
              </w:rPr>
              <w:t>T</w:t>
            </w:r>
            <w:r>
              <w:rPr>
                <w:rFonts w:hint="eastAsia" w:ascii="宋体" w:hAnsi="宋体" w:eastAsiaTheme="minorEastAsia" w:cstheme="minorBidi"/>
                <w:color w:val="000000"/>
                <w:szCs w:val="21"/>
              </w:rPr>
              <w:t>、</w:t>
            </w:r>
            <w:r>
              <w:rPr>
                <w:rFonts w:ascii="宋体" w:hAnsi="宋体" w:eastAsiaTheme="minorEastAsia" w:cstheme="minorBidi"/>
                <w:color w:val="000000"/>
                <w:szCs w:val="21"/>
              </w:rPr>
              <w:t>MRI</w:t>
            </w:r>
            <w:r>
              <w:rPr>
                <w:rFonts w:hint="eastAsia" w:ascii="宋体" w:hAnsi="宋体" w:eastAsiaTheme="minorEastAsia" w:cstheme="minorBidi"/>
                <w:color w:val="000000"/>
                <w:szCs w:val="21"/>
              </w:rPr>
              <w:t>等扫描设备在不同检查项目中的检查时长，对比同类型设备相同项目检查时长，给出设备效率报表</w:t>
            </w:r>
          </w:p>
          <w:p>
            <w:pPr>
              <w:spacing w:before="156" w:after="0" w:line="276" w:lineRule="auto"/>
              <w:rPr>
                <w:rFonts w:ascii="宋体" w:hAnsi="宋体" w:eastAsiaTheme="minorEastAsia" w:cstheme="minorBidi"/>
                <w:color w:val="000000"/>
                <w:szCs w:val="21"/>
              </w:rPr>
            </w:pPr>
            <w:r>
              <w:rPr>
                <w:rFonts w:hint="eastAsia" w:ascii="宋体" w:hAnsi="宋体" w:eastAsiaTheme="minorEastAsia" w:cstheme="minorBidi"/>
                <w:color w:val="000000"/>
                <w:szCs w:val="21"/>
              </w:rPr>
              <w:t>（2）从预约系统获得CT、MR、钼靶等类型检查的预约时长信息。</w:t>
            </w:r>
          </w:p>
          <w:p>
            <w:pPr>
              <w:spacing w:after="0" w:line="276" w:lineRule="auto"/>
              <w:rPr>
                <w:rFonts w:ascii="宋体" w:hAnsi="宋体" w:eastAsiaTheme="minorEastAsia" w:cstheme="minorBidi"/>
                <w:color w:val="000000"/>
                <w:szCs w:val="21"/>
              </w:rPr>
            </w:pPr>
            <w:r>
              <w:rPr>
                <w:rFonts w:hint="eastAsia" w:ascii="宋体" w:hAnsi="宋体" w:eastAsiaTheme="minorEastAsia" w:cstheme="minorBidi"/>
                <w:color w:val="000000"/>
                <w:szCs w:val="21"/>
              </w:rPr>
              <w:t>（</w:t>
            </w:r>
            <w:r>
              <w:rPr>
                <w:rFonts w:ascii="宋体" w:hAnsi="宋体" w:eastAsiaTheme="minorEastAsia" w:cstheme="minorBidi"/>
                <w:color w:val="000000"/>
                <w:szCs w:val="21"/>
              </w:rPr>
              <w:t>3</w:t>
            </w:r>
            <w:r>
              <w:rPr>
                <w:rFonts w:hint="eastAsia" w:ascii="宋体" w:hAnsi="宋体" w:eastAsiaTheme="minorEastAsia" w:cstheme="minorBidi"/>
                <w:color w:val="000000"/>
                <w:szCs w:val="21"/>
              </w:rPr>
              <w:t>）从叫号系统，获得患者平均候检时长。</w:t>
            </w:r>
          </w:p>
          <w:p>
            <w:pPr>
              <w:spacing w:before="156" w:after="0" w:line="276" w:lineRule="auto"/>
              <w:rPr>
                <w:rFonts w:ascii="宋体" w:hAnsi="宋体" w:eastAsiaTheme="minorEastAsia" w:cstheme="minorBidi"/>
                <w:color w:val="000000"/>
                <w:szCs w:val="21"/>
              </w:rPr>
            </w:pPr>
            <w:r>
              <w:rPr>
                <w:rFonts w:hint="eastAsia" w:ascii="宋体" w:hAnsi="宋体" w:eastAsiaTheme="minorEastAsia" w:cstheme="minorBidi"/>
                <w:color w:val="000000"/>
                <w:szCs w:val="21"/>
              </w:rPr>
              <w:t>（</w:t>
            </w:r>
            <w:r>
              <w:rPr>
                <w:rFonts w:ascii="宋体" w:hAnsi="宋体" w:eastAsiaTheme="minorEastAsia" w:cstheme="minorBidi"/>
                <w:color w:val="000000"/>
                <w:szCs w:val="21"/>
              </w:rPr>
              <w:t>4</w:t>
            </w:r>
            <w:r>
              <w:rPr>
                <w:rFonts w:hint="eastAsia" w:ascii="宋体" w:hAnsi="宋体" w:eastAsiaTheme="minorEastAsia" w:cstheme="minorBidi"/>
                <w:color w:val="000000"/>
                <w:szCs w:val="21"/>
              </w:rPr>
              <w:t>）通过PACS/RIS获得图像质量控制结果数据</w:t>
            </w:r>
          </w:p>
          <w:p>
            <w:pPr>
              <w:spacing w:before="156" w:after="0" w:line="276" w:lineRule="auto"/>
              <w:rPr>
                <w:rFonts w:ascii="宋体" w:hAnsi="宋体" w:eastAsiaTheme="minorEastAsia" w:cstheme="minorBidi"/>
                <w:color w:val="000000"/>
                <w:szCs w:val="21"/>
              </w:rPr>
            </w:pPr>
            <w:r>
              <w:rPr>
                <w:rFonts w:hint="eastAsia" w:ascii="宋体" w:hAnsi="宋体" w:eastAsiaTheme="minorEastAsia" w:cstheme="minorBidi"/>
                <w:color w:val="000000"/>
                <w:szCs w:val="21"/>
              </w:rPr>
              <w:t>（5）通过医院设备管理系统，获得并展示设备信息（包括设备名称、设备型号、生产厂家、维修厂家、购置时间、保修联系人、联系电话等）</w:t>
            </w:r>
          </w:p>
          <w:p>
            <w:pPr>
              <w:spacing w:after="0" w:line="276" w:lineRule="auto"/>
              <w:rPr>
                <w:rFonts w:ascii="宋体" w:hAnsi="宋体" w:eastAsiaTheme="minorEastAsia" w:cstheme="minorBidi"/>
                <w:color w:val="000000"/>
                <w:szCs w:val="21"/>
              </w:rPr>
            </w:pPr>
            <w:r>
              <w:rPr>
                <w:rFonts w:hint="eastAsia" w:ascii="宋体" w:hAnsi="宋体" w:eastAsiaTheme="minorEastAsia" w:cstheme="minorBidi"/>
                <w:color w:val="000000"/>
                <w:szCs w:val="21"/>
              </w:rPr>
              <w:t>（6）支持场地信息管理（添加科室场地名称、用途、地点、电话号码、面积）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0" w:type="pct"/>
            <w:vMerge w:val="continue"/>
            <w:shd w:val="clear" w:color="auto" w:fill="auto"/>
            <w:vAlign w:val="center"/>
          </w:tcPr>
          <w:p>
            <w:pPr>
              <w:spacing w:line="276" w:lineRule="auto"/>
              <w:ind w:left="63" w:right="63"/>
              <w:rPr>
                <w:rFonts w:ascii="宋体" w:hAnsi="宋体" w:cs="仿宋" w:eastAsiaTheme="minorEastAsia"/>
                <w:bCs/>
                <w:szCs w:val="21"/>
              </w:rPr>
            </w:pPr>
          </w:p>
        </w:tc>
        <w:tc>
          <w:tcPr>
            <w:tcW w:w="1095" w:type="pct"/>
            <w:shd w:val="clear" w:color="auto" w:fill="auto"/>
            <w:vAlign w:val="center"/>
          </w:tcPr>
          <w:p>
            <w:pPr>
              <w:spacing w:line="276" w:lineRule="auto"/>
              <w:ind w:right="63"/>
              <w:rPr>
                <w:rFonts w:ascii="宋体" w:hAnsi="宋体" w:cs="仿宋" w:eastAsiaTheme="minorEastAsia"/>
                <w:bCs/>
                <w:szCs w:val="21"/>
              </w:rPr>
            </w:pPr>
            <w:r>
              <w:rPr>
                <w:rFonts w:ascii="宋体" w:hAnsi="宋体" w:cs="仿宋" w:eastAsiaTheme="minorEastAsia"/>
                <w:szCs w:val="21"/>
                <w:lang w:val="zh-TW" w:eastAsia="zh-TW"/>
              </w:rPr>
              <w:t>4</w:t>
            </w:r>
            <w:r>
              <w:rPr>
                <w:rFonts w:hint="eastAsia" w:ascii="宋体" w:hAnsi="宋体" w:cs="仿宋" w:eastAsiaTheme="minorEastAsia"/>
                <w:szCs w:val="21"/>
                <w:lang w:val="zh-TW"/>
              </w:rPr>
              <w:t>.</w:t>
            </w:r>
            <w:r>
              <w:rPr>
                <w:rFonts w:hint="eastAsia" w:ascii="宋体" w:hAnsi="宋体" w:cs="仿宋" w:eastAsiaTheme="minorEastAsia"/>
                <w:szCs w:val="21"/>
                <w:lang w:val="zh-TW" w:eastAsia="zh-TW"/>
              </w:rPr>
              <w:t>4</w:t>
            </w:r>
            <w:r>
              <w:rPr>
                <w:rFonts w:hint="eastAsia" w:ascii="宋体" w:hAnsi="宋体" w:cs="仿宋" w:eastAsiaTheme="minorEastAsia"/>
                <w:szCs w:val="21"/>
                <w:lang w:val="zh-TW"/>
              </w:rPr>
              <w:t>质控</w:t>
            </w:r>
            <w:r>
              <w:rPr>
                <w:rFonts w:hint="eastAsia" w:ascii="宋体" w:hAnsi="宋体" w:eastAsiaTheme="minorEastAsia" w:cstheme="minorBidi"/>
                <w:color w:val="000000"/>
                <w:szCs w:val="21"/>
              </w:rPr>
              <w:t>宣教信息管理</w:t>
            </w:r>
          </w:p>
        </w:tc>
        <w:tc>
          <w:tcPr>
            <w:tcW w:w="3125" w:type="pct"/>
            <w:shd w:val="clear" w:color="auto" w:fill="auto"/>
            <w:vAlign w:val="center"/>
          </w:tcPr>
          <w:p>
            <w:pPr>
              <w:spacing w:after="0" w:line="276" w:lineRule="auto"/>
              <w:rPr>
                <w:rFonts w:ascii="宋体" w:hAnsi="宋体" w:eastAsiaTheme="minorEastAsia" w:cstheme="minorBidi"/>
                <w:color w:val="000000"/>
                <w:szCs w:val="21"/>
              </w:rPr>
            </w:pPr>
            <w:r>
              <w:rPr>
                <w:rFonts w:hint="eastAsia" w:ascii="宋体" w:hAnsi="宋体" w:eastAsiaTheme="minorEastAsia" w:cstheme="minorBidi"/>
                <w:color w:val="000000"/>
                <w:szCs w:val="21"/>
              </w:rPr>
              <w:t>（1）通过统一界面宣教医生、技术员、护理、设备、消毒、药物、过敏、不良事件等信息</w:t>
            </w:r>
          </w:p>
          <w:p>
            <w:pPr>
              <w:spacing w:after="0" w:line="276" w:lineRule="auto"/>
              <w:rPr>
                <w:rFonts w:ascii="宋体" w:hAnsi="宋体" w:eastAsiaTheme="minorEastAsia" w:cstheme="minorBidi"/>
                <w:color w:val="000000"/>
                <w:szCs w:val="21"/>
              </w:rPr>
            </w:pPr>
            <w:r>
              <w:rPr>
                <w:rFonts w:hint="eastAsia" w:ascii="宋体" w:hAnsi="宋体" w:eastAsiaTheme="minorEastAsia" w:cstheme="minorBidi"/>
                <w:color w:val="000000"/>
                <w:szCs w:val="21"/>
              </w:rPr>
              <w:t>（2）用户可选择日期并填写宣教消息提醒，可对所有用户发布，可推送提醒指定用户查看</w:t>
            </w:r>
          </w:p>
          <w:p>
            <w:pPr>
              <w:spacing w:after="0" w:line="276" w:lineRule="auto"/>
              <w:rPr>
                <w:rFonts w:ascii="宋体" w:hAnsi="宋体" w:eastAsiaTheme="minorEastAsia" w:cstheme="minorBidi"/>
                <w:color w:val="000000"/>
                <w:szCs w:val="21"/>
              </w:rPr>
            </w:pPr>
            <w:r>
              <w:rPr>
                <w:rFonts w:hint="eastAsia" w:ascii="宋体" w:hAnsi="宋体" w:eastAsiaTheme="minorEastAsia" w:cstheme="minorBidi"/>
                <w:color w:val="000000"/>
                <w:szCs w:val="21"/>
              </w:rPr>
              <w:t>（3）支持科室用户查看当日质控宣教综合信息，支持用户查看过往质控宣教综合信息</w:t>
            </w:r>
          </w:p>
          <w:p>
            <w:pPr>
              <w:spacing w:after="0" w:line="276" w:lineRule="auto"/>
              <w:rPr>
                <w:rFonts w:ascii="宋体" w:hAnsi="宋体" w:eastAsiaTheme="minorEastAsia" w:cstheme="minorBidi"/>
                <w:color w:val="000000"/>
                <w:szCs w:val="21"/>
              </w:rPr>
            </w:pPr>
            <w:r>
              <w:rPr>
                <w:rFonts w:hint="eastAsia" w:ascii="宋体" w:hAnsi="宋体" w:eastAsiaTheme="minorEastAsia" w:cstheme="minorBidi"/>
                <w:color w:val="000000"/>
                <w:szCs w:val="21"/>
              </w:rPr>
              <w:t>（4）编辑质控宣教内容时，可通过搜索患者姓名、检查号快速录入或链接患者信息或影像报告信息</w:t>
            </w:r>
          </w:p>
        </w:tc>
      </w:tr>
    </w:tbl>
    <w:p>
      <w:pPr>
        <w:pStyle w:val="2"/>
        <w:numPr>
          <w:ilvl w:val="0"/>
          <w:numId w:val="2"/>
        </w:numPr>
        <w:spacing w:before="0" w:after="0"/>
        <w:rPr>
          <w:rFonts w:ascii="宋体" w:hAnsi="宋体"/>
          <w:sz w:val="21"/>
          <w:szCs w:val="21"/>
        </w:rPr>
      </w:pPr>
      <w:r>
        <w:rPr>
          <w:rFonts w:hint="eastAsia" w:ascii="宋体" w:hAnsi="宋体"/>
          <w:sz w:val="32"/>
          <w:szCs w:val="32"/>
        </w:rPr>
        <w:t>项目工期</w:t>
      </w:r>
    </w:p>
    <w:p>
      <w:pPr>
        <w:numPr>
          <w:ilvl w:val="0"/>
          <w:numId w:val="3"/>
        </w:numPr>
        <w:tabs>
          <w:tab w:val="left" w:pos="360"/>
          <w:tab w:val="left" w:pos="420"/>
          <w:tab w:val="left" w:pos="780"/>
          <w:tab w:val="clear" w:pos="160"/>
        </w:tabs>
        <w:spacing w:before="156" w:beforeLines="50" w:line="360" w:lineRule="auto"/>
        <w:ind w:left="360"/>
        <w:outlineLvl w:val="0"/>
        <w:rPr>
          <w:rFonts w:ascii="宋体" w:hAnsi="宋体" w:cs="宋体"/>
          <w:szCs w:val="21"/>
        </w:rPr>
      </w:pPr>
      <w:r>
        <w:rPr>
          <w:rFonts w:hint="eastAsia" w:ascii="宋体" w:hAnsi="宋体" w:cs="宋体"/>
          <w:szCs w:val="21"/>
        </w:rPr>
        <w:t>自合同签订日起，须在_</w:t>
      </w:r>
      <w:r>
        <w:rPr>
          <w:rFonts w:hint="eastAsia" w:ascii="宋体" w:hAnsi="宋体" w:cs="宋体"/>
          <w:szCs w:val="21"/>
          <w:u w:val="single"/>
        </w:rPr>
        <w:t>10</w:t>
      </w:r>
      <w:r>
        <w:rPr>
          <w:rFonts w:hint="eastAsia" w:ascii="宋体" w:hAnsi="宋体" w:cs="宋体"/>
          <w:szCs w:val="21"/>
        </w:rPr>
        <w:t>个工作日内对《用户需求说明书》进行补充、确认或提出意见。</w:t>
      </w:r>
    </w:p>
    <w:p>
      <w:pPr>
        <w:numPr>
          <w:ilvl w:val="0"/>
          <w:numId w:val="3"/>
        </w:numPr>
        <w:tabs>
          <w:tab w:val="left" w:pos="360"/>
          <w:tab w:val="left" w:pos="780"/>
          <w:tab w:val="clear" w:pos="160"/>
        </w:tabs>
        <w:spacing w:before="156" w:beforeLines="50" w:line="360" w:lineRule="auto"/>
        <w:ind w:left="360"/>
        <w:outlineLvl w:val="0"/>
        <w:rPr>
          <w:rFonts w:ascii="宋体" w:hAnsi="宋体" w:cs="宋体"/>
          <w:szCs w:val="21"/>
        </w:rPr>
      </w:pPr>
      <w:r>
        <w:rPr>
          <w:rFonts w:hint="eastAsia" w:ascii="宋体" w:hAnsi="宋体" w:cs="宋体"/>
          <w:szCs w:val="21"/>
        </w:rPr>
        <w:t>对《用户需求说明书》提出意见后，院方组织进行用户需求调研，根据调研情况提供业务调研记录、现况分析、功能设计及说明，双方共同整理并在个工作日内确认《需求规格说明书》。</w:t>
      </w:r>
    </w:p>
    <w:p>
      <w:pPr>
        <w:numPr>
          <w:ilvl w:val="0"/>
          <w:numId w:val="3"/>
        </w:numPr>
        <w:tabs>
          <w:tab w:val="left" w:pos="360"/>
          <w:tab w:val="left" w:pos="780"/>
          <w:tab w:val="clear" w:pos="160"/>
        </w:tabs>
        <w:spacing w:before="156" w:beforeLines="50" w:line="360" w:lineRule="auto"/>
        <w:ind w:left="360"/>
        <w:outlineLvl w:val="0"/>
        <w:rPr>
          <w:rFonts w:ascii="宋体" w:hAnsi="宋体" w:cs="宋体"/>
          <w:szCs w:val="21"/>
        </w:rPr>
      </w:pPr>
      <w:r>
        <w:rPr>
          <w:rFonts w:hint="eastAsia" w:ascii="宋体" w:hAnsi="宋体" w:cs="宋体"/>
          <w:szCs w:val="21"/>
        </w:rPr>
        <w:t>须在《需求规格说明书》确认后的</w:t>
      </w:r>
      <w:r>
        <w:rPr>
          <w:rFonts w:hint="eastAsia" w:ascii="宋体" w:hAnsi="宋体" w:cs="宋体"/>
          <w:szCs w:val="21"/>
          <w:u w:val="single"/>
          <w:lang w:val="en-US" w:eastAsia="zh-CN"/>
        </w:rPr>
        <w:t>30</w:t>
      </w:r>
      <w:r>
        <w:rPr>
          <w:rFonts w:hint="eastAsia" w:ascii="宋体" w:hAnsi="宋体" w:cs="宋体"/>
          <w:szCs w:val="21"/>
        </w:rPr>
        <w:t>个工作日内完成实施导入和保证系统正常工作。</w:t>
      </w:r>
    </w:p>
    <w:p>
      <w:pPr>
        <w:numPr>
          <w:ilvl w:val="0"/>
          <w:numId w:val="3"/>
        </w:numPr>
        <w:tabs>
          <w:tab w:val="left" w:pos="360"/>
          <w:tab w:val="left" w:pos="780"/>
          <w:tab w:val="clear" w:pos="160"/>
        </w:tabs>
        <w:spacing w:before="156" w:beforeLines="50" w:line="360" w:lineRule="auto"/>
        <w:ind w:left="360"/>
        <w:outlineLvl w:val="0"/>
        <w:rPr>
          <w:rFonts w:ascii="宋体" w:hAnsi="宋体" w:cs="宋体"/>
          <w:szCs w:val="21"/>
        </w:rPr>
      </w:pPr>
      <w:r>
        <w:rPr>
          <w:rFonts w:hint="eastAsia" w:ascii="宋体" w:hAnsi="宋体" w:cs="宋体"/>
          <w:szCs w:val="21"/>
        </w:rPr>
        <w:t>完成软件实施，并根据院方提出的新需求完成修改后，系统运行_</w:t>
      </w:r>
      <w:r>
        <w:rPr>
          <w:rFonts w:hint="eastAsia" w:ascii="宋体" w:hAnsi="宋体" w:cs="宋体"/>
          <w:szCs w:val="21"/>
          <w:u w:val="single"/>
        </w:rPr>
        <w:t>3</w:t>
      </w:r>
      <w:r>
        <w:rPr>
          <w:rFonts w:hint="eastAsia" w:ascii="宋体" w:hAnsi="宋体" w:cs="宋体"/>
          <w:szCs w:val="21"/>
        </w:rPr>
        <w:t>_个月以上无软件故障出现，则向院方申请验收。</w:t>
      </w:r>
      <w:bookmarkStart w:id="2" w:name="_GoBack"/>
      <w:bookmarkEnd w:id="2"/>
    </w:p>
    <w:p>
      <w:pPr>
        <w:pStyle w:val="74"/>
        <w:numPr>
          <w:ilvl w:val="0"/>
          <w:numId w:val="2"/>
        </w:numPr>
        <w:spacing w:after="0" w:line="240" w:lineRule="auto"/>
        <w:contextualSpacing w:val="0"/>
        <w:rPr>
          <w:rFonts w:ascii="宋体" w:hAnsi="宋体"/>
          <w:b/>
          <w:bCs/>
          <w:kern w:val="44"/>
          <w:sz w:val="32"/>
          <w:szCs w:val="32"/>
        </w:rPr>
      </w:pPr>
      <w:r>
        <w:rPr>
          <w:rFonts w:hint="eastAsia" w:ascii="宋体" w:hAnsi="宋体"/>
          <w:b/>
          <w:bCs/>
          <w:kern w:val="44"/>
          <w:sz w:val="32"/>
          <w:szCs w:val="32"/>
        </w:rPr>
        <w:t>合作研发服务</w:t>
      </w:r>
    </w:p>
    <w:p>
      <w:pPr>
        <w:numPr>
          <w:ilvl w:val="0"/>
          <w:numId w:val="4"/>
        </w:numPr>
        <w:tabs>
          <w:tab w:val="left" w:pos="780"/>
        </w:tabs>
        <w:spacing w:before="156" w:beforeLines="50" w:after="0" w:line="360" w:lineRule="auto"/>
        <w:outlineLvl w:val="0"/>
        <w:rPr>
          <w:rFonts w:ascii="宋体" w:hAnsi="宋体" w:cs="宋体"/>
          <w:szCs w:val="21"/>
        </w:rPr>
      </w:pPr>
      <w:r>
        <w:rPr>
          <w:rFonts w:hint="eastAsia" w:ascii="宋体" w:hAnsi="宋体" w:cs="宋体"/>
          <w:szCs w:val="21"/>
        </w:rPr>
        <w:t>承建商</w:t>
      </w:r>
      <w:r>
        <w:rPr>
          <w:rFonts w:ascii="宋体" w:hAnsi="宋体" w:cs="宋体"/>
          <w:szCs w:val="21"/>
        </w:rPr>
        <w:t>提供系统</w:t>
      </w:r>
      <w:r>
        <w:rPr>
          <w:rFonts w:hint="eastAsia" w:ascii="宋体" w:hAnsi="宋体" w:cs="宋体"/>
          <w:szCs w:val="21"/>
        </w:rPr>
        <w:t>合作研发服务，需配合广东省人民医院关于知识产权保护的相关</w:t>
      </w:r>
      <w:r>
        <w:rPr>
          <w:rFonts w:ascii="宋体" w:hAnsi="宋体" w:cs="宋体"/>
          <w:szCs w:val="21"/>
        </w:rPr>
        <w:t>要求</w:t>
      </w:r>
      <w:r>
        <w:rPr>
          <w:rFonts w:hint="eastAsia" w:ascii="宋体" w:hAnsi="宋体" w:cs="宋体"/>
          <w:szCs w:val="21"/>
        </w:rPr>
        <w:t>。</w:t>
      </w:r>
    </w:p>
    <w:p>
      <w:pPr>
        <w:numPr>
          <w:ilvl w:val="0"/>
          <w:numId w:val="4"/>
        </w:numPr>
        <w:tabs>
          <w:tab w:val="left" w:pos="780"/>
        </w:tabs>
        <w:spacing w:before="156" w:beforeLines="50" w:after="0" w:line="360" w:lineRule="auto"/>
        <w:outlineLvl w:val="0"/>
        <w:rPr>
          <w:rFonts w:ascii="宋体" w:hAnsi="宋体" w:cs="宋体"/>
          <w:szCs w:val="21"/>
        </w:rPr>
      </w:pPr>
      <w:r>
        <w:rPr>
          <w:rFonts w:ascii="宋体" w:hAnsi="宋体" w:cs="宋体"/>
          <w:szCs w:val="21"/>
        </w:rPr>
        <w:t>基于</w:t>
      </w:r>
      <w:r>
        <w:rPr>
          <w:rFonts w:hint="eastAsia" w:ascii="宋体" w:hAnsi="宋体" w:cs="宋体"/>
          <w:szCs w:val="21"/>
        </w:rPr>
        <w:t>项目</w:t>
      </w:r>
      <w:r>
        <w:rPr>
          <w:rFonts w:ascii="宋体" w:hAnsi="宋体" w:cs="宋体"/>
          <w:szCs w:val="21"/>
        </w:rPr>
        <w:t>需求</w:t>
      </w:r>
      <w:r>
        <w:rPr>
          <w:rFonts w:hint="eastAsia" w:ascii="宋体" w:hAnsi="宋体" w:cs="宋体"/>
          <w:szCs w:val="21"/>
        </w:rPr>
        <w:t>与院方合作</w:t>
      </w:r>
      <w:r>
        <w:rPr>
          <w:rFonts w:ascii="宋体" w:hAnsi="宋体" w:cs="宋体"/>
          <w:szCs w:val="21"/>
        </w:rPr>
        <w:t>研发</w:t>
      </w:r>
      <w:r>
        <w:rPr>
          <w:rFonts w:hint="eastAsia" w:ascii="宋体" w:hAnsi="宋体"/>
          <w:szCs w:val="21"/>
        </w:rPr>
        <w:t>影像智能质控及教学管理平台</w:t>
      </w:r>
      <w:r>
        <w:rPr>
          <w:rFonts w:hint="eastAsia" w:ascii="宋体" w:hAnsi="宋体" w:cs="宋体"/>
          <w:szCs w:val="21"/>
        </w:rPr>
        <w:t>，</w:t>
      </w:r>
      <w:r>
        <w:rPr>
          <w:rFonts w:ascii="宋体" w:hAnsi="宋体" w:cs="宋体"/>
          <w:szCs w:val="21"/>
        </w:rPr>
        <w:t>共同推进合作研发成果转化。</w:t>
      </w:r>
    </w:p>
    <w:p>
      <w:pPr>
        <w:pStyle w:val="2"/>
        <w:numPr>
          <w:ilvl w:val="0"/>
          <w:numId w:val="2"/>
        </w:numPr>
        <w:spacing w:before="0" w:after="0"/>
        <w:rPr>
          <w:rFonts w:ascii="宋体" w:hAnsi="宋体"/>
          <w:color w:val="FF0000"/>
          <w:sz w:val="32"/>
          <w:szCs w:val="32"/>
        </w:rPr>
      </w:pPr>
      <w:r>
        <w:rPr>
          <w:rFonts w:hint="eastAsia" w:ascii="宋体" w:hAnsi="宋体"/>
          <w:sz w:val="32"/>
          <w:szCs w:val="32"/>
        </w:rPr>
        <w:t>集成技术及实施</w:t>
      </w:r>
      <w:r>
        <w:rPr>
          <w:rFonts w:ascii="宋体" w:hAnsi="宋体"/>
          <w:sz w:val="32"/>
          <w:szCs w:val="32"/>
        </w:rPr>
        <w:t>服务要求</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项目实施</w:t>
      </w:r>
      <w:r>
        <w:rPr>
          <w:rFonts w:ascii="宋体" w:hAnsi="宋体" w:cs="宋体"/>
          <w:szCs w:val="21"/>
        </w:rPr>
        <w:t>期</w:t>
      </w:r>
      <w:r>
        <w:rPr>
          <w:rFonts w:hint="eastAsia" w:ascii="宋体" w:hAnsi="宋体" w:cs="宋体"/>
          <w:szCs w:val="21"/>
        </w:rPr>
        <w:t>内承建商提供</w:t>
      </w:r>
      <w:r>
        <w:rPr>
          <w:rFonts w:ascii="宋体" w:hAnsi="宋体" w:cs="宋体"/>
          <w:szCs w:val="21"/>
          <w:u w:val="single"/>
        </w:rPr>
        <w:t xml:space="preserve"> </w:t>
      </w:r>
      <w:r>
        <w:rPr>
          <w:rFonts w:hint="eastAsia" w:ascii="宋体" w:hAnsi="宋体" w:cs="宋体"/>
          <w:szCs w:val="21"/>
          <w:u w:val="single"/>
        </w:rPr>
        <w:t>2</w:t>
      </w:r>
      <w:r>
        <w:rPr>
          <w:rFonts w:ascii="宋体" w:hAnsi="宋体" w:cs="宋体"/>
          <w:szCs w:val="21"/>
          <w:u w:val="single"/>
        </w:rPr>
        <w:t xml:space="preserve"> </w:t>
      </w:r>
      <w:r>
        <w:rPr>
          <w:rFonts w:hint="eastAsia" w:ascii="宋体" w:hAnsi="宋体" w:cs="宋体"/>
          <w:szCs w:val="21"/>
        </w:rPr>
        <w:t>名专职工程师驻扎本院，工作时间与院方工作时间一致，并且提供7*24小时响应服务。</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在项目实施前，结合院方项目需求，根据《网络安全等级保护制度》自评等保级别。需向医院提交设计方案进行安全评审，保证安全技术措施同步规划，系统建设根据信息系统安全等级保护要求进行建设。</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软件需通过院方信息部门组织的信息系统安全等级定级要求，项目承建商需依据国家最新等级保护标准完成系统功能建设；上线前软件需通过院方信息部门组织的安全测评、漏洞扫描、渗透测试等安全检查，项目承建商根据检测结果对安全漏洞进行整改。</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项目承建商需根据院方的详细需求，提交项目系统的安装、调试及培训实施方案，方案得到院方确认后实施，保证系统按时、正常地投入运行。</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验收由承建商给出具体的验收计划、测试的内容和方法，经院方审核通过后，方可进行验收测试。</w:t>
      </w:r>
    </w:p>
    <w:p>
      <w:pPr>
        <w:pStyle w:val="2"/>
        <w:numPr>
          <w:ilvl w:val="0"/>
          <w:numId w:val="2"/>
        </w:numPr>
        <w:spacing w:before="0" w:after="0"/>
        <w:rPr>
          <w:rFonts w:ascii="宋体" w:hAnsi="宋体"/>
          <w:color w:val="FF0000"/>
          <w:sz w:val="32"/>
          <w:szCs w:val="32"/>
        </w:rPr>
      </w:pPr>
      <w:r>
        <w:rPr>
          <w:rFonts w:hint="eastAsia" w:ascii="宋体" w:hAnsi="宋体"/>
          <w:sz w:val="32"/>
          <w:szCs w:val="32"/>
        </w:rPr>
        <w:t>后续维护服务</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软件免费维护期从合同标的验收合格之日算起，期限为36个月。在免费维护期内，承建商提供技术支持和指导，以及软件的局部改进完善以及故障情况下的现场问题解决，需要提供完整的操作手册及工程师常见问题自检手册，支持配合医院后续的本地化功能开发。</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免费维保期内承建商为院方提供维护及服务的部门及固定的专职技术人员。承建商提供专职工程师</w:t>
      </w:r>
      <w:r>
        <w:rPr>
          <w:rFonts w:ascii="宋体" w:hAnsi="宋体" w:cs="宋体"/>
          <w:szCs w:val="21"/>
          <w:u w:val="single"/>
        </w:rPr>
        <w:t xml:space="preserve"> </w:t>
      </w:r>
      <w:r>
        <w:rPr>
          <w:rFonts w:hint="eastAsia" w:ascii="宋体" w:hAnsi="宋体" w:cs="宋体"/>
          <w:szCs w:val="21"/>
          <w:u w:val="single"/>
        </w:rPr>
        <w:t>1</w:t>
      </w:r>
      <w:r>
        <w:rPr>
          <w:rFonts w:ascii="宋体" w:hAnsi="宋体" w:cs="宋体"/>
          <w:szCs w:val="21"/>
          <w:u w:val="single"/>
        </w:rPr>
        <w:t xml:space="preserve"> </w:t>
      </w:r>
      <w:r>
        <w:rPr>
          <w:rFonts w:hint="eastAsia" w:ascii="宋体" w:hAnsi="宋体" w:cs="宋体"/>
          <w:szCs w:val="21"/>
        </w:rPr>
        <w:t>名驻扎本院，工作时间与院方工作时间一致，并且提供7*24小时响应服务。</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在免费维护期结束前，须由承建商和院方进行一次全面检查，任何缺陷必须由承建商负责修复，在修复之后，承建商应将缺陷原因、修复内容、完成修理及恢复正常的时间和日期等报告给院方，形成项目总结报告。</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超过免费维护期的，双方另行协商签订维护合同，服务方报价不超过合同软件部分金额的8%。</w:t>
      </w:r>
    </w:p>
    <w:p>
      <w:pPr>
        <w:pStyle w:val="2"/>
        <w:numPr>
          <w:ilvl w:val="0"/>
          <w:numId w:val="2"/>
        </w:numPr>
        <w:spacing w:before="0" w:after="0"/>
        <w:rPr>
          <w:rFonts w:ascii="宋体" w:hAnsi="宋体"/>
          <w:color w:val="FF0000"/>
          <w:sz w:val="32"/>
          <w:szCs w:val="32"/>
        </w:rPr>
      </w:pPr>
      <w:r>
        <w:rPr>
          <w:rFonts w:hint="eastAsia" w:ascii="宋体" w:hAnsi="宋体"/>
          <w:sz w:val="32"/>
          <w:szCs w:val="32"/>
        </w:rPr>
        <w:t>合同款支付方式</w:t>
      </w:r>
    </w:p>
    <w:p>
      <w:pPr>
        <w:spacing w:line="360" w:lineRule="auto"/>
        <w:ind w:firstLine="420"/>
        <w:rPr>
          <w:rFonts w:ascii="宋体" w:hAnsi="宋体" w:cs="宋体"/>
          <w:szCs w:val="21"/>
        </w:rPr>
      </w:pPr>
      <w:r>
        <w:rPr>
          <w:rFonts w:hint="eastAsia" w:ascii="宋体" w:hAnsi="宋体" w:cs="宋体"/>
          <w:szCs w:val="21"/>
        </w:rPr>
        <w:t>(一)合同签订后，甲方在收到乙方提供的金额为合同总金额70%的预付款保函、金额为合同总金额5%的履约保证金，以及乙方开具相应金额正式发票后，向乙方支付合同总金额的100%。</w:t>
      </w:r>
    </w:p>
    <w:p>
      <w:pPr>
        <w:spacing w:line="360" w:lineRule="auto"/>
        <w:ind w:firstLine="420"/>
        <w:rPr>
          <w:rFonts w:ascii="宋体" w:hAnsi="宋体" w:cs="宋体"/>
          <w:szCs w:val="21"/>
        </w:rPr>
      </w:pPr>
      <w:r>
        <w:rPr>
          <w:rFonts w:hint="eastAsia" w:ascii="宋体" w:hAnsi="宋体" w:cs="宋体"/>
          <w:szCs w:val="21"/>
        </w:rPr>
        <w:t>(二)软件验收通过后，退还乙方金额为合同总金额70%的预付款保函。</w:t>
      </w:r>
    </w:p>
    <w:p>
      <w:pPr>
        <w:spacing w:line="360" w:lineRule="auto"/>
        <w:ind w:firstLine="420"/>
        <w:rPr>
          <w:rFonts w:ascii="宋体" w:hAnsi="宋体" w:cs="宋体"/>
          <w:szCs w:val="21"/>
        </w:rPr>
      </w:pPr>
      <w:r>
        <w:rPr>
          <w:rFonts w:hint="eastAsia" w:ascii="宋体" w:hAnsi="宋体" w:cs="宋体"/>
          <w:szCs w:val="21"/>
        </w:rPr>
        <w:t>(三)软件维护期结束后，由甲方对乙方在服务期内应完成任务进行确认并通过后1个月内，甲方退还乙方金额为合同总金额5%的履约保证金。</w:t>
      </w:r>
    </w:p>
    <w:p>
      <w:pPr>
        <w:spacing w:line="360" w:lineRule="auto"/>
        <w:ind w:firstLine="420"/>
        <w:rPr>
          <w:rFonts w:ascii="宋体" w:hAnsi="宋体" w:cs="宋体"/>
          <w:szCs w:val="21"/>
        </w:rPr>
      </w:pPr>
      <w:r>
        <w:rPr>
          <w:rFonts w:hint="eastAsia" w:ascii="宋体" w:hAnsi="宋体" w:cs="宋体"/>
          <w:szCs w:val="21"/>
        </w:rPr>
        <w:t>(四)银行预付款保函期限届满前30天、仍未达到甲方退还条件的，乙方有责任第一时间办理银行保函延期手续，保证银行保函的有效期限，直至符合甲方的退还条件。</w:t>
      </w:r>
    </w:p>
    <w:p>
      <w:pPr>
        <w:spacing w:line="360" w:lineRule="auto"/>
        <w:ind w:firstLine="420"/>
        <w:rPr>
          <w:rFonts w:ascii="宋体" w:hAnsi="宋体" w:cs="宋体"/>
          <w:szCs w:val="21"/>
        </w:rPr>
      </w:pPr>
    </w:p>
    <w:p>
      <w:pPr>
        <w:spacing w:line="360" w:lineRule="auto"/>
        <w:rPr>
          <w:rFonts w:ascii="宋体" w:hAnsi="宋体" w:cs="宋体"/>
          <w:szCs w:val="21"/>
        </w:rPr>
      </w:pPr>
    </w:p>
    <w:sectPr>
      <w:footerReference r:id="rId5" w:type="default"/>
      <w:pgSz w:w="11906" w:h="16838"/>
      <w:pgMar w:top="1021" w:right="1418" w:bottom="1021"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1441"/>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lang w:val="zh-CN"/>
      </w:rPr>
      <w:t>17</w:t>
    </w:r>
    <w:r>
      <w:rPr>
        <w:caps/>
        <w:color w:val="5B9BD5"/>
      </w:rPr>
      <w:fldChar w:fldCharType="end"/>
    </w: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152B2"/>
    <w:multiLevelType w:val="multilevel"/>
    <w:tmpl w:val="13E152B2"/>
    <w:lvl w:ilvl="0" w:tentative="0">
      <w:start w:val="1"/>
      <w:numFmt w:val="decimal"/>
      <w:lvlText w:val="%1."/>
      <w:lvlJc w:val="left"/>
      <w:pPr>
        <w:tabs>
          <w:tab w:val="left" w:pos="160"/>
        </w:tabs>
        <w:ind w:left="160" w:hanging="360"/>
      </w:pPr>
      <w:rPr>
        <w:rFonts w:hint="default"/>
      </w:rPr>
    </w:lvl>
    <w:lvl w:ilvl="1" w:tentative="0">
      <w:start w:val="1"/>
      <w:numFmt w:val="decimal"/>
      <w:lvlText w:val="%2)"/>
      <w:lvlJc w:val="left"/>
      <w:pPr>
        <w:tabs>
          <w:tab w:val="left" w:pos="640"/>
        </w:tabs>
        <w:ind w:left="640" w:hanging="420"/>
      </w:pPr>
      <w:rPr>
        <w:rFonts w:hint="default"/>
      </w:rPr>
    </w:lvl>
    <w:lvl w:ilvl="2" w:tentative="0">
      <w:start w:val="1"/>
      <w:numFmt w:val="lowerRoman"/>
      <w:lvlText w:val="%3."/>
      <w:lvlJc w:val="right"/>
      <w:pPr>
        <w:tabs>
          <w:tab w:val="left" w:pos="1060"/>
        </w:tabs>
        <w:ind w:left="1060" w:hanging="420"/>
      </w:pPr>
    </w:lvl>
    <w:lvl w:ilvl="3" w:tentative="0">
      <w:start w:val="1"/>
      <w:numFmt w:val="decimal"/>
      <w:lvlText w:val="%4."/>
      <w:lvlJc w:val="left"/>
      <w:pPr>
        <w:tabs>
          <w:tab w:val="left" w:pos="1480"/>
        </w:tabs>
        <w:ind w:left="1480" w:hanging="420"/>
      </w:pPr>
    </w:lvl>
    <w:lvl w:ilvl="4" w:tentative="0">
      <w:start w:val="1"/>
      <w:numFmt w:val="lowerLetter"/>
      <w:lvlText w:val="%5)"/>
      <w:lvlJc w:val="left"/>
      <w:pPr>
        <w:tabs>
          <w:tab w:val="left" w:pos="1900"/>
        </w:tabs>
        <w:ind w:left="1900" w:hanging="420"/>
      </w:pPr>
    </w:lvl>
    <w:lvl w:ilvl="5" w:tentative="0">
      <w:start w:val="1"/>
      <w:numFmt w:val="lowerRoman"/>
      <w:lvlText w:val="%6."/>
      <w:lvlJc w:val="right"/>
      <w:pPr>
        <w:tabs>
          <w:tab w:val="left" w:pos="2320"/>
        </w:tabs>
        <w:ind w:left="2320" w:hanging="420"/>
      </w:pPr>
    </w:lvl>
    <w:lvl w:ilvl="6" w:tentative="0">
      <w:start w:val="1"/>
      <w:numFmt w:val="decimal"/>
      <w:lvlText w:val="%7."/>
      <w:lvlJc w:val="left"/>
      <w:pPr>
        <w:tabs>
          <w:tab w:val="left" w:pos="2740"/>
        </w:tabs>
        <w:ind w:left="2740" w:hanging="420"/>
      </w:pPr>
    </w:lvl>
    <w:lvl w:ilvl="7" w:tentative="0">
      <w:start w:val="1"/>
      <w:numFmt w:val="lowerLetter"/>
      <w:lvlText w:val="%8)"/>
      <w:lvlJc w:val="left"/>
      <w:pPr>
        <w:tabs>
          <w:tab w:val="left" w:pos="3160"/>
        </w:tabs>
        <w:ind w:left="3160" w:hanging="420"/>
      </w:pPr>
    </w:lvl>
    <w:lvl w:ilvl="8" w:tentative="0">
      <w:start w:val="1"/>
      <w:numFmt w:val="lowerRoman"/>
      <w:lvlText w:val="%9."/>
      <w:lvlJc w:val="right"/>
      <w:pPr>
        <w:tabs>
          <w:tab w:val="left" w:pos="3580"/>
        </w:tabs>
        <w:ind w:left="3580" w:hanging="420"/>
      </w:pPr>
    </w:lvl>
  </w:abstractNum>
  <w:abstractNum w:abstractNumId="1">
    <w:nsid w:val="29015205"/>
    <w:multiLevelType w:val="multilevel"/>
    <w:tmpl w:val="29015205"/>
    <w:lvl w:ilvl="0" w:tentative="0">
      <w:start w:val="1"/>
      <w:numFmt w:val="decimal"/>
      <w:pStyle w:val="2"/>
      <w:lvlText w:val="%1"/>
      <w:lvlJc w:val="left"/>
      <w:pPr>
        <w:ind w:left="432" w:hanging="432"/>
      </w:pPr>
      <w:rPr>
        <w:rFonts w:hint="eastAsia"/>
      </w:rPr>
    </w:lvl>
    <w:lvl w:ilvl="1" w:tentative="0">
      <w:start w:val="1"/>
      <w:numFmt w:val="decimal"/>
      <w:lvlText w:val="4.%2"/>
      <w:lvlJc w:val="left"/>
      <w:pPr>
        <w:ind w:left="576" w:hanging="576"/>
      </w:pPr>
      <w:rPr>
        <w:rFonts w:hint="eastAsia"/>
      </w:rPr>
    </w:lvl>
    <w:lvl w:ilvl="2" w:tentative="0">
      <w:start w:val="1"/>
      <w:numFmt w:val="decimal"/>
      <w:lvlText w:val="6.2.%3"/>
      <w:lvlJc w:val="left"/>
      <w:pPr>
        <w:ind w:left="720" w:hanging="720"/>
      </w:pPr>
      <w:rPr>
        <w:rFonts w:hint="eastAsia"/>
      </w:rPr>
    </w:lvl>
    <w:lvl w:ilvl="3" w:tentative="0">
      <w:start w:val="1"/>
      <w:numFmt w:val="decimal"/>
      <w:lvlText w:val="5.1.1.%4"/>
      <w:lvlJc w:val="left"/>
      <w:pPr>
        <w:ind w:left="864" w:hanging="864"/>
      </w:pPr>
      <w:rPr>
        <w:rFonts w:hint="eastAsia"/>
      </w:rPr>
    </w:lvl>
    <w:lvl w:ilvl="4" w:tentative="0">
      <w:start w:val="1"/>
      <w:numFmt w:val="decimal"/>
      <w:lvlText w:val="5.1.1.1.%5"/>
      <w:lvlJc w:val="left"/>
      <w:pPr>
        <w:ind w:left="2142"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424A4138"/>
    <w:multiLevelType w:val="multilevel"/>
    <w:tmpl w:val="424A4138"/>
    <w:lvl w:ilvl="0" w:tentative="0">
      <w:start w:val="1"/>
      <w:numFmt w:val="chineseCountingThousand"/>
      <w:lvlText w:val="%1."/>
      <w:lvlJc w:val="left"/>
      <w:pPr>
        <w:ind w:left="432" w:hanging="432"/>
      </w:pPr>
      <w:rPr>
        <w:rFonts w:hint="eastAsia"/>
        <w:color w:val="auto"/>
        <w:sz w:val="32"/>
        <w:szCs w:val="32"/>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3">
    <w:nsid w:val="68CD5828"/>
    <w:multiLevelType w:val="multilevel"/>
    <w:tmpl w:val="68CD5828"/>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wMzVmOGE3ZTMxMTFlNjU0NGE1OTQ0OTA2ZjlmZTQifQ=="/>
    <w:docVar w:name="KSO_WPS_MARK_KEY" w:val="e9a7c2b1-b6cb-42b3-8a27-79708d26672f"/>
  </w:docVars>
  <w:rsids>
    <w:rsidRoot w:val="00303343"/>
    <w:rsid w:val="00004AE6"/>
    <w:rsid w:val="000051D2"/>
    <w:rsid w:val="00006B30"/>
    <w:rsid w:val="000079DD"/>
    <w:rsid w:val="00012DCC"/>
    <w:rsid w:val="00016B63"/>
    <w:rsid w:val="000345E2"/>
    <w:rsid w:val="00036B31"/>
    <w:rsid w:val="00042C7A"/>
    <w:rsid w:val="00042DAC"/>
    <w:rsid w:val="0004334E"/>
    <w:rsid w:val="00046B39"/>
    <w:rsid w:val="00054706"/>
    <w:rsid w:val="00062A42"/>
    <w:rsid w:val="00066DE7"/>
    <w:rsid w:val="00067096"/>
    <w:rsid w:val="00071B63"/>
    <w:rsid w:val="00074EDD"/>
    <w:rsid w:val="000757C1"/>
    <w:rsid w:val="000758B4"/>
    <w:rsid w:val="00086AE0"/>
    <w:rsid w:val="0009064D"/>
    <w:rsid w:val="00090A18"/>
    <w:rsid w:val="000922D7"/>
    <w:rsid w:val="00092449"/>
    <w:rsid w:val="000957A2"/>
    <w:rsid w:val="000A105A"/>
    <w:rsid w:val="000B41B7"/>
    <w:rsid w:val="000B5140"/>
    <w:rsid w:val="000C43DA"/>
    <w:rsid w:val="000C4507"/>
    <w:rsid w:val="000C6796"/>
    <w:rsid w:val="000C6F14"/>
    <w:rsid w:val="000D1030"/>
    <w:rsid w:val="000D5317"/>
    <w:rsid w:val="000D7476"/>
    <w:rsid w:val="000E276C"/>
    <w:rsid w:val="000E7D75"/>
    <w:rsid w:val="000F2EB8"/>
    <w:rsid w:val="000F4B02"/>
    <w:rsid w:val="000F76AD"/>
    <w:rsid w:val="000F7757"/>
    <w:rsid w:val="000F7F7B"/>
    <w:rsid w:val="00103EC5"/>
    <w:rsid w:val="00106D68"/>
    <w:rsid w:val="00106FD8"/>
    <w:rsid w:val="001106CE"/>
    <w:rsid w:val="001107F8"/>
    <w:rsid w:val="001116F6"/>
    <w:rsid w:val="00112AA1"/>
    <w:rsid w:val="00115944"/>
    <w:rsid w:val="001161EB"/>
    <w:rsid w:val="00116C11"/>
    <w:rsid w:val="00121E40"/>
    <w:rsid w:val="0012322D"/>
    <w:rsid w:val="00123CDF"/>
    <w:rsid w:val="00123FCC"/>
    <w:rsid w:val="00124422"/>
    <w:rsid w:val="00127709"/>
    <w:rsid w:val="00127EF5"/>
    <w:rsid w:val="00133B96"/>
    <w:rsid w:val="00135BF9"/>
    <w:rsid w:val="001365DD"/>
    <w:rsid w:val="00136606"/>
    <w:rsid w:val="00140E0C"/>
    <w:rsid w:val="001419B5"/>
    <w:rsid w:val="00143C41"/>
    <w:rsid w:val="0014437A"/>
    <w:rsid w:val="00144FC7"/>
    <w:rsid w:val="00147B36"/>
    <w:rsid w:val="001510F0"/>
    <w:rsid w:val="00153AB3"/>
    <w:rsid w:val="001544D6"/>
    <w:rsid w:val="00156B1F"/>
    <w:rsid w:val="00162D29"/>
    <w:rsid w:val="00164878"/>
    <w:rsid w:val="00165091"/>
    <w:rsid w:val="0016664D"/>
    <w:rsid w:val="00171903"/>
    <w:rsid w:val="00176E5D"/>
    <w:rsid w:val="0018200C"/>
    <w:rsid w:val="001829DC"/>
    <w:rsid w:val="001833B6"/>
    <w:rsid w:val="00184014"/>
    <w:rsid w:val="00190CD2"/>
    <w:rsid w:val="00194BFE"/>
    <w:rsid w:val="001951A2"/>
    <w:rsid w:val="001968C9"/>
    <w:rsid w:val="00197B45"/>
    <w:rsid w:val="001A22A1"/>
    <w:rsid w:val="001A4535"/>
    <w:rsid w:val="001B0279"/>
    <w:rsid w:val="001B32F6"/>
    <w:rsid w:val="001B4850"/>
    <w:rsid w:val="001B6E56"/>
    <w:rsid w:val="001B786B"/>
    <w:rsid w:val="001B7966"/>
    <w:rsid w:val="001B7D79"/>
    <w:rsid w:val="001C23B3"/>
    <w:rsid w:val="001C2E5D"/>
    <w:rsid w:val="001C7BC6"/>
    <w:rsid w:val="001D4A68"/>
    <w:rsid w:val="001D7749"/>
    <w:rsid w:val="001E3B38"/>
    <w:rsid w:val="001E4247"/>
    <w:rsid w:val="001E666F"/>
    <w:rsid w:val="001E671F"/>
    <w:rsid w:val="001F1AC8"/>
    <w:rsid w:val="00200054"/>
    <w:rsid w:val="002000DE"/>
    <w:rsid w:val="00202EFF"/>
    <w:rsid w:val="00204791"/>
    <w:rsid w:val="0020509F"/>
    <w:rsid w:val="00206C06"/>
    <w:rsid w:val="00207A96"/>
    <w:rsid w:val="00214A6F"/>
    <w:rsid w:val="002177E3"/>
    <w:rsid w:val="00221F1F"/>
    <w:rsid w:val="00223E47"/>
    <w:rsid w:val="00233E4E"/>
    <w:rsid w:val="00240194"/>
    <w:rsid w:val="00240D3B"/>
    <w:rsid w:val="00241D77"/>
    <w:rsid w:val="002509F5"/>
    <w:rsid w:val="002510C3"/>
    <w:rsid w:val="002535AA"/>
    <w:rsid w:val="00255C2E"/>
    <w:rsid w:val="002577F3"/>
    <w:rsid w:val="00261CBC"/>
    <w:rsid w:val="00265849"/>
    <w:rsid w:val="00265DE7"/>
    <w:rsid w:val="00270260"/>
    <w:rsid w:val="002722CA"/>
    <w:rsid w:val="002776CA"/>
    <w:rsid w:val="00280B9C"/>
    <w:rsid w:val="00281AAD"/>
    <w:rsid w:val="002834D3"/>
    <w:rsid w:val="002853BF"/>
    <w:rsid w:val="0028699D"/>
    <w:rsid w:val="00292528"/>
    <w:rsid w:val="002948B1"/>
    <w:rsid w:val="002A01D6"/>
    <w:rsid w:val="002A25EB"/>
    <w:rsid w:val="002A4778"/>
    <w:rsid w:val="002A5CA7"/>
    <w:rsid w:val="002A6C66"/>
    <w:rsid w:val="002B1BFB"/>
    <w:rsid w:val="002B1E60"/>
    <w:rsid w:val="002B26E4"/>
    <w:rsid w:val="002B4A9C"/>
    <w:rsid w:val="002C53D1"/>
    <w:rsid w:val="002D0058"/>
    <w:rsid w:val="002D6BE1"/>
    <w:rsid w:val="002E0074"/>
    <w:rsid w:val="002E180E"/>
    <w:rsid w:val="002E3653"/>
    <w:rsid w:val="002F04A5"/>
    <w:rsid w:val="002F31F1"/>
    <w:rsid w:val="00300B8E"/>
    <w:rsid w:val="0030154D"/>
    <w:rsid w:val="003024F8"/>
    <w:rsid w:val="00303343"/>
    <w:rsid w:val="00303CAB"/>
    <w:rsid w:val="003042A2"/>
    <w:rsid w:val="00304636"/>
    <w:rsid w:val="00307A4E"/>
    <w:rsid w:val="0031083C"/>
    <w:rsid w:val="00311322"/>
    <w:rsid w:val="00314487"/>
    <w:rsid w:val="00314848"/>
    <w:rsid w:val="00314915"/>
    <w:rsid w:val="00314A5A"/>
    <w:rsid w:val="00322973"/>
    <w:rsid w:val="003255D2"/>
    <w:rsid w:val="00326E20"/>
    <w:rsid w:val="00330A49"/>
    <w:rsid w:val="003325F0"/>
    <w:rsid w:val="00341038"/>
    <w:rsid w:val="00341DE5"/>
    <w:rsid w:val="00343CDE"/>
    <w:rsid w:val="003511FD"/>
    <w:rsid w:val="00352E7C"/>
    <w:rsid w:val="00353276"/>
    <w:rsid w:val="003533C1"/>
    <w:rsid w:val="00356F95"/>
    <w:rsid w:val="00360458"/>
    <w:rsid w:val="00366980"/>
    <w:rsid w:val="00370A5D"/>
    <w:rsid w:val="003802E2"/>
    <w:rsid w:val="00385E95"/>
    <w:rsid w:val="00385FED"/>
    <w:rsid w:val="0038650F"/>
    <w:rsid w:val="00393220"/>
    <w:rsid w:val="003955A7"/>
    <w:rsid w:val="00397B7E"/>
    <w:rsid w:val="003A06F6"/>
    <w:rsid w:val="003A2132"/>
    <w:rsid w:val="003A6FEA"/>
    <w:rsid w:val="003A7269"/>
    <w:rsid w:val="003B08E0"/>
    <w:rsid w:val="003B0D0A"/>
    <w:rsid w:val="003C0FB7"/>
    <w:rsid w:val="003C6D81"/>
    <w:rsid w:val="003D062E"/>
    <w:rsid w:val="003D06D2"/>
    <w:rsid w:val="003D0794"/>
    <w:rsid w:val="003D0F80"/>
    <w:rsid w:val="003D2595"/>
    <w:rsid w:val="003D34FC"/>
    <w:rsid w:val="003D70AC"/>
    <w:rsid w:val="003E35F8"/>
    <w:rsid w:val="003E3B11"/>
    <w:rsid w:val="003E63CD"/>
    <w:rsid w:val="003E7083"/>
    <w:rsid w:val="003F3286"/>
    <w:rsid w:val="003F51E8"/>
    <w:rsid w:val="003F629F"/>
    <w:rsid w:val="004018CD"/>
    <w:rsid w:val="00403938"/>
    <w:rsid w:val="004046D4"/>
    <w:rsid w:val="00413DA3"/>
    <w:rsid w:val="00414171"/>
    <w:rsid w:val="00415C5E"/>
    <w:rsid w:val="0041787F"/>
    <w:rsid w:val="00423450"/>
    <w:rsid w:val="004258F8"/>
    <w:rsid w:val="0042702D"/>
    <w:rsid w:val="00427D3C"/>
    <w:rsid w:val="00435C81"/>
    <w:rsid w:val="0044060A"/>
    <w:rsid w:val="00440F72"/>
    <w:rsid w:val="00447DD9"/>
    <w:rsid w:val="004565AA"/>
    <w:rsid w:val="00456A2C"/>
    <w:rsid w:val="004630DC"/>
    <w:rsid w:val="00474AE0"/>
    <w:rsid w:val="0047796F"/>
    <w:rsid w:val="00480B00"/>
    <w:rsid w:val="0048165D"/>
    <w:rsid w:val="00482931"/>
    <w:rsid w:val="004843AD"/>
    <w:rsid w:val="00485E8E"/>
    <w:rsid w:val="004920B2"/>
    <w:rsid w:val="00495574"/>
    <w:rsid w:val="004A44FF"/>
    <w:rsid w:val="004A4846"/>
    <w:rsid w:val="004A7C3C"/>
    <w:rsid w:val="004B6B12"/>
    <w:rsid w:val="004B7B71"/>
    <w:rsid w:val="004C09E0"/>
    <w:rsid w:val="004C189D"/>
    <w:rsid w:val="004C2C5B"/>
    <w:rsid w:val="004C34B3"/>
    <w:rsid w:val="004C5D6F"/>
    <w:rsid w:val="004D24D0"/>
    <w:rsid w:val="004D3400"/>
    <w:rsid w:val="004E2D8F"/>
    <w:rsid w:val="004E5E61"/>
    <w:rsid w:val="004F05D0"/>
    <w:rsid w:val="004F1410"/>
    <w:rsid w:val="004F4A66"/>
    <w:rsid w:val="00500264"/>
    <w:rsid w:val="00501952"/>
    <w:rsid w:val="0050658F"/>
    <w:rsid w:val="00506850"/>
    <w:rsid w:val="00510B1E"/>
    <w:rsid w:val="00511C38"/>
    <w:rsid w:val="005120A9"/>
    <w:rsid w:val="0051558E"/>
    <w:rsid w:val="00515887"/>
    <w:rsid w:val="00517D7C"/>
    <w:rsid w:val="00520646"/>
    <w:rsid w:val="0052176F"/>
    <w:rsid w:val="00524EB8"/>
    <w:rsid w:val="0052604B"/>
    <w:rsid w:val="005306F6"/>
    <w:rsid w:val="0053088D"/>
    <w:rsid w:val="00534BF6"/>
    <w:rsid w:val="00537CDE"/>
    <w:rsid w:val="005409FC"/>
    <w:rsid w:val="00540C64"/>
    <w:rsid w:val="00540DC7"/>
    <w:rsid w:val="00542BF8"/>
    <w:rsid w:val="005563D3"/>
    <w:rsid w:val="0057197E"/>
    <w:rsid w:val="00575827"/>
    <w:rsid w:val="00575F76"/>
    <w:rsid w:val="005766CE"/>
    <w:rsid w:val="00576E99"/>
    <w:rsid w:val="00580F0E"/>
    <w:rsid w:val="005848B0"/>
    <w:rsid w:val="00586A92"/>
    <w:rsid w:val="005901A7"/>
    <w:rsid w:val="00591388"/>
    <w:rsid w:val="0059358B"/>
    <w:rsid w:val="005944F9"/>
    <w:rsid w:val="00595754"/>
    <w:rsid w:val="00596428"/>
    <w:rsid w:val="00596CC5"/>
    <w:rsid w:val="005A3DC5"/>
    <w:rsid w:val="005A4D1C"/>
    <w:rsid w:val="005B046D"/>
    <w:rsid w:val="005B33AE"/>
    <w:rsid w:val="005B7318"/>
    <w:rsid w:val="005B7B33"/>
    <w:rsid w:val="005C055A"/>
    <w:rsid w:val="005C0ED3"/>
    <w:rsid w:val="005C49D7"/>
    <w:rsid w:val="005C503E"/>
    <w:rsid w:val="005C5598"/>
    <w:rsid w:val="005C60FB"/>
    <w:rsid w:val="005C7EF5"/>
    <w:rsid w:val="005D1C7F"/>
    <w:rsid w:val="005D20B9"/>
    <w:rsid w:val="005D2402"/>
    <w:rsid w:val="005D2BF6"/>
    <w:rsid w:val="005D2EBD"/>
    <w:rsid w:val="005D2F0B"/>
    <w:rsid w:val="005D3A60"/>
    <w:rsid w:val="005D42CD"/>
    <w:rsid w:val="005D59A2"/>
    <w:rsid w:val="005D6B7D"/>
    <w:rsid w:val="005D70F3"/>
    <w:rsid w:val="005E7C53"/>
    <w:rsid w:val="005F0356"/>
    <w:rsid w:val="005F6C03"/>
    <w:rsid w:val="005F73BC"/>
    <w:rsid w:val="00600923"/>
    <w:rsid w:val="00600961"/>
    <w:rsid w:val="00601AA8"/>
    <w:rsid w:val="006037A0"/>
    <w:rsid w:val="006053FC"/>
    <w:rsid w:val="00610864"/>
    <w:rsid w:val="00610CBF"/>
    <w:rsid w:val="00612F3F"/>
    <w:rsid w:val="00620E68"/>
    <w:rsid w:val="00623637"/>
    <w:rsid w:val="0062579A"/>
    <w:rsid w:val="006279C6"/>
    <w:rsid w:val="00630DB3"/>
    <w:rsid w:val="0063555E"/>
    <w:rsid w:val="00642733"/>
    <w:rsid w:val="00644F1D"/>
    <w:rsid w:val="0064558D"/>
    <w:rsid w:val="00646B59"/>
    <w:rsid w:val="00647BBF"/>
    <w:rsid w:val="006540FC"/>
    <w:rsid w:val="006571CD"/>
    <w:rsid w:val="006604C2"/>
    <w:rsid w:val="0067328F"/>
    <w:rsid w:val="00677D1B"/>
    <w:rsid w:val="00682A1B"/>
    <w:rsid w:val="00683A36"/>
    <w:rsid w:val="006861F5"/>
    <w:rsid w:val="006862A5"/>
    <w:rsid w:val="00687B71"/>
    <w:rsid w:val="0069666F"/>
    <w:rsid w:val="00697FBB"/>
    <w:rsid w:val="006A0E29"/>
    <w:rsid w:val="006B2085"/>
    <w:rsid w:val="006B21B8"/>
    <w:rsid w:val="006B7B58"/>
    <w:rsid w:val="006C2640"/>
    <w:rsid w:val="006C36EB"/>
    <w:rsid w:val="006D203C"/>
    <w:rsid w:val="006D4B15"/>
    <w:rsid w:val="006D59F7"/>
    <w:rsid w:val="006D7F47"/>
    <w:rsid w:val="006E0E88"/>
    <w:rsid w:val="006E1055"/>
    <w:rsid w:val="006E5E07"/>
    <w:rsid w:val="006E6EB0"/>
    <w:rsid w:val="006F0434"/>
    <w:rsid w:val="006F3007"/>
    <w:rsid w:val="006F3A6A"/>
    <w:rsid w:val="006F7E36"/>
    <w:rsid w:val="00701444"/>
    <w:rsid w:val="00701D12"/>
    <w:rsid w:val="00701EA2"/>
    <w:rsid w:val="0070239F"/>
    <w:rsid w:val="007049BE"/>
    <w:rsid w:val="0070527D"/>
    <w:rsid w:val="00706364"/>
    <w:rsid w:val="007120D7"/>
    <w:rsid w:val="00716076"/>
    <w:rsid w:val="00721602"/>
    <w:rsid w:val="0072309C"/>
    <w:rsid w:val="00723B9A"/>
    <w:rsid w:val="00723F4B"/>
    <w:rsid w:val="0072695B"/>
    <w:rsid w:val="0073068C"/>
    <w:rsid w:val="00736170"/>
    <w:rsid w:val="0074224C"/>
    <w:rsid w:val="0074334B"/>
    <w:rsid w:val="00745BBA"/>
    <w:rsid w:val="00750A70"/>
    <w:rsid w:val="00750DC0"/>
    <w:rsid w:val="00752595"/>
    <w:rsid w:val="00752912"/>
    <w:rsid w:val="00754C51"/>
    <w:rsid w:val="00754D42"/>
    <w:rsid w:val="007556BE"/>
    <w:rsid w:val="0075582B"/>
    <w:rsid w:val="00756CA3"/>
    <w:rsid w:val="007621CC"/>
    <w:rsid w:val="00763674"/>
    <w:rsid w:val="0076599F"/>
    <w:rsid w:val="0076668A"/>
    <w:rsid w:val="007669DA"/>
    <w:rsid w:val="00766AF1"/>
    <w:rsid w:val="00770221"/>
    <w:rsid w:val="00774030"/>
    <w:rsid w:val="007744CD"/>
    <w:rsid w:val="00776E68"/>
    <w:rsid w:val="00783A65"/>
    <w:rsid w:val="00784C08"/>
    <w:rsid w:val="00785EDF"/>
    <w:rsid w:val="00786A29"/>
    <w:rsid w:val="007879E0"/>
    <w:rsid w:val="00791A35"/>
    <w:rsid w:val="007953FE"/>
    <w:rsid w:val="00795F59"/>
    <w:rsid w:val="00796053"/>
    <w:rsid w:val="00796260"/>
    <w:rsid w:val="007962E5"/>
    <w:rsid w:val="007B7669"/>
    <w:rsid w:val="007C0A5B"/>
    <w:rsid w:val="007D1CE6"/>
    <w:rsid w:val="007D22AB"/>
    <w:rsid w:val="007E0955"/>
    <w:rsid w:val="007E18EE"/>
    <w:rsid w:val="007E1B88"/>
    <w:rsid w:val="007E6952"/>
    <w:rsid w:val="007E71E6"/>
    <w:rsid w:val="007F1DC0"/>
    <w:rsid w:val="007F23FA"/>
    <w:rsid w:val="007F38D2"/>
    <w:rsid w:val="007F5726"/>
    <w:rsid w:val="008010AD"/>
    <w:rsid w:val="008168FB"/>
    <w:rsid w:val="00822BA6"/>
    <w:rsid w:val="00823955"/>
    <w:rsid w:val="008419E9"/>
    <w:rsid w:val="00842EB8"/>
    <w:rsid w:val="00843DDB"/>
    <w:rsid w:val="008453B7"/>
    <w:rsid w:val="008470A2"/>
    <w:rsid w:val="00850518"/>
    <w:rsid w:val="008522A5"/>
    <w:rsid w:val="0085377F"/>
    <w:rsid w:val="008548FB"/>
    <w:rsid w:val="008623FD"/>
    <w:rsid w:val="00866774"/>
    <w:rsid w:val="00872F25"/>
    <w:rsid w:val="00873467"/>
    <w:rsid w:val="00873B97"/>
    <w:rsid w:val="008867FE"/>
    <w:rsid w:val="00886F08"/>
    <w:rsid w:val="0088743F"/>
    <w:rsid w:val="0089787E"/>
    <w:rsid w:val="008A62AC"/>
    <w:rsid w:val="008A7FF9"/>
    <w:rsid w:val="008B0C7F"/>
    <w:rsid w:val="008B1117"/>
    <w:rsid w:val="008B2206"/>
    <w:rsid w:val="008B2807"/>
    <w:rsid w:val="008B3B4B"/>
    <w:rsid w:val="008B5345"/>
    <w:rsid w:val="008C0962"/>
    <w:rsid w:val="008C1617"/>
    <w:rsid w:val="008C255D"/>
    <w:rsid w:val="008C3824"/>
    <w:rsid w:val="008D3291"/>
    <w:rsid w:val="008D4874"/>
    <w:rsid w:val="008D49B0"/>
    <w:rsid w:val="008D59AA"/>
    <w:rsid w:val="008E145D"/>
    <w:rsid w:val="008E1925"/>
    <w:rsid w:val="008E267A"/>
    <w:rsid w:val="008E2B56"/>
    <w:rsid w:val="008E69C8"/>
    <w:rsid w:val="008E7A23"/>
    <w:rsid w:val="008F4A4D"/>
    <w:rsid w:val="00900232"/>
    <w:rsid w:val="00900BAA"/>
    <w:rsid w:val="00903734"/>
    <w:rsid w:val="00903878"/>
    <w:rsid w:val="00903CF6"/>
    <w:rsid w:val="009052C7"/>
    <w:rsid w:val="00905FFA"/>
    <w:rsid w:val="0091327D"/>
    <w:rsid w:val="009136EB"/>
    <w:rsid w:val="00914925"/>
    <w:rsid w:val="00914A3A"/>
    <w:rsid w:val="0092017A"/>
    <w:rsid w:val="0092185A"/>
    <w:rsid w:val="00922032"/>
    <w:rsid w:val="00925C23"/>
    <w:rsid w:val="00927E08"/>
    <w:rsid w:val="009303FA"/>
    <w:rsid w:val="00931FCD"/>
    <w:rsid w:val="00941F0C"/>
    <w:rsid w:val="00943004"/>
    <w:rsid w:val="0094626E"/>
    <w:rsid w:val="00953130"/>
    <w:rsid w:val="00954523"/>
    <w:rsid w:val="00961916"/>
    <w:rsid w:val="009635F5"/>
    <w:rsid w:val="00963A22"/>
    <w:rsid w:val="00966A88"/>
    <w:rsid w:val="00973A47"/>
    <w:rsid w:val="00981ED8"/>
    <w:rsid w:val="009821A7"/>
    <w:rsid w:val="009822C7"/>
    <w:rsid w:val="00982AA3"/>
    <w:rsid w:val="009848EF"/>
    <w:rsid w:val="009863EF"/>
    <w:rsid w:val="00986A41"/>
    <w:rsid w:val="0098719A"/>
    <w:rsid w:val="00991FF2"/>
    <w:rsid w:val="0099315B"/>
    <w:rsid w:val="00995DD9"/>
    <w:rsid w:val="009A1CB6"/>
    <w:rsid w:val="009B40CF"/>
    <w:rsid w:val="009B4476"/>
    <w:rsid w:val="009B6ACF"/>
    <w:rsid w:val="009C0F1B"/>
    <w:rsid w:val="009C1F02"/>
    <w:rsid w:val="009C3783"/>
    <w:rsid w:val="009C3B24"/>
    <w:rsid w:val="009C4E7E"/>
    <w:rsid w:val="009D3033"/>
    <w:rsid w:val="009D6951"/>
    <w:rsid w:val="009D7DD1"/>
    <w:rsid w:val="009E0351"/>
    <w:rsid w:val="009E0896"/>
    <w:rsid w:val="009E214B"/>
    <w:rsid w:val="009E53AF"/>
    <w:rsid w:val="009F0270"/>
    <w:rsid w:val="009F2647"/>
    <w:rsid w:val="009F475D"/>
    <w:rsid w:val="009F6070"/>
    <w:rsid w:val="009F61FA"/>
    <w:rsid w:val="00A04052"/>
    <w:rsid w:val="00A05796"/>
    <w:rsid w:val="00A05BED"/>
    <w:rsid w:val="00A11C0E"/>
    <w:rsid w:val="00A12352"/>
    <w:rsid w:val="00A13CB0"/>
    <w:rsid w:val="00A14FD8"/>
    <w:rsid w:val="00A15D53"/>
    <w:rsid w:val="00A15F46"/>
    <w:rsid w:val="00A15FB8"/>
    <w:rsid w:val="00A204DC"/>
    <w:rsid w:val="00A22CA1"/>
    <w:rsid w:val="00A24601"/>
    <w:rsid w:val="00A249CC"/>
    <w:rsid w:val="00A33A19"/>
    <w:rsid w:val="00A34D46"/>
    <w:rsid w:val="00A35A56"/>
    <w:rsid w:val="00A37B9E"/>
    <w:rsid w:val="00A4169F"/>
    <w:rsid w:val="00A4595D"/>
    <w:rsid w:val="00A51146"/>
    <w:rsid w:val="00A54422"/>
    <w:rsid w:val="00A5509B"/>
    <w:rsid w:val="00A564B2"/>
    <w:rsid w:val="00A61D3A"/>
    <w:rsid w:val="00A6581B"/>
    <w:rsid w:val="00A66833"/>
    <w:rsid w:val="00A70B4C"/>
    <w:rsid w:val="00A70DCF"/>
    <w:rsid w:val="00A72437"/>
    <w:rsid w:val="00A73FDF"/>
    <w:rsid w:val="00A76CE0"/>
    <w:rsid w:val="00A824B9"/>
    <w:rsid w:val="00A82905"/>
    <w:rsid w:val="00A85EE4"/>
    <w:rsid w:val="00A8654B"/>
    <w:rsid w:val="00A86786"/>
    <w:rsid w:val="00A870DD"/>
    <w:rsid w:val="00A94FD3"/>
    <w:rsid w:val="00A96157"/>
    <w:rsid w:val="00A96261"/>
    <w:rsid w:val="00A969AF"/>
    <w:rsid w:val="00A9729E"/>
    <w:rsid w:val="00AA0C31"/>
    <w:rsid w:val="00AA1F69"/>
    <w:rsid w:val="00AA2D2D"/>
    <w:rsid w:val="00AA5B9B"/>
    <w:rsid w:val="00AA6357"/>
    <w:rsid w:val="00AA71BA"/>
    <w:rsid w:val="00AB1A67"/>
    <w:rsid w:val="00AB348F"/>
    <w:rsid w:val="00AB3ED0"/>
    <w:rsid w:val="00AB7D36"/>
    <w:rsid w:val="00AC0C5D"/>
    <w:rsid w:val="00AC1390"/>
    <w:rsid w:val="00AC4663"/>
    <w:rsid w:val="00AD2EDB"/>
    <w:rsid w:val="00AD6E01"/>
    <w:rsid w:val="00AE1C37"/>
    <w:rsid w:val="00AE1DD2"/>
    <w:rsid w:val="00AE2A4C"/>
    <w:rsid w:val="00AE4106"/>
    <w:rsid w:val="00AF3775"/>
    <w:rsid w:val="00AF414E"/>
    <w:rsid w:val="00B00CAF"/>
    <w:rsid w:val="00B11AE2"/>
    <w:rsid w:val="00B12138"/>
    <w:rsid w:val="00B13991"/>
    <w:rsid w:val="00B17749"/>
    <w:rsid w:val="00B17AE9"/>
    <w:rsid w:val="00B17C05"/>
    <w:rsid w:val="00B20334"/>
    <w:rsid w:val="00B20819"/>
    <w:rsid w:val="00B225B9"/>
    <w:rsid w:val="00B24AB1"/>
    <w:rsid w:val="00B262EB"/>
    <w:rsid w:val="00B26641"/>
    <w:rsid w:val="00B36BD9"/>
    <w:rsid w:val="00B41A4C"/>
    <w:rsid w:val="00B43095"/>
    <w:rsid w:val="00B446CA"/>
    <w:rsid w:val="00B460A9"/>
    <w:rsid w:val="00B4632F"/>
    <w:rsid w:val="00B5093C"/>
    <w:rsid w:val="00B54356"/>
    <w:rsid w:val="00B55FE5"/>
    <w:rsid w:val="00B6134B"/>
    <w:rsid w:val="00B62917"/>
    <w:rsid w:val="00B6380B"/>
    <w:rsid w:val="00B74609"/>
    <w:rsid w:val="00B7496A"/>
    <w:rsid w:val="00B752B2"/>
    <w:rsid w:val="00B777C4"/>
    <w:rsid w:val="00B80E39"/>
    <w:rsid w:val="00B81519"/>
    <w:rsid w:val="00B824A5"/>
    <w:rsid w:val="00B8588F"/>
    <w:rsid w:val="00B858F1"/>
    <w:rsid w:val="00B8684C"/>
    <w:rsid w:val="00B946B4"/>
    <w:rsid w:val="00B96ED6"/>
    <w:rsid w:val="00BA322E"/>
    <w:rsid w:val="00BA5A2D"/>
    <w:rsid w:val="00BA5B8F"/>
    <w:rsid w:val="00BB2B54"/>
    <w:rsid w:val="00BC199F"/>
    <w:rsid w:val="00BC1B06"/>
    <w:rsid w:val="00BC2866"/>
    <w:rsid w:val="00BC3CA1"/>
    <w:rsid w:val="00BC49E5"/>
    <w:rsid w:val="00BC6DB1"/>
    <w:rsid w:val="00BC7E29"/>
    <w:rsid w:val="00BD3194"/>
    <w:rsid w:val="00BD5FA8"/>
    <w:rsid w:val="00BE1C1F"/>
    <w:rsid w:val="00BE23E5"/>
    <w:rsid w:val="00BE31E6"/>
    <w:rsid w:val="00BE4C60"/>
    <w:rsid w:val="00BF7376"/>
    <w:rsid w:val="00BF757E"/>
    <w:rsid w:val="00BF7C0E"/>
    <w:rsid w:val="00BF7F5A"/>
    <w:rsid w:val="00C0292A"/>
    <w:rsid w:val="00C06612"/>
    <w:rsid w:val="00C139B5"/>
    <w:rsid w:val="00C13B4B"/>
    <w:rsid w:val="00C1681D"/>
    <w:rsid w:val="00C17719"/>
    <w:rsid w:val="00C20730"/>
    <w:rsid w:val="00C210DD"/>
    <w:rsid w:val="00C214C4"/>
    <w:rsid w:val="00C2470A"/>
    <w:rsid w:val="00C25F47"/>
    <w:rsid w:val="00C26A7D"/>
    <w:rsid w:val="00C30135"/>
    <w:rsid w:val="00C308D6"/>
    <w:rsid w:val="00C308ED"/>
    <w:rsid w:val="00C30D3D"/>
    <w:rsid w:val="00C335D8"/>
    <w:rsid w:val="00C3733E"/>
    <w:rsid w:val="00C447F0"/>
    <w:rsid w:val="00C50E12"/>
    <w:rsid w:val="00C51A1E"/>
    <w:rsid w:val="00C54491"/>
    <w:rsid w:val="00C54A96"/>
    <w:rsid w:val="00C56026"/>
    <w:rsid w:val="00C56841"/>
    <w:rsid w:val="00C57B2F"/>
    <w:rsid w:val="00C705C7"/>
    <w:rsid w:val="00C71B43"/>
    <w:rsid w:val="00C72253"/>
    <w:rsid w:val="00C74D8F"/>
    <w:rsid w:val="00C751A9"/>
    <w:rsid w:val="00C754FF"/>
    <w:rsid w:val="00C766DD"/>
    <w:rsid w:val="00C76BDF"/>
    <w:rsid w:val="00C775CE"/>
    <w:rsid w:val="00C8030E"/>
    <w:rsid w:val="00C8535E"/>
    <w:rsid w:val="00C86C9E"/>
    <w:rsid w:val="00C91697"/>
    <w:rsid w:val="00C92EAA"/>
    <w:rsid w:val="00CA148F"/>
    <w:rsid w:val="00CA29F9"/>
    <w:rsid w:val="00CA3487"/>
    <w:rsid w:val="00CA3DCE"/>
    <w:rsid w:val="00CA7B4E"/>
    <w:rsid w:val="00CA7D3D"/>
    <w:rsid w:val="00CB0116"/>
    <w:rsid w:val="00CB6B73"/>
    <w:rsid w:val="00CC00C3"/>
    <w:rsid w:val="00CC218D"/>
    <w:rsid w:val="00CC6334"/>
    <w:rsid w:val="00CC677A"/>
    <w:rsid w:val="00CD008E"/>
    <w:rsid w:val="00CD2947"/>
    <w:rsid w:val="00CD49B4"/>
    <w:rsid w:val="00CD6EDC"/>
    <w:rsid w:val="00CE2D1F"/>
    <w:rsid w:val="00CE78D5"/>
    <w:rsid w:val="00CF1561"/>
    <w:rsid w:val="00CF1A40"/>
    <w:rsid w:val="00CF36EF"/>
    <w:rsid w:val="00CF4AE2"/>
    <w:rsid w:val="00CF5BC0"/>
    <w:rsid w:val="00D010CE"/>
    <w:rsid w:val="00D037E1"/>
    <w:rsid w:val="00D1110F"/>
    <w:rsid w:val="00D12828"/>
    <w:rsid w:val="00D15B10"/>
    <w:rsid w:val="00D17C8E"/>
    <w:rsid w:val="00D20296"/>
    <w:rsid w:val="00D207C6"/>
    <w:rsid w:val="00D23E20"/>
    <w:rsid w:val="00D26878"/>
    <w:rsid w:val="00D30FA6"/>
    <w:rsid w:val="00D32842"/>
    <w:rsid w:val="00D341E7"/>
    <w:rsid w:val="00D3588D"/>
    <w:rsid w:val="00D407EB"/>
    <w:rsid w:val="00D40EF8"/>
    <w:rsid w:val="00D44DF9"/>
    <w:rsid w:val="00D454AB"/>
    <w:rsid w:val="00D47DBA"/>
    <w:rsid w:val="00D5319F"/>
    <w:rsid w:val="00D536AB"/>
    <w:rsid w:val="00D54E0C"/>
    <w:rsid w:val="00D5537A"/>
    <w:rsid w:val="00D62314"/>
    <w:rsid w:val="00D62AEC"/>
    <w:rsid w:val="00D70CF0"/>
    <w:rsid w:val="00D71136"/>
    <w:rsid w:val="00D77F36"/>
    <w:rsid w:val="00D86954"/>
    <w:rsid w:val="00D87649"/>
    <w:rsid w:val="00D876C0"/>
    <w:rsid w:val="00D9057D"/>
    <w:rsid w:val="00D9732E"/>
    <w:rsid w:val="00DA026E"/>
    <w:rsid w:val="00DA4083"/>
    <w:rsid w:val="00DA576E"/>
    <w:rsid w:val="00DB0A86"/>
    <w:rsid w:val="00DB0D3E"/>
    <w:rsid w:val="00DB57B7"/>
    <w:rsid w:val="00DC33CF"/>
    <w:rsid w:val="00DC3415"/>
    <w:rsid w:val="00DC46A2"/>
    <w:rsid w:val="00DD26C9"/>
    <w:rsid w:val="00DD2B87"/>
    <w:rsid w:val="00DD3DE6"/>
    <w:rsid w:val="00DD5886"/>
    <w:rsid w:val="00DD7DA4"/>
    <w:rsid w:val="00DE4534"/>
    <w:rsid w:val="00DE6ADB"/>
    <w:rsid w:val="00DF0264"/>
    <w:rsid w:val="00DF0FC2"/>
    <w:rsid w:val="00DF1565"/>
    <w:rsid w:val="00DF3D3A"/>
    <w:rsid w:val="00DF4228"/>
    <w:rsid w:val="00E06670"/>
    <w:rsid w:val="00E17266"/>
    <w:rsid w:val="00E2273F"/>
    <w:rsid w:val="00E22743"/>
    <w:rsid w:val="00E2447F"/>
    <w:rsid w:val="00E248D9"/>
    <w:rsid w:val="00E25356"/>
    <w:rsid w:val="00E47752"/>
    <w:rsid w:val="00E52801"/>
    <w:rsid w:val="00E52BC1"/>
    <w:rsid w:val="00E53030"/>
    <w:rsid w:val="00E56652"/>
    <w:rsid w:val="00E616E0"/>
    <w:rsid w:val="00E62C9E"/>
    <w:rsid w:val="00E63369"/>
    <w:rsid w:val="00E63569"/>
    <w:rsid w:val="00E7030A"/>
    <w:rsid w:val="00E74FA3"/>
    <w:rsid w:val="00E80756"/>
    <w:rsid w:val="00E81F96"/>
    <w:rsid w:val="00E8302B"/>
    <w:rsid w:val="00E83E34"/>
    <w:rsid w:val="00E847A3"/>
    <w:rsid w:val="00E84E34"/>
    <w:rsid w:val="00E84F8C"/>
    <w:rsid w:val="00E85360"/>
    <w:rsid w:val="00E85641"/>
    <w:rsid w:val="00E85DA4"/>
    <w:rsid w:val="00E86B42"/>
    <w:rsid w:val="00E86E92"/>
    <w:rsid w:val="00E94940"/>
    <w:rsid w:val="00E949AC"/>
    <w:rsid w:val="00E9527B"/>
    <w:rsid w:val="00E95892"/>
    <w:rsid w:val="00E97354"/>
    <w:rsid w:val="00EA0547"/>
    <w:rsid w:val="00EA3385"/>
    <w:rsid w:val="00EA6408"/>
    <w:rsid w:val="00EB330C"/>
    <w:rsid w:val="00EC0483"/>
    <w:rsid w:val="00EC1211"/>
    <w:rsid w:val="00EC2B63"/>
    <w:rsid w:val="00EC33A4"/>
    <w:rsid w:val="00EC428C"/>
    <w:rsid w:val="00ED0897"/>
    <w:rsid w:val="00ED1170"/>
    <w:rsid w:val="00ED15BE"/>
    <w:rsid w:val="00ED24E7"/>
    <w:rsid w:val="00ED73FF"/>
    <w:rsid w:val="00ED7F01"/>
    <w:rsid w:val="00EE0CA1"/>
    <w:rsid w:val="00EE19F4"/>
    <w:rsid w:val="00EE4612"/>
    <w:rsid w:val="00EE51DE"/>
    <w:rsid w:val="00EE53B5"/>
    <w:rsid w:val="00EE609F"/>
    <w:rsid w:val="00EE798A"/>
    <w:rsid w:val="00EF013E"/>
    <w:rsid w:val="00EF19BF"/>
    <w:rsid w:val="00EF5E01"/>
    <w:rsid w:val="00EF6EC0"/>
    <w:rsid w:val="00EF7BB5"/>
    <w:rsid w:val="00F0114C"/>
    <w:rsid w:val="00F02058"/>
    <w:rsid w:val="00F026A0"/>
    <w:rsid w:val="00F0343C"/>
    <w:rsid w:val="00F04CE5"/>
    <w:rsid w:val="00F05B0F"/>
    <w:rsid w:val="00F13395"/>
    <w:rsid w:val="00F13514"/>
    <w:rsid w:val="00F1360F"/>
    <w:rsid w:val="00F147B6"/>
    <w:rsid w:val="00F16AA8"/>
    <w:rsid w:val="00F213AB"/>
    <w:rsid w:val="00F21791"/>
    <w:rsid w:val="00F3226A"/>
    <w:rsid w:val="00F33DB0"/>
    <w:rsid w:val="00F37975"/>
    <w:rsid w:val="00F413B1"/>
    <w:rsid w:val="00F432D0"/>
    <w:rsid w:val="00F449F2"/>
    <w:rsid w:val="00F45DB8"/>
    <w:rsid w:val="00F54D29"/>
    <w:rsid w:val="00F62BCD"/>
    <w:rsid w:val="00F6782B"/>
    <w:rsid w:val="00F7237E"/>
    <w:rsid w:val="00F72F9F"/>
    <w:rsid w:val="00F74B77"/>
    <w:rsid w:val="00F764FE"/>
    <w:rsid w:val="00F80625"/>
    <w:rsid w:val="00F827B6"/>
    <w:rsid w:val="00F840E7"/>
    <w:rsid w:val="00F87E2D"/>
    <w:rsid w:val="00F92BE5"/>
    <w:rsid w:val="00F95F3F"/>
    <w:rsid w:val="00FA0574"/>
    <w:rsid w:val="00FA16A6"/>
    <w:rsid w:val="00FB3A89"/>
    <w:rsid w:val="00FB4C5A"/>
    <w:rsid w:val="00FB68D3"/>
    <w:rsid w:val="00FB7436"/>
    <w:rsid w:val="00FC4B75"/>
    <w:rsid w:val="00FD56F6"/>
    <w:rsid w:val="00FE0FCA"/>
    <w:rsid w:val="00FE2627"/>
    <w:rsid w:val="00FE7554"/>
    <w:rsid w:val="00FF17FE"/>
    <w:rsid w:val="111545E4"/>
    <w:rsid w:val="42200080"/>
    <w:rsid w:val="43F328C2"/>
    <w:rsid w:val="488C513A"/>
    <w:rsid w:val="4A674F17"/>
    <w:rsid w:val="55410F72"/>
    <w:rsid w:val="59D40607"/>
    <w:rsid w:val="736019CA"/>
    <w:rsid w:val="FDFF8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28"/>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29"/>
    <w:qFormat/>
    <w:uiPriority w:val="0"/>
    <w:pPr>
      <w:keepNext/>
      <w:keepLines/>
      <w:spacing w:before="260" w:after="260" w:line="416" w:lineRule="auto"/>
      <w:outlineLvl w:val="2"/>
    </w:pPr>
    <w:rPr>
      <w:b/>
      <w:bCs/>
      <w:sz w:val="30"/>
      <w:szCs w:val="30"/>
    </w:rPr>
  </w:style>
  <w:style w:type="paragraph" w:styleId="5">
    <w:name w:val="heading 4"/>
    <w:basedOn w:val="1"/>
    <w:next w:val="1"/>
    <w:link w:val="30"/>
    <w:qFormat/>
    <w:uiPriority w:val="0"/>
    <w:pPr>
      <w:keepNext/>
      <w:keepLines/>
      <w:spacing w:before="280" w:after="290" w:line="376" w:lineRule="auto"/>
      <w:ind w:left="864" w:hanging="864"/>
      <w:outlineLvl w:val="3"/>
    </w:pPr>
    <w:rPr>
      <w:rFonts w:ascii="宋体" w:hAnsi="宋体"/>
      <w:b/>
      <w:bCs/>
      <w:sz w:val="28"/>
      <w:szCs w:val="28"/>
    </w:rPr>
  </w:style>
  <w:style w:type="paragraph" w:styleId="6">
    <w:name w:val="heading 5"/>
    <w:basedOn w:val="1"/>
    <w:next w:val="1"/>
    <w:link w:val="31"/>
    <w:qFormat/>
    <w:uiPriority w:val="0"/>
    <w:pPr>
      <w:keepNext/>
      <w:keepLines/>
      <w:spacing w:before="280" w:after="290" w:line="376" w:lineRule="auto"/>
      <w:ind w:left="2142" w:hanging="1008"/>
      <w:outlineLvl w:val="4"/>
    </w:pPr>
    <w:rPr>
      <w:b/>
      <w:bCs/>
      <w:sz w:val="28"/>
      <w:szCs w:val="28"/>
    </w:rPr>
  </w:style>
  <w:style w:type="paragraph" w:styleId="7">
    <w:name w:val="heading 6"/>
    <w:basedOn w:val="1"/>
    <w:next w:val="1"/>
    <w:link w:val="32"/>
    <w:qFormat/>
    <w:uiPriority w:val="0"/>
    <w:pPr>
      <w:keepNext/>
      <w:keepLines/>
      <w:spacing w:before="240" w:after="64" w:line="320" w:lineRule="auto"/>
      <w:ind w:left="1152" w:hanging="1152"/>
      <w:outlineLvl w:val="5"/>
    </w:pPr>
    <w:rPr>
      <w:rFonts w:ascii="等线 Light" w:hAnsi="等线 Light" w:eastAsia="等线 Light"/>
      <w:b/>
      <w:bCs/>
      <w:sz w:val="24"/>
    </w:rPr>
  </w:style>
  <w:style w:type="paragraph" w:styleId="8">
    <w:name w:val="heading 7"/>
    <w:basedOn w:val="1"/>
    <w:next w:val="1"/>
    <w:link w:val="33"/>
    <w:qFormat/>
    <w:uiPriority w:val="0"/>
    <w:pPr>
      <w:keepNext/>
      <w:keepLines/>
      <w:spacing w:before="240" w:after="64" w:line="320" w:lineRule="auto"/>
      <w:ind w:left="1296" w:hanging="1296"/>
      <w:outlineLvl w:val="6"/>
    </w:pPr>
    <w:rPr>
      <w:b/>
      <w:bCs/>
      <w:sz w:val="24"/>
    </w:rPr>
  </w:style>
  <w:style w:type="paragraph" w:styleId="9">
    <w:name w:val="heading 8"/>
    <w:basedOn w:val="1"/>
    <w:next w:val="1"/>
    <w:link w:val="34"/>
    <w:qFormat/>
    <w:uiPriority w:val="0"/>
    <w:pPr>
      <w:keepNext/>
      <w:keepLines/>
      <w:spacing w:before="240" w:after="64" w:line="320" w:lineRule="auto"/>
      <w:ind w:left="1440" w:hanging="1440"/>
      <w:outlineLvl w:val="7"/>
    </w:pPr>
    <w:rPr>
      <w:rFonts w:ascii="等线 Light" w:hAnsi="等线 Light" w:eastAsia="等线 Light"/>
      <w:sz w:val="24"/>
    </w:rPr>
  </w:style>
  <w:style w:type="paragraph" w:styleId="10">
    <w:name w:val="heading 9"/>
    <w:basedOn w:val="1"/>
    <w:next w:val="1"/>
    <w:link w:val="35"/>
    <w:qFormat/>
    <w:uiPriority w:val="0"/>
    <w:pPr>
      <w:keepNext/>
      <w:keepLines/>
      <w:spacing w:before="240" w:after="64" w:line="320" w:lineRule="auto"/>
      <w:ind w:left="1584" w:hanging="1584"/>
      <w:outlineLvl w:val="8"/>
    </w:pPr>
    <w:rPr>
      <w:rFonts w:ascii="等线 Light" w:hAnsi="等线 Light" w:eastAsia="等线 Light"/>
      <w:szCs w:val="21"/>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Normal Indent"/>
    <w:basedOn w:val="1"/>
    <w:link w:val="36"/>
    <w:qFormat/>
    <w:uiPriority w:val="99"/>
    <w:pPr>
      <w:spacing w:beforeLines="50" w:line="360" w:lineRule="auto"/>
      <w:ind w:firstLine="512" w:firstLineChars="200"/>
    </w:pPr>
    <w:rPr>
      <w:spacing w:val="8"/>
      <w:sz w:val="24"/>
      <w:szCs w:val="20"/>
    </w:rPr>
  </w:style>
  <w:style w:type="paragraph" w:styleId="12">
    <w:name w:val="annotation text"/>
    <w:basedOn w:val="1"/>
    <w:link w:val="37"/>
    <w:unhideWhenUsed/>
    <w:qFormat/>
    <w:uiPriority w:val="0"/>
    <w:pPr>
      <w:jc w:val="left"/>
    </w:pPr>
    <w:rPr>
      <w:kern w:val="0"/>
      <w:sz w:val="20"/>
    </w:rPr>
  </w:style>
  <w:style w:type="paragraph" w:styleId="13">
    <w:name w:val="Body Text"/>
    <w:basedOn w:val="1"/>
    <w:link w:val="75"/>
    <w:unhideWhenUsed/>
    <w:qFormat/>
    <w:uiPriority w:val="99"/>
    <w:pPr>
      <w:widowControl/>
      <w:snapToGrid w:val="0"/>
      <w:spacing w:after="80" w:line="240" w:lineRule="auto"/>
    </w:pPr>
    <w:rPr>
      <w:rFonts w:asciiTheme="minorHAnsi" w:hAnsiTheme="minorHAnsi" w:eastAsiaTheme="minorEastAsia" w:cstheme="minorBidi"/>
      <w:kern w:val="0"/>
      <w:sz w:val="20"/>
      <w:szCs w:val="22"/>
      <w:lang w:val="en-SG"/>
    </w:rPr>
  </w:style>
  <w:style w:type="paragraph" w:styleId="14">
    <w:name w:val="Plain Text"/>
    <w:basedOn w:val="1"/>
    <w:link w:val="38"/>
    <w:qFormat/>
    <w:uiPriority w:val="0"/>
    <w:rPr>
      <w:rFonts w:ascii="Calibri" w:hAnsi="Courier New"/>
      <w:szCs w:val="20"/>
    </w:rPr>
  </w:style>
  <w:style w:type="paragraph" w:styleId="15">
    <w:name w:val="Balloon Text"/>
    <w:basedOn w:val="1"/>
    <w:link w:val="39"/>
    <w:uiPriority w:val="0"/>
    <w:rPr>
      <w:sz w:val="18"/>
      <w:szCs w:val="18"/>
    </w:rPr>
  </w:style>
  <w:style w:type="paragraph" w:styleId="16">
    <w:name w:val="footer"/>
    <w:basedOn w:val="1"/>
    <w:link w:val="40"/>
    <w:qFormat/>
    <w:uiPriority w:val="0"/>
    <w:pPr>
      <w:tabs>
        <w:tab w:val="center" w:pos="4153"/>
        <w:tab w:val="right" w:pos="8306"/>
      </w:tabs>
      <w:snapToGrid w:val="0"/>
      <w:jc w:val="left"/>
    </w:pPr>
    <w:rPr>
      <w:sz w:val="18"/>
      <w:szCs w:val="18"/>
    </w:rPr>
  </w:style>
  <w:style w:type="paragraph" w:styleId="17">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link w:val="65"/>
    <w:qFormat/>
    <w:uiPriority w:val="0"/>
    <w:pPr>
      <w:spacing w:beforeLines="50" w:after="60" w:line="312" w:lineRule="auto"/>
      <w:ind w:firstLine="200" w:firstLineChars="200"/>
      <w:jc w:val="center"/>
      <w:outlineLvl w:val="1"/>
    </w:pPr>
    <w:rPr>
      <w:rFonts w:ascii="Cambria" w:hAnsi="Cambria"/>
      <w:b/>
      <w:bCs/>
      <w:kern w:val="28"/>
      <w:sz w:val="32"/>
      <w:szCs w:val="32"/>
      <w:lang w:eastAsia="en-US"/>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1">
    <w:name w:val="Table Grid"/>
    <w:basedOn w:val="2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FollowedHyperlink"/>
    <w:uiPriority w:val="0"/>
    <w:rPr>
      <w:color w:val="800080"/>
      <w:u w:val="single"/>
    </w:rPr>
  </w:style>
  <w:style w:type="character" w:styleId="24">
    <w:name w:val="Emphasis"/>
    <w:basedOn w:val="22"/>
    <w:qFormat/>
    <w:uiPriority w:val="20"/>
    <w:rPr>
      <w:i/>
      <w:iCs/>
    </w:rPr>
  </w:style>
  <w:style w:type="character" w:styleId="25">
    <w:name w:val="Hyperlink"/>
    <w:qFormat/>
    <w:uiPriority w:val="0"/>
    <w:rPr>
      <w:color w:val="0563C1"/>
      <w:u w:val="single"/>
    </w:rPr>
  </w:style>
  <w:style w:type="character" w:styleId="26">
    <w:name w:val="annotation reference"/>
    <w:unhideWhenUsed/>
    <w:qFormat/>
    <w:uiPriority w:val="99"/>
    <w:rPr>
      <w:sz w:val="21"/>
      <w:szCs w:val="21"/>
    </w:rPr>
  </w:style>
  <w:style w:type="character" w:customStyle="1" w:styleId="27">
    <w:name w:val="标题 1 字符"/>
    <w:link w:val="2"/>
    <w:qFormat/>
    <w:uiPriority w:val="0"/>
    <w:rPr>
      <w:b/>
      <w:bCs/>
      <w:kern w:val="44"/>
      <w:sz w:val="44"/>
      <w:szCs w:val="44"/>
    </w:rPr>
  </w:style>
  <w:style w:type="character" w:customStyle="1" w:styleId="28">
    <w:name w:val="标题 2 字符"/>
    <w:link w:val="3"/>
    <w:qFormat/>
    <w:uiPriority w:val="0"/>
    <w:rPr>
      <w:rFonts w:ascii="等线 Light" w:hAnsi="等线 Light" w:eastAsia="等线 Light" w:cs="Times New Roman"/>
      <w:b/>
      <w:bCs/>
      <w:kern w:val="2"/>
      <w:sz w:val="32"/>
      <w:szCs w:val="32"/>
    </w:rPr>
  </w:style>
  <w:style w:type="character" w:customStyle="1" w:styleId="29">
    <w:name w:val="标题 3 字符"/>
    <w:link w:val="4"/>
    <w:qFormat/>
    <w:uiPriority w:val="0"/>
    <w:rPr>
      <w:b/>
      <w:bCs/>
      <w:kern w:val="2"/>
      <w:sz w:val="30"/>
      <w:szCs w:val="30"/>
    </w:rPr>
  </w:style>
  <w:style w:type="character" w:customStyle="1" w:styleId="30">
    <w:name w:val="标题 4 字符"/>
    <w:link w:val="5"/>
    <w:qFormat/>
    <w:uiPriority w:val="0"/>
    <w:rPr>
      <w:rFonts w:ascii="宋体" w:hAnsi="宋体"/>
      <w:b/>
      <w:bCs/>
      <w:kern w:val="2"/>
      <w:sz w:val="28"/>
      <w:szCs w:val="28"/>
    </w:rPr>
  </w:style>
  <w:style w:type="character" w:customStyle="1" w:styleId="31">
    <w:name w:val="标题 5 字符"/>
    <w:link w:val="6"/>
    <w:qFormat/>
    <w:uiPriority w:val="0"/>
    <w:rPr>
      <w:b/>
      <w:bCs/>
      <w:kern w:val="2"/>
      <w:sz w:val="28"/>
      <w:szCs w:val="28"/>
    </w:rPr>
  </w:style>
  <w:style w:type="character" w:customStyle="1" w:styleId="32">
    <w:name w:val="标题 6 字符"/>
    <w:link w:val="7"/>
    <w:uiPriority w:val="0"/>
    <w:rPr>
      <w:rFonts w:ascii="等线 Light" w:hAnsi="等线 Light" w:eastAsia="等线 Light"/>
      <w:b/>
      <w:bCs/>
      <w:kern w:val="2"/>
      <w:sz w:val="24"/>
      <w:szCs w:val="24"/>
    </w:rPr>
  </w:style>
  <w:style w:type="character" w:customStyle="1" w:styleId="33">
    <w:name w:val="标题 7 字符"/>
    <w:link w:val="8"/>
    <w:qFormat/>
    <w:uiPriority w:val="0"/>
    <w:rPr>
      <w:b/>
      <w:bCs/>
      <w:kern w:val="2"/>
      <w:sz w:val="24"/>
      <w:szCs w:val="24"/>
    </w:rPr>
  </w:style>
  <w:style w:type="character" w:customStyle="1" w:styleId="34">
    <w:name w:val="标题 8 字符"/>
    <w:link w:val="9"/>
    <w:qFormat/>
    <w:uiPriority w:val="0"/>
    <w:rPr>
      <w:rFonts w:ascii="等线 Light" w:hAnsi="等线 Light" w:eastAsia="等线 Light"/>
      <w:kern w:val="2"/>
      <w:sz w:val="24"/>
      <w:szCs w:val="24"/>
    </w:rPr>
  </w:style>
  <w:style w:type="character" w:customStyle="1" w:styleId="35">
    <w:name w:val="标题 9 字符"/>
    <w:link w:val="10"/>
    <w:uiPriority w:val="0"/>
    <w:rPr>
      <w:rFonts w:ascii="等线 Light" w:hAnsi="等线 Light" w:eastAsia="等线 Light"/>
      <w:kern w:val="2"/>
      <w:sz w:val="21"/>
      <w:szCs w:val="21"/>
    </w:rPr>
  </w:style>
  <w:style w:type="character" w:customStyle="1" w:styleId="36">
    <w:name w:val="正文缩进 字符"/>
    <w:link w:val="11"/>
    <w:qFormat/>
    <w:uiPriority w:val="99"/>
    <w:rPr>
      <w:spacing w:val="8"/>
      <w:kern w:val="2"/>
      <w:sz w:val="24"/>
      <w:lang w:val="en-US" w:eastAsia="zh-CN"/>
    </w:rPr>
  </w:style>
  <w:style w:type="character" w:customStyle="1" w:styleId="37">
    <w:name w:val="批注文字 字符1"/>
    <w:link w:val="12"/>
    <w:qFormat/>
    <w:uiPriority w:val="0"/>
    <w:rPr>
      <w:szCs w:val="24"/>
    </w:rPr>
  </w:style>
  <w:style w:type="character" w:customStyle="1" w:styleId="38">
    <w:name w:val="纯文本 字符"/>
    <w:link w:val="14"/>
    <w:qFormat/>
    <w:uiPriority w:val="0"/>
    <w:rPr>
      <w:rFonts w:ascii="Calibri" w:hAnsi="Courier New"/>
      <w:kern w:val="2"/>
      <w:sz w:val="21"/>
    </w:rPr>
  </w:style>
  <w:style w:type="character" w:customStyle="1" w:styleId="39">
    <w:name w:val="批注框文本 字符"/>
    <w:link w:val="15"/>
    <w:qFormat/>
    <w:uiPriority w:val="0"/>
    <w:rPr>
      <w:kern w:val="2"/>
      <w:sz w:val="18"/>
      <w:szCs w:val="18"/>
    </w:rPr>
  </w:style>
  <w:style w:type="character" w:customStyle="1" w:styleId="40">
    <w:name w:val="页脚 字符1"/>
    <w:link w:val="16"/>
    <w:uiPriority w:val="0"/>
    <w:rPr>
      <w:kern w:val="2"/>
      <w:sz w:val="18"/>
      <w:szCs w:val="18"/>
    </w:rPr>
  </w:style>
  <w:style w:type="character" w:customStyle="1" w:styleId="41">
    <w:name w:val="页眉 字符"/>
    <w:link w:val="17"/>
    <w:uiPriority w:val="0"/>
    <w:rPr>
      <w:kern w:val="2"/>
      <w:sz w:val="18"/>
      <w:szCs w:val="18"/>
    </w:rPr>
  </w:style>
  <w:style w:type="character" w:customStyle="1" w:styleId="42">
    <w:name w:val="正文（首行缩进2字符） Char"/>
    <w:link w:val="43"/>
    <w:qFormat/>
    <w:uiPriority w:val="0"/>
    <w:rPr>
      <w:kern w:val="2"/>
      <w:sz w:val="24"/>
      <w:szCs w:val="24"/>
    </w:rPr>
  </w:style>
  <w:style w:type="paragraph" w:customStyle="1" w:styleId="43">
    <w:name w:val="正文（首行缩进2字符）"/>
    <w:basedOn w:val="1"/>
    <w:link w:val="42"/>
    <w:qFormat/>
    <w:uiPriority w:val="0"/>
    <w:pPr>
      <w:spacing w:line="360" w:lineRule="auto"/>
      <w:ind w:firstLine="480" w:firstLineChars="200"/>
    </w:pPr>
    <w:rPr>
      <w:sz w:val="24"/>
    </w:rPr>
  </w:style>
  <w:style w:type="character" w:customStyle="1" w:styleId="44">
    <w:name w:val="段落 Char1"/>
    <w:link w:val="45"/>
    <w:qFormat/>
    <w:uiPriority w:val="0"/>
    <w:rPr>
      <w:rFonts w:eastAsia="仿宋_GB2312"/>
      <w:sz w:val="24"/>
      <w:szCs w:val="24"/>
      <w:lang w:val="en-US" w:eastAsia="zh-CN" w:bidi="ar-SA"/>
    </w:rPr>
  </w:style>
  <w:style w:type="paragraph" w:customStyle="1" w:styleId="45">
    <w:name w:val="段落"/>
    <w:link w:val="44"/>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sz w:val="24"/>
      <w:szCs w:val="24"/>
      <w:lang w:val="en-US" w:eastAsia="zh-CN" w:bidi="ar-SA"/>
    </w:rPr>
  </w:style>
  <w:style w:type="character" w:customStyle="1" w:styleId="46">
    <w:name w:val="正文（安华金和） Char"/>
    <w:link w:val="47"/>
    <w:qFormat/>
    <w:uiPriority w:val="0"/>
    <w:rPr>
      <w:rFonts w:ascii="Arial" w:hAnsi="Arial"/>
      <w:sz w:val="21"/>
      <w:szCs w:val="21"/>
      <w:lang w:val="en-US" w:eastAsia="zh-CN" w:bidi="ar-SA"/>
    </w:rPr>
  </w:style>
  <w:style w:type="paragraph" w:customStyle="1" w:styleId="47">
    <w:name w:val="正文（安华金和）"/>
    <w:link w:val="46"/>
    <w:qFormat/>
    <w:uiPriority w:val="0"/>
    <w:pPr>
      <w:widowControl w:val="0"/>
      <w:spacing w:after="160" w:line="360" w:lineRule="auto"/>
      <w:ind w:firstLine="200"/>
    </w:pPr>
    <w:rPr>
      <w:rFonts w:ascii="Arial" w:hAnsi="Arial" w:eastAsia="宋体" w:cs="Times New Roman"/>
      <w:sz w:val="21"/>
      <w:szCs w:val="21"/>
      <w:lang w:val="en-US" w:eastAsia="zh-CN" w:bidi="ar-SA"/>
    </w:rPr>
  </w:style>
  <w:style w:type="character" w:customStyle="1" w:styleId="48">
    <w:name w:val="页脚 字符"/>
    <w:qFormat/>
    <w:uiPriority w:val="99"/>
  </w:style>
  <w:style w:type="character" w:customStyle="1" w:styleId="49">
    <w:name w:val="列表段落 字符"/>
    <w:link w:val="50"/>
    <w:qFormat/>
    <w:uiPriority w:val="34"/>
    <w:rPr>
      <w:rFonts w:ascii="等线" w:hAnsi="等线" w:eastAsia="等线"/>
      <w:kern w:val="2"/>
      <w:sz w:val="21"/>
      <w:szCs w:val="22"/>
    </w:rPr>
  </w:style>
  <w:style w:type="paragraph" w:customStyle="1" w:styleId="50">
    <w:name w:val="列表段落1"/>
    <w:basedOn w:val="1"/>
    <w:link w:val="49"/>
    <w:qFormat/>
    <w:uiPriority w:val="99"/>
    <w:pPr>
      <w:ind w:firstLine="420" w:firstLineChars="200"/>
    </w:pPr>
    <w:rPr>
      <w:rFonts w:ascii="等线" w:hAnsi="等线" w:eastAsia="等线"/>
      <w:szCs w:val="22"/>
    </w:rPr>
  </w:style>
  <w:style w:type="paragraph" w:customStyle="1" w:styleId="51">
    <w:name w:val="插图标注（安华金和）"/>
    <w:next w:val="1"/>
    <w:qFormat/>
    <w:uiPriority w:val="0"/>
    <w:pPr>
      <w:spacing w:after="156" w:line="259" w:lineRule="auto"/>
      <w:jc w:val="center"/>
    </w:pPr>
    <w:rPr>
      <w:rFonts w:ascii="Arial" w:hAnsi="Arial" w:eastAsia="宋体" w:cs="Arial"/>
      <w:sz w:val="21"/>
      <w:szCs w:val="21"/>
      <w:lang w:val="en-US" w:eastAsia="zh-CN" w:bidi="ar-SA"/>
    </w:rPr>
  </w:style>
  <w:style w:type="paragraph" w:customStyle="1" w:styleId="52">
    <w:name w:val="标题 2（DBSec）"/>
    <w:basedOn w:val="3"/>
    <w:next w:val="1"/>
    <w:qFormat/>
    <w:uiPriority w:val="0"/>
    <w:pPr>
      <w:spacing w:line="415" w:lineRule="auto"/>
      <w:ind w:left="794" w:leftChars="200" w:hanging="794"/>
      <w:jc w:val="left"/>
    </w:pPr>
    <w:rPr>
      <w:rFonts w:ascii="Arial" w:hAnsi="Arial" w:eastAsia="黑体"/>
      <w:bCs w:val="0"/>
    </w:rPr>
  </w:style>
  <w:style w:type="paragraph" w:customStyle="1" w:styleId="53">
    <w:name w:val="Default"/>
    <w:qFormat/>
    <w:uiPriority w:val="0"/>
    <w:pPr>
      <w:widowControl w:val="0"/>
      <w:autoSpaceDE w:val="0"/>
      <w:autoSpaceDN w:val="0"/>
      <w:adjustRightInd w:val="0"/>
      <w:spacing w:after="160" w:line="259" w:lineRule="auto"/>
    </w:pPr>
    <w:rPr>
      <w:rFonts w:ascii="微软雅黑" w:hAnsi="Times New Roman" w:eastAsia="微软雅黑" w:cs="微软雅黑"/>
      <w:color w:val="000000"/>
      <w:sz w:val="24"/>
      <w:szCs w:val="24"/>
      <w:lang w:val="en-US" w:eastAsia="zh-CN" w:bidi="ar-SA"/>
    </w:rPr>
  </w:style>
  <w:style w:type="paragraph" w:customStyle="1" w:styleId="54">
    <w:name w:val="_Style 27"/>
    <w:basedOn w:val="1"/>
    <w:next w:val="50"/>
    <w:qFormat/>
    <w:uiPriority w:val="34"/>
    <w:pPr>
      <w:widowControl/>
      <w:spacing w:line="240" w:lineRule="atLeast"/>
      <w:ind w:firstLine="420" w:firstLineChars="200"/>
    </w:pPr>
    <w:rPr>
      <w:rFonts w:ascii="Arial" w:hAnsi="Arial"/>
      <w:kern w:val="0"/>
      <w:szCs w:val="21"/>
    </w:rPr>
  </w:style>
  <w:style w:type="paragraph" w:customStyle="1" w:styleId="55">
    <w:name w:val="列出段落2"/>
    <w:basedOn w:val="1"/>
    <w:qFormat/>
    <w:uiPriority w:val="99"/>
    <w:pPr>
      <w:widowControl/>
      <w:spacing w:line="240" w:lineRule="atLeast"/>
      <w:ind w:firstLine="420" w:firstLineChars="200"/>
    </w:pPr>
    <w:rPr>
      <w:rFonts w:ascii="Arial" w:hAnsi="Arial"/>
      <w:kern w:val="0"/>
      <w:szCs w:val="21"/>
    </w:rPr>
  </w:style>
  <w:style w:type="paragraph" w:customStyle="1" w:styleId="56">
    <w:name w:val="标题 6（有编号）（安华金和）"/>
    <w:basedOn w:val="1"/>
    <w:next w:val="1"/>
    <w:qFormat/>
    <w:uiPriority w:val="0"/>
    <w:pPr>
      <w:keepNext/>
      <w:keepLines/>
      <w:spacing w:before="240" w:after="64" w:line="319" w:lineRule="auto"/>
      <w:ind w:hanging="1247"/>
      <w:jc w:val="left"/>
      <w:outlineLvl w:val="5"/>
    </w:pPr>
    <w:rPr>
      <w:rFonts w:ascii="Arial" w:hAnsi="Arial" w:eastAsia="黑体"/>
      <w:b/>
      <w:kern w:val="0"/>
    </w:rPr>
  </w:style>
  <w:style w:type="paragraph" w:customStyle="1" w:styleId="57">
    <w:name w:val="标题 4（DBSec）"/>
    <w:basedOn w:val="5"/>
    <w:next w:val="1"/>
    <w:qFormat/>
    <w:uiPriority w:val="0"/>
    <w:pPr>
      <w:widowControl/>
      <w:spacing w:after="156"/>
      <w:ind w:left="200" w:leftChars="200" w:hanging="420"/>
      <w:jc w:val="left"/>
    </w:pPr>
    <w:rPr>
      <w:rFonts w:ascii="Arial" w:hAnsi="Arial" w:eastAsia="黑体"/>
      <w:bCs w:val="0"/>
      <w:kern w:val="0"/>
    </w:rPr>
  </w:style>
  <w:style w:type="paragraph" w:customStyle="1" w:styleId="58">
    <w:name w:val="标题 3（DBSec）"/>
    <w:basedOn w:val="4"/>
    <w:next w:val="1"/>
    <w:qFormat/>
    <w:uiPriority w:val="0"/>
    <w:pPr>
      <w:tabs>
        <w:tab w:val="left" w:pos="960"/>
      </w:tabs>
      <w:spacing w:line="415" w:lineRule="auto"/>
      <w:ind w:left="200" w:leftChars="200" w:hanging="907"/>
      <w:jc w:val="left"/>
    </w:pPr>
    <w:rPr>
      <w:rFonts w:ascii="Arial" w:hAnsi="Arial" w:eastAsia="黑体"/>
      <w:bCs w:val="0"/>
      <w:kern w:val="0"/>
    </w:rPr>
  </w:style>
  <w:style w:type="paragraph" w:customStyle="1" w:styleId="59">
    <w:name w:val="标题 1（DBSec）"/>
    <w:basedOn w:val="2"/>
    <w:next w:val="1"/>
    <w:qFormat/>
    <w:uiPriority w:val="0"/>
    <w:pPr>
      <w:pageBreakBefore/>
      <w:numPr>
        <w:numId w:val="0"/>
      </w:numPr>
      <w:pBdr>
        <w:bottom w:val="single" w:color="auto" w:sz="48" w:space="1"/>
      </w:pBdr>
      <w:spacing w:before="600" w:line="576" w:lineRule="auto"/>
      <w:ind w:left="200" w:leftChars="200" w:hanging="420"/>
      <w:jc w:val="left"/>
    </w:pPr>
    <w:rPr>
      <w:rFonts w:ascii="Arial" w:hAnsi="Arial" w:eastAsia="黑体"/>
    </w:rPr>
  </w:style>
  <w:style w:type="paragraph" w:customStyle="1" w:styleId="60">
    <w:name w:val="彩色列表 - 着色 11"/>
    <w:basedOn w:val="1"/>
    <w:qFormat/>
    <w:uiPriority w:val="34"/>
    <w:pPr>
      <w:spacing w:line="360" w:lineRule="auto"/>
      <w:ind w:firstLine="420" w:firstLineChars="200"/>
    </w:pPr>
    <w:rPr>
      <w:rFonts w:ascii="Arial" w:hAnsi="Arial"/>
      <w:szCs w:val="21"/>
    </w:rPr>
  </w:style>
  <w:style w:type="paragraph" w:customStyle="1" w:styleId="61">
    <w:name w:val="表格标注（安华金和）"/>
    <w:basedOn w:val="51"/>
    <w:next w:val="1"/>
    <w:qFormat/>
    <w:uiPriority w:val="0"/>
  </w:style>
  <w:style w:type="paragraph" w:customStyle="1" w:styleId="62">
    <w:name w:val="标题 5（有编号）（安华金和）"/>
    <w:basedOn w:val="1"/>
    <w:next w:val="1"/>
    <w:qFormat/>
    <w:uiPriority w:val="0"/>
    <w:pPr>
      <w:keepNext/>
      <w:keepLines/>
      <w:spacing w:before="280" w:after="156" w:line="377" w:lineRule="auto"/>
      <w:ind w:hanging="1134"/>
      <w:jc w:val="left"/>
      <w:outlineLvl w:val="4"/>
    </w:pPr>
    <w:rPr>
      <w:rFonts w:ascii="Arial" w:hAnsi="Arial" w:eastAsia="黑体"/>
      <w:b/>
      <w:kern w:val="0"/>
      <w:sz w:val="24"/>
      <w:szCs w:val="28"/>
    </w:rPr>
  </w:style>
  <w:style w:type="paragraph" w:customStyle="1" w:styleId="63">
    <w:name w:val="List Paragraph11"/>
    <w:basedOn w:val="1"/>
    <w:next w:val="1"/>
    <w:qFormat/>
    <w:uiPriority w:val="34"/>
    <w:pPr>
      <w:spacing w:line="360" w:lineRule="auto"/>
      <w:ind w:firstLine="420" w:firstLineChars="200"/>
    </w:pPr>
    <w:rPr>
      <w:rFonts w:ascii="Verdana" w:hAnsi="Verdana"/>
      <w:color w:val="000000"/>
      <w:sz w:val="20"/>
      <w:szCs w:val="20"/>
    </w:rPr>
  </w:style>
  <w:style w:type="character" w:customStyle="1" w:styleId="64">
    <w:name w:val="批注文字 字符"/>
    <w:qFormat/>
    <w:uiPriority w:val="99"/>
    <w:rPr>
      <w:kern w:val="2"/>
      <w:sz w:val="21"/>
      <w:szCs w:val="24"/>
    </w:rPr>
  </w:style>
  <w:style w:type="character" w:customStyle="1" w:styleId="65">
    <w:name w:val="副标题 字符"/>
    <w:link w:val="18"/>
    <w:qFormat/>
    <w:uiPriority w:val="0"/>
    <w:rPr>
      <w:rFonts w:ascii="Cambria" w:hAnsi="Cambria"/>
      <w:b/>
      <w:bCs/>
      <w:kern w:val="28"/>
      <w:sz w:val="32"/>
      <w:szCs w:val="32"/>
      <w:lang w:eastAsia="en-US"/>
    </w:rPr>
  </w:style>
  <w:style w:type="paragraph" w:customStyle="1" w:styleId="66">
    <w:name w:val="表格文字"/>
    <w:basedOn w:val="1"/>
    <w:qFormat/>
    <w:uiPriority w:val="0"/>
    <w:pPr>
      <w:spacing w:before="25" w:after="25"/>
      <w:jc w:val="left"/>
    </w:pPr>
    <w:rPr>
      <w:rFonts w:asciiTheme="minorHAnsi" w:hAnsiTheme="minorHAnsi" w:eastAsiaTheme="minorEastAsia" w:cstheme="minorBidi"/>
      <w:bCs/>
      <w:spacing w:val="10"/>
      <w:kern w:val="0"/>
      <w:szCs w:val="20"/>
    </w:rPr>
  </w:style>
  <w:style w:type="paragraph" w:customStyle="1" w:styleId="67">
    <w:name w:val="列出段落1"/>
    <w:basedOn w:val="1"/>
    <w:link w:val="68"/>
    <w:qFormat/>
    <w:uiPriority w:val="34"/>
    <w:pPr>
      <w:ind w:firstLine="420" w:firstLineChars="200"/>
    </w:pPr>
    <w:rPr>
      <w:rFonts w:ascii="Calibri" w:hAnsi="Calibri"/>
      <w:szCs w:val="22"/>
      <w:lang w:val="zh-CN"/>
    </w:rPr>
  </w:style>
  <w:style w:type="character" w:customStyle="1" w:styleId="68">
    <w:name w:val="列出段落 字符"/>
    <w:link w:val="67"/>
    <w:qFormat/>
    <w:uiPriority w:val="34"/>
    <w:rPr>
      <w:rFonts w:ascii="Calibri" w:hAnsi="Calibri"/>
      <w:kern w:val="2"/>
      <w:sz w:val="21"/>
      <w:szCs w:val="22"/>
      <w:lang w:val="zh-CN"/>
    </w:rPr>
  </w:style>
  <w:style w:type="table" w:customStyle="1" w:styleId="69">
    <w:name w:val="网格型1"/>
    <w:basedOn w:val="20"/>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0">
    <w:name w:val="Table Paragraph"/>
    <w:basedOn w:val="1"/>
    <w:qFormat/>
    <w:uiPriority w:val="99"/>
    <w:rPr>
      <w:rFonts w:ascii="宋体" w:hAnsi="宋体" w:cs="宋体"/>
      <w:lang w:val="zh-CN" w:bidi="zh-CN"/>
    </w:rPr>
  </w:style>
  <w:style w:type="paragraph" w:customStyle="1" w:styleId="71">
    <w:name w:val="正文 A"/>
    <w:qFormat/>
    <w:uiPriority w:val="0"/>
    <w:pPr>
      <w:widowControl w:val="0"/>
      <w:spacing w:after="160" w:line="360" w:lineRule="atLeast"/>
    </w:pPr>
    <w:rPr>
      <w:rFonts w:hint="eastAsia" w:ascii="Arial Unicode MS" w:hAnsi="Arial Unicode MS" w:eastAsia="Times New Roman" w:cs="Arial Unicode MS"/>
      <w:color w:val="000000"/>
      <w:sz w:val="24"/>
      <w:szCs w:val="24"/>
      <w:u w:color="000000"/>
      <w:lang w:val="en-US" w:eastAsia="zh-CN" w:bidi="ar-SA"/>
    </w:rPr>
  </w:style>
  <w:style w:type="paragraph" w:customStyle="1" w:styleId="72">
    <w:name w:val="列表段落11"/>
    <w:basedOn w:val="1"/>
    <w:unhideWhenUsed/>
    <w:qFormat/>
    <w:uiPriority w:val="99"/>
    <w:pPr>
      <w:spacing w:line="300" w:lineRule="exact"/>
      <w:ind w:firstLine="420" w:firstLineChars="200"/>
    </w:pPr>
    <w:rPr>
      <w:rFonts w:ascii="Calibri" w:hAnsi="Calibri"/>
      <w:szCs w:val="22"/>
    </w:rPr>
  </w:style>
  <w:style w:type="paragraph" w:customStyle="1" w:styleId="73">
    <w:name w:val="p0"/>
    <w:basedOn w:val="1"/>
    <w:qFormat/>
    <w:uiPriority w:val="0"/>
    <w:pPr>
      <w:widowControl/>
      <w:spacing w:before="100" w:beforeAutospacing="1" w:after="100" w:afterAutospacing="1" w:line="300" w:lineRule="exact"/>
      <w:jc w:val="left"/>
    </w:pPr>
    <w:rPr>
      <w:rFonts w:ascii="宋体" w:hAnsi="宋体" w:cs="宋体"/>
      <w:color w:val="000000"/>
      <w:kern w:val="0"/>
      <w:sz w:val="24"/>
    </w:rPr>
  </w:style>
  <w:style w:type="paragraph" w:styleId="74">
    <w:name w:val="List Paragraph"/>
    <w:basedOn w:val="1"/>
    <w:qFormat/>
    <w:uiPriority w:val="34"/>
    <w:pPr>
      <w:ind w:left="720"/>
      <w:contextualSpacing/>
    </w:pPr>
  </w:style>
  <w:style w:type="character" w:customStyle="1" w:styleId="75">
    <w:name w:val="正文文本 字符"/>
    <w:basedOn w:val="22"/>
    <w:link w:val="13"/>
    <w:qFormat/>
    <w:uiPriority w:val="99"/>
    <w:rPr>
      <w:rFonts w:asciiTheme="minorHAnsi" w:hAnsiTheme="minorHAnsi" w:eastAsiaTheme="minorEastAsia" w:cstheme="minorBidi"/>
      <w:szCs w:val="22"/>
      <w:lang w:val="en-SG"/>
    </w:rPr>
  </w:style>
  <w:style w:type="paragraph" w:customStyle="1" w:styleId="76">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BC63C-AC3E-459C-934A-14C7788D21E0}">
  <ds:schemaRefs/>
</ds:datastoreItem>
</file>

<file path=docProps/app.xml><?xml version="1.0" encoding="utf-8"?>
<Properties xmlns="http://schemas.openxmlformats.org/officeDocument/2006/extended-properties" xmlns:vt="http://schemas.openxmlformats.org/officeDocument/2006/docPropsVTypes">
  <Template>Normal.dotm</Template>
  <Pages>6</Pages>
  <Words>4431</Words>
  <Characters>4527</Characters>
  <Lines>33</Lines>
  <Paragraphs>9</Paragraphs>
  <TotalTime>27</TotalTime>
  <ScaleCrop>false</ScaleCrop>
  <LinksUpToDate>false</LinksUpToDate>
  <CharactersWithSpaces>4533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2023-03-14T08:06:00Z</dcterms:created>
  <dc:creator>yejinqi</dc:creator>
  <cp:lastModifiedBy>Administrator</cp:lastModifiedBy>
  <cp:lastPrinted>2023-03-09T02:54:00Z</cp:lastPrinted>
  <dcterms:modified xsi:type="dcterms:W3CDTF">2023-03-15T03:26:25Z</dcterms:modified>
  <dc:title>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AC597DD61B64464CBC494402CA316A93</vt:lpwstr>
  </property>
</Properties>
</file>