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hint="eastAsia" w:ascii="宋体" w:hAnsi="宋体"/>
          <w:b/>
          <w:sz w:val="44"/>
          <w:szCs w:val="30"/>
        </w:rPr>
      </w:pPr>
      <w:r>
        <w:rPr>
          <w:rFonts w:hint="eastAsia" w:ascii="宋体" w:hAnsi="宋体" w:eastAsia="宋体" w:cs="Times New Roman"/>
          <w:b/>
          <w:sz w:val="44"/>
          <w:szCs w:val="30"/>
          <w:lang w:val="en-US" w:eastAsia="zh-Hans"/>
        </w:rPr>
        <w:t>心血管急危重症患者疾病进展危险因素的观察性研究项目专</w:t>
      </w:r>
      <w:r>
        <w:rPr>
          <w:rFonts w:hint="eastAsia" w:ascii="宋体" w:hAnsi="宋体"/>
          <w:b/>
          <w:sz w:val="44"/>
          <w:szCs w:val="30"/>
          <w:lang w:val="en-US" w:eastAsia="zh-Hans"/>
        </w:rPr>
        <w:t>病数据库</w:t>
      </w:r>
      <w:r>
        <w:rPr>
          <w:rFonts w:hint="eastAsia" w:ascii="宋体" w:hAnsi="宋体"/>
          <w:b/>
          <w:sz w:val="44"/>
          <w:szCs w:val="30"/>
        </w:rPr>
        <w:t>项目需</w:t>
      </w:r>
      <w:bookmarkStart w:id="1" w:name="_GoBack"/>
      <w:bookmarkEnd w:id="1"/>
      <w:r>
        <w:rPr>
          <w:rFonts w:hint="eastAsia" w:ascii="宋体" w:hAnsi="宋体"/>
          <w:b/>
          <w:sz w:val="44"/>
          <w:szCs w:val="30"/>
        </w:rPr>
        <w:t>求</w:t>
      </w:r>
    </w:p>
    <w:p>
      <w:pPr>
        <w:pStyle w:val="2"/>
        <w:numPr>
          <w:ilvl w:val="0"/>
          <w:numId w:val="3"/>
        </w:numPr>
        <w:spacing w:before="0" w:after="0"/>
        <w:rPr>
          <w:rFonts w:ascii="宋体" w:hAnsi="宋体"/>
          <w:sz w:val="32"/>
          <w:szCs w:val="32"/>
        </w:rPr>
      </w:pPr>
      <w:r>
        <w:rPr>
          <w:rFonts w:hint="eastAsia" w:ascii="宋体" w:hAnsi="宋体"/>
          <w:sz w:val="32"/>
          <w:szCs w:val="32"/>
        </w:rPr>
        <w:t>项目名称</w:t>
      </w:r>
    </w:p>
    <w:p>
      <w:pPr>
        <w:spacing w:line="360" w:lineRule="auto"/>
        <w:ind w:left="432"/>
        <w:rPr>
          <w:rFonts w:ascii="宋体" w:hAnsi="宋体"/>
          <w:sz w:val="22"/>
        </w:rPr>
      </w:pPr>
      <w:r>
        <w:rPr>
          <w:rFonts w:hint="eastAsia" w:ascii="宋体" w:hAnsi="宋体"/>
          <w:sz w:val="22"/>
        </w:rPr>
        <w:t>项目名称：心血管急危重症患者疾病进展危险因素的观察性研究项目专病数据库</w:t>
      </w:r>
    </w:p>
    <w:p>
      <w:pPr>
        <w:spacing w:line="360" w:lineRule="auto"/>
        <w:ind w:left="432"/>
        <w:rPr>
          <w:rFonts w:ascii="宋体" w:hAnsi="宋体"/>
          <w:sz w:val="22"/>
        </w:rPr>
      </w:pPr>
    </w:p>
    <w:p>
      <w:pPr>
        <w:pStyle w:val="2"/>
        <w:numPr>
          <w:ilvl w:val="0"/>
          <w:numId w:val="3"/>
        </w:numPr>
        <w:spacing w:before="0" w:after="0"/>
        <w:rPr>
          <w:rFonts w:hint="eastAsia" w:ascii="宋体" w:hAnsi="宋体"/>
          <w:sz w:val="32"/>
          <w:szCs w:val="32"/>
        </w:rPr>
      </w:pPr>
      <w:r>
        <w:rPr>
          <w:rFonts w:hint="eastAsia" w:ascii="宋体" w:hAnsi="宋体"/>
          <w:sz w:val="32"/>
          <w:szCs w:val="32"/>
          <w:lang w:eastAsia="zh-CN"/>
        </w:rPr>
        <w:t>项目内容</w:t>
      </w:r>
    </w:p>
    <w:tbl>
      <w:tblPr>
        <w:tblStyle w:val="20"/>
        <w:tblW w:w="821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55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 w:hRule="atLeast"/>
        </w:trPr>
        <w:tc>
          <w:tcPr>
            <w:tcW w:w="817" w:type="dxa"/>
            <w:tcBorders>
              <w:right w:val="single" w:color="auto" w:sz="4" w:space="0"/>
            </w:tcBorders>
            <w:vAlign w:val="center"/>
          </w:tcPr>
          <w:p>
            <w:pPr>
              <w:widowControl w:val="0"/>
              <w:topLinePunct w:val="0"/>
              <w:autoSpaceDE/>
              <w:adjustRightInd/>
              <w:spacing w:line="240" w:lineRule="auto"/>
              <w:jc w:val="center"/>
              <w:rPr>
                <w:rFonts w:cs="Times New Roman"/>
                <w:b/>
                <w:bCs/>
                <w:sz w:val="21"/>
                <w:szCs w:val="21"/>
                <w:lang w:val="es-AR"/>
              </w:rPr>
            </w:pPr>
            <w:r>
              <w:rPr>
                <w:rFonts w:hint="eastAsia" w:cs="Times New Roman"/>
                <w:b/>
                <w:bCs/>
                <w:sz w:val="21"/>
                <w:szCs w:val="21"/>
                <w:lang w:val="es-AR"/>
              </w:rPr>
              <w:t>序号</w:t>
            </w:r>
          </w:p>
        </w:tc>
        <w:tc>
          <w:tcPr>
            <w:tcW w:w="1843" w:type="dxa"/>
            <w:tcBorders>
              <w:left w:val="single" w:color="auto" w:sz="4" w:space="0"/>
            </w:tcBorders>
            <w:vAlign w:val="center"/>
          </w:tcPr>
          <w:p>
            <w:pPr>
              <w:widowControl w:val="0"/>
              <w:topLinePunct w:val="0"/>
              <w:autoSpaceDE/>
              <w:adjustRightInd/>
              <w:spacing w:line="240" w:lineRule="auto"/>
              <w:jc w:val="center"/>
              <w:rPr>
                <w:rFonts w:cs="Times New Roman"/>
                <w:b/>
                <w:bCs/>
                <w:sz w:val="21"/>
                <w:szCs w:val="21"/>
                <w:lang w:val="es-AR"/>
              </w:rPr>
            </w:pPr>
            <w:r>
              <w:rPr>
                <w:rFonts w:hint="eastAsia" w:cs="Times New Roman"/>
                <w:b/>
                <w:bCs/>
                <w:sz w:val="21"/>
                <w:szCs w:val="21"/>
                <w:lang w:val="es-AR"/>
              </w:rPr>
              <w:t>要求</w:t>
            </w:r>
          </w:p>
        </w:tc>
        <w:tc>
          <w:tcPr>
            <w:tcW w:w="5557" w:type="dxa"/>
            <w:vAlign w:val="bottom"/>
          </w:tcPr>
          <w:p>
            <w:pPr>
              <w:widowControl w:val="0"/>
              <w:topLinePunct w:val="0"/>
              <w:autoSpaceDE/>
              <w:adjustRightInd/>
              <w:spacing w:line="240" w:lineRule="auto"/>
              <w:jc w:val="center"/>
              <w:rPr>
                <w:rFonts w:cs="Times New Roman"/>
                <w:b/>
                <w:bCs/>
                <w:sz w:val="21"/>
                <w:szCs w:val="21"/>
                <w:lang w:val="es-AR"/>
              </w:rPr>
            </w:pPr>
            <w:r>
              <w:rPr>
                <w:rFonts w:hint="eastAsia" w:cs="Times New Roman"/>
                <w:b/>
                <w:bCs/>
                <w:sz w:val="21"/>
                <w:szCs w:val="21"/>
                <w:lang w:val="es-AR"/>
              </w:rPr>
              <w:t>具体内容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 w:hRule="atLeast"/>
        </w:trPr>
        <w:tc>
          <w:tcPr>
            <w:tcW w:w="817" w:type="dxa"/>
            <w:tcBorders>
              <w:right w:val="single" w:color="auto" w:sz="4" w:space="0"/>
            </w:tcBorders>
            <w:vAlign w:val="center"/>
          </w:tcPr>
          <w:p>
            <w:pPr>
              <w:jc w:val="center"/>
              <w:rPr>
                <w:rFonts w:hint="eastAsia" w:ascii="Times New Roman" w:hAnsi="Times New Roman" w:eastAsia="宋体" w:cs="Times New Roman"/>
                <w:kern w:val="0"/>
                <w:sz w:val="21"/>
                <w:szCs w:val="21"/>
                <w:lang w:val="en-US" w:eastAsia="zh-CN" w:bidi="ne-NP"/>
              </w:rPr>
            </w:pPr>
            <w:r>
              <w:rPr>
                <w:rFonts w:hint="eastAsia"/>
                <w:kern w:val="0"/>
                <w:sz w:val="21"/>
                <w:szCs w:val="21"/>
                <w:lang w:val="es-AR" w:bidi="ne-NP"/>
              </w:rPr>
              <w:t>1</w:t>
            </w:r>
          </w:p>
        </w:tc>
        <w:tc>
          <w:tcPr>
            <w:tcW w:w="1843" w:type="dxa"/>
            <w:tcBorders>
              <w:left w:val="single" w:color="auto" w:sz="4" w:space="0"/>
            </w:tcBorders>
            <w:vAlign w:val="center"/>
          </w:tcPr>
          <w:p>
            <w:pPr>
              <w:widowControl w:val="0"/>
              <w:topLinePunct w:val="0"/>
              <w:autoSpaceDE/>
              <w:adjustRightInd/>
              <w:spacing w:line="240" w:lineRule="auto"/>
              <w:jc w:val="center"/>
              <w:rPr>
                <w:rFonts w:hint="eastAsia" w:eastAsia="宋体" w:cs="Times New Roman"/>
                <w:b/>
                <w:bCs/>
                <w:sz w:val="21"/>
                <w:szCs w:val="21"/>
                <w:lang w:val="es-AR" w:eastAsia="zh-CN"/>
              </w:rPr>
            </w:pPr>
            <w:r>
              <w:rPr>
                <w:rFonts w:hint="eastAsia" w:cs="Times New Roman"/>
                <w:b/>
                <w:bCs/>
                <w:sz w:val="21"/>
                <w:szCs w:val="21"/>
                <w:lang w:val="es-AR" w:eastAsia="zh-CN"/>
              </w:rPr>
              <w:t>功能要求</w:t>
            </w:r>
          </w:p>
        </w:tc>
        <w:tc>
          <w:tcPr>
            <w:tcW w:w="5557" w:type="dxa"/>
            <w:vAlign w:val="bottom"/>
          </w:tcPr>
          <w:p>
            <w:pPr>
              <w:widowControl w:val="0"/>
              <w:topLinePunct w:val="0"/>
              <w:autoSpaceDE/>
              <w:adjustRightInd/>
              <w:spacing w:line="240" w:lineRule="auto"/>
              <w:jc w:val="center"/>
              <w:rPr>
                <w:rFonts w:hint="eastAsia" w:eastAsia="宋体" w:cs="Times New Roman"/>
                <w:b/>
                <w:bCs/>
                <w:sz w:val="21"/>
                <w:szCs w:val="21"/>
                <w:lang w:val="es-AR" w:eastAsia="zh-CN"/>
              </w:rPr>
            </w:pPr>
            <w:r>
              <w:rPr>
                <w:rFonts w:hint="eastAsia" w:cs="Times New Roman"/>
                <w:b/>
                <w:bCs/>
                <w:sz w:val="21"/>
                <w:szCs w:val="21"/>
                <w:lang w:val="es-AR" w:eastAsia="zh-CN"/>
              </w:rPr>
              <w:t>详见功能描述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val="es-AR" w:eastAsia="zh-CN" w:bidi="ne-NP"/>
              </w:rPr>
            </w:pPr>
            <w:r>
              <w:rPr>
                <w:rFonts w:hint="eastAsia"/>
                <w:kern w:val="0"/>
                <w:sz w:val="21"/>
                <w:szCs w:val="21"/>
                <w:lang w:val="es-AR" w:bidi="ne-NP"/>
              </w:rPr>
              <w:t>2</w:t>
            </w:r>
          </w:p>
        </w:tc>
        <w:tc>
          <w:tcPr>
            <w:tcW w:w="1843" w:type="dxa"/>
            <w:tcBorders>
              <w:left w:val="single" w:color="auto" w:sz="4" w:space="0"/>
            </w:tcBorders>
            <w:vAlign w:val="center"/>
          </w:tcPr>
          <w:p>
            <w:pPr>
              <w:jc w:val="center"/>
              <w:rPr>
                <w:kern w:val="0"/>
                <w:sz w:val="21"/>
                <w:szCs w:val="21"/>
                <w:lang w:val="es-AR" w:bidi="ne-NP"/>
              </w:rPr>
            </w:pPr>
            <w:r>
              <w:rPr>
                <w:rFonts w:hint="eastAsia"/>
                <w:kern w:val="0"/>
                <w:sz w:val="21"/>
                <w:szCs w:val="21"/>
                <w:lang w:val="es-AR" w:bidi="ne-NP"/>
              </w:rPr>
              <w:t>工期</w:t>
            </w:r>
          </w:p>
        </w:tc>
        <w:tc>
          <w:tcPr>
            <w:tcW w:w="5557" w:type="dxa"/>
            <w:vAlign w:val="bottom"/>
          </w:tcPr>
          <w:p>
            <w:pPr>
              <w:jc w:val="left"/>
              <w:rPr>
                <w:kern w:val="0"/>
                <w:sz w:val="21"/>
                <w:szCs w:val="21"/>
              </w:rPr>
            </w:pPr>
            <w:r>
              <w:rPr>
                <w:rFonts w:hint="eastAsia"/>
                <w:kern w:val="0"/>
                <w:sz w:val="21"/>
                <w:szCs w:val="21"/>
              </w:rPr>
              <w:t>签订合同后</w:t>
            </w:r>
            <w:r>
              <w:rPr>
                <w:rFonts w:hint="eastAsia"/>
                <w:kern w:val="0"/>
                <w:sz w:val="21"/>
                <w:szCs w:val="21"/>
                <w:u w:val="single"/>
              </w:rPr>
              <w:t xml:space="preserve"> </w:t>
            </w:r>
            <w:r>
              <w:rPr>
                <w:rFonts w:hint="eastAsia"/>
                <w:kern w:val="0"/>
                <w:sz w:val="21"/>
                <w:szCs w:val="21"/>
                <w:u w:val="single"/>
                <w:lang w:val="en-US" w:eastAsia="zh-CN"/>
              </w:rPr>
              <w:t>3</w:t>
            </w:r>
            <w:r>
              <w:rPr>
                <w:kern w:val="0"/>
                <w:sz w:val="21"/>
                <w:szCs w:val="21"/>
                <w:u w:val="single"/>
              </w:rPr>
              <w:t>0</w:t>
            </w:r>
            <w:r>
              <w:rPr>
                <w:rFonts w:hint="eastAsia"/>
                <w:kern w:val="0"/>
                <w:sz w:val="21"/>
                <w:szCs w:val="21"/>
                <w:u w:val="single"/>
              </w:rPr>
              <w:t xml:space="preserve"> </w:t>
            </w:r>
            <w:r>
              <w:rPr>
                <w:rFonts w:hint="eastAsia"/>
                <w:kern w:val="0"/>
                <w:sz w:val="21"/>
                <w:szCs w:val="21"/>
              </w:rPr>
              <w:t>日内完成。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val="es-AR" w:eastAsia="zh-CN" w:bidi="ne-NP"/>
              </w:rPr>
            </w:pPr>
            <w:r>
              <w:rPr>
                <w:rFonts w:hint="eastAsia"/>
                <w:kern w:val="0"/>
                <w:sz w:val="21"/>
                <w:szCs w:val="21"/>
                <w:lang w:val="es-AR" w:bidi="ne-NP"/>
              </w:rPr>
              <w:t>3</w:t>
            </w:r>
          </w:p>
        </w:tc>
        <w:tc>
          <w:tcPr>
            <w:tcW w:w="1843" w:type="dxa"/>
            <w:tcBorders>
              <w:left w:val="single" w:color="auto" w:sz="4" w:space="0"/>
            </w:tcBorders>
            <w:vAlign w:val="center"/>
          </w:tcPr>
          <w:p>
            <w:pPr>
              <w:jc w:val="center"/>
              <w:rPr>
                <w:rFonts w:hint="eastAsia" w:eastAsia="宋体"/>
                <w:kern w:val="0"/>
                <w:sz w:val="21"/>
                <w:szCs w:val="21"/>
                <w:lang w:val="es-AR" w:eastAsia="zh-CN" w:bidi="ne-NP"/>
              </w:rPr>
            </w:pPr>
            <w:r>
              <w:rPr>
                <w:rFonts w:hint="eastAsia"/>
                <w:kern w:val="0"/>
                <w:sz w:val="21"/>
                <w:szCs w:val="21"/>
                <w:lang w:val="es-AR" w:bidi="ne-NP"/>
              </w:rPr>
              <w:t>售后服务</w:t>
            </w:r>
            <w:r>
              <w:rPr>
                <w:rFonts w:hint="eastAsia"/>
                <w:kern w:val="0"/>
                <w:sz w:val="21"/>
                <w:szCs w:val="21"/>
                <w:lang w:val="es-AR" w:eastAsia="zh-CN" w:bidi="ne-NP"/>
              </w:rPr>
              <w:t>及培训</w:t>
            </w:r>
          </w:p>
        </w:tc>
        <w:tc>
          <w:tcPr>
            <w:tcW w:w="5557" w:type="dxa"/>
            <w:vAlign w:val="bottom"/>
          </w:tcPr>
          <w:p>
            <w:pPr>
              <w:numPr>
                <w:ilvl w:val="0"/>
                <w:numId w:val="4"/>
              </w:numPr>
              <w:ind w:left="420" w:leftChars="0" w:hanging="420" w:firstLineChars="0"/>
              <w:jc w:val="left"/>
              <w:rPr>
                <w:rFonts w:hint="eastAsia"/>
                <w:kern w:val="0"/>
                <w:sz w:val="21"/>
                <w:szCs w:val="21"/>
              </w:rPr>
            </w:pPr>
            <w:r>
              <w:rPr>
                <w:rFonts w:hint="eastAsia"/>
                <w:kern w:val="0"/>
                <w:sz w:val="21"/>
                <w:szCs w:val="21"/>
              </w:rPr>
              <w:t>对</w:t>
            </w:r>
            <w:r>
              <w:rPr>
                <w:rFonts w:hint="eastAsia"/>
                <w:kern w:val="0"/>
                <w:sz w:val="21"/>
                <w:szCs w:val="21"/>
                <w:lang w:eastAsia="zh-CN"/>
              </w:rPr>
              <w:t>本项目</w:t>
            </w:r>
            <w:r>
              <w:rPr>
                <w:rFonts w:hint="eastAsia"/>
                <w:kern w:val="0"/>
                <w:sz w:val="21"/>
                <w:szCs w:val="21"/>
                <w:lang w:val="en-US" w:eastAsia="zh-CN"/>
              </w:rPr>
              <w:t>全体项目成员</w:t>
            </w:r>
            <w:r>
              <w:rPr>
                <w:rFonts w:hint="eastAsia"/>
                <w:kern w:val="0"/>
                <w:sz w:val="21"/>
                <w:szCs w:val="21"/>
              </w:rPr>
              <w:t>进行</w:t>
            </w:r>
            <w:r>
              <w:rPr>
                <w:rFonts w:hint="eastAsia"/>
                <w:kern w:val="0"/>
                <w:sz w:val="21"/>
                <w:szCs w:val="21"/>
                <w:lang w:val="en-US" w:eastAsia="zh-CN"/>
              </w:rPr>
              <w:t>线上</w:t>
            </w:r>
            <w:r>
              <w:rPr>
                <w:rFonts w:hint="eastAsia"/>
                <w:kern w:val="0"/>
                <w:sz w:val="21"/>
                <w:szCs w:val="21"/>
              </w:rPr>
              <w:t>培训</w:t>
            </w:r>
            <w:r>
              <w:rPr>
                <w:rFonts w:hint="eastAsia"/>
                <w:kern w:val="0"/>
                <w:sz w:val="21"/>
                <w:szCs w:val="21"/>
                <w:lang w:eastAsia="zh-CN"/>
              </w:rPr>
              <w:t>；</w:t>
            </w:r>
          </w:p>
          <w:p>
            <w:pPr>
              <w:numPr>
                <w:ilvl w:val="0"/>
                <w:numId w:val="4"/>
              </w:numPr>
              <w:ind w:left="420" w:leftChars="0" w:hanging="420" w:firstLineChars="0"/>
              <w:jc w:val="left"/>
              <w:rPr>
                <w:rFonts w:hint="eastAsia"/>
                <w:kern w:val="0"/>
                <w:sz w:val="21"/>
                <w:szCs w:val="21"/>
              </w:rPr>
            </w:pPr>
            <w:r>
              <w:rPr>
                <w:rFonts w:hint="eastAsia"/>
                <w:kern w:val="0"/>
                <w:sz w:val="21"/>
                <w:szCs w:val="21"/>
                <w:lang w:val="en-US" w:eastAsia="zh-CN"/>
              </w:rPr>
              <w:t>提供</w:t>
            </w:r>
            <w:r>
              <w:rPr>
                <w:rFonts w:hint="eastAsia"/>
                <w:kern w:val="0"/>
                <w:sz w:val="21"/>
                <w:szCs w:val="21"/>
              </w:rPr>
              <w:t>线上售后服务，2小时内响应</w:t>
            </w:r>
            <w:r>
              <w:rPr>
                <w:rFonts w:hint="eastAsia"/>
                <w:kern w:val="0"/>
                <w:sz w:val="21"/>
                <w:szCs w:val="21"/>
                <w:lang w:val="en-US" w:eastAsia="zh-CN"/>
              </w:rPr>
              <w:t>需求；</w:t>
            </w:r>
          </w:p>
          <w:p>
            <w:pPr>
              <w:numPr>
                <w:ilvl w:val="0"/>
                <w:numId w:val="4"/>
              </w:numPr>
              <w:ind w:left="420" w:leftChars="0" w:hanging="420" w:firstLineChars="0"/>
              <w:jc w:val="left"/>
              <w:rPr>
                <w:rFonts w:hint="eastAsia"/>
                <w:kern w:val="0"/>
                <w:sz w:val="21"/>
                <w:szCs w:val="21"/>
              </w:rPr>
            </w:pPr>
            <w:r>
              <w:rPr>
                <w:rFonts w:hint="eastAsia"/>
                <w:kern w:val="0"/>
                <w:sz w:val="21"/>
                <w:szCs w:val="21"/>
                <w:lang w:val="en-US" w:eastAsia="zh-CN"/>
              </w:rPr>
              <w:t>为“</w:t>
            </w:r>
            <w:r>
              <w:rPr>
                <w:rFonts w:hint="eastAsia"/>
                <w:kern w:val="0"/>
                <w:sz w:val="21"/>
                <w:szCs w:val="21"/>
              </w:rPr>
              <w:t>心血管急危重症患者疾病进展危险因素的观察性研究项目</w:t>
            </w:r>
            <w:r>
              <w:rPr>
                <w:rFonts w:hint="eastAsia" w:ascii="宋体" w:hAnsi="宋体"/>
                <w:sz w:val="21"/>
                <w:szCs w:val="21"/>
              </w:rPr>
              <w:t>专病数据库</w:t>
            </w:r>
            <w:r>
              <w:rPr>
                <w:rFonts w:hint="eastAsia"/>
                <w:kern w:val="0"/>
                <w:sz w:val="21"/>
                <w:szCs w:val="21"/>
                <w:lang w:eastAsia="zh-CN"/>
              </w:rPr>
              <w:t>”</w:t>
            </w:r>
            <w:r>
              <w:rPr>
                <w:rFonts w:hint="eastAsia"/>
                <w:kern w:val="0"/>
                <w:sz w:val="21"/>
                <w:szCs w:val="21"/>
              </w:rPr>
              <w:t>提供</w:t>
            </w:r>
            <w:r>
              <w:rPr>
                <w:rFonts w:hint="eastAsia"/>
                <w:kern w:val="0"/>
                <w:sz w:val="21"/>
                <w:szCs w:val="21"/>
                <w:lang w:eastAsia="zh-CN"/>
              </w:rPr>
              <w:t>终身免费</w:t>
            </w:r>
            <w:r>
              <w:rPr>
                <w:rFonts w:hint="eastAsia"/>
                <w:kern w:val="0"/>
                <w:sz w:val="21"/>
                <w:szCs w:val="21"/>
              </w:rPr>
              <w:t>质保</w:t>
            </w:r>
            <w:r>
              <w:rPr>
                <w:rFonts w:hint="eastAsia"/>
                <w:kern w:val="0"/>
                <w:sz w:val="21"/>
                <w:szCs w:val="21"/>
                <w:lang w:eastAsia="zh-CN"/>
              </w:rPr>
              <w:t>。</w:t>
            </w:r>
          </w:p>
        </w:tc>
      </w:tr>
    </w:tbl>
    <w:p>
      <w:pPr>
        <w:pStyle w:val="48"/>
        <w:keepNext/>
        <w:keepLines/>
        <w:numPr>
          <w:ilvl w:val="0"/>
          <w:numId w:val="1"/>
        </w:numPr>
        <w:spacing w:line="578" w:lineRule="auto"/>
        <w:ind w:firstLineChars="0"/>
        <w:outlineLvl w:val="0"/>
        <w:rPr>
          <w:rFonts w:hint="eastAsia" w:ascii="宋体" w:hAnsi="宋体" w:eastAsia="宋体"/>
          <w:b/>
          <w:bCs/>
          <w:vanish/>
          <w:kern w:val="44"/>
          <w:sz w:val="44"/>
          <w:szCs w:val="44"/>
        </w:rPr>
      </w:pPr>
    </w:p>
    <w:p>
      <w:pPr>
        <w:pStyle w:val="48"/>
        <w:keepNext/>
        <w:keepLines/>
        <w:numPr>
          <w:ilvl w:val="0"/>
          <w:numId w:val="1"/>
        </w:numPr>
        <w:spacing w:line="578" w:lineRule="auto"/>
        <w:ind w:firstLineChars="0"/>
        <w:outlineLvl w:val="0"/>
        <w:rPr>
          <w:rFonts w:hint="eastAsia" w:ascii="宋体" w:hAnsi="宋体" w:eastAsia="宋体"/>
          <w:b/>
          <w:bCs/>
          <w:vanish/>
          <w:kern w:val="44"/>
          <w:sz w:val="44"/>
          <w:szCs w:val="44"/>
        </w:rPr>
      </w:pPr>
    </w:p>
    <w:p>
      <w:pPr>
        <w:pStyle w:val="48"/>
        <w:keepNext/>
        <w:keepLines/>
        <w:numPr>
          <w:ilvl w:val="0"/>
          <w:numId w:val="1"/>
        </w:numPr>
        <w:spacing w:line="578" w:lineRule="auto"/>
        <w:ind w:firstLineChars="0"/>
        <w:outlineLvl w:val="0"/>
        <w:rPr>
          <w:rFonts w:hint="eastAsia" w:ascii="宋体" w:hAnsi="宋体" w:eastAsia="宋体"/>
          <w:b/>
          <w:bCs/>
          <w:vanish/>
          <w:kern w:val="44"/>
          <w:sz w:val="44"/>
          <w:szCs w:val="44"/>
        </w:rPr>
      </w:pPr>
    </w:p>
    <w:p>
      <w:pPr>
        <w:pStyle w:val="48"/>
        <w:keepNext/>
        <w:keepLines/>
        <w:numPr>
          <w:ilvl w:val="1"/>
          <w:numId w:val="1"/>
        </w:numPr>
        <w:spacing w:line="578" w:lineRule="auto"/>
        <w:ind w:firstLineChars="0"/>
        <w:outlineLvl w:val="0"/>
        <w:rPr>
          <w:rFonts w:hint="eastAsia" w:ascii="宋体" w:hAnsi="宋体" w:eastAsia="宋体"/>
          <w:b/>
          <w:bCs/>
          <w:vanish/>
          <w:kern w:val="44"/>
          <w:sz w:val="44"/>
          <w:szCs w:val="44"/>
        </w:rPr>
      </w:pPr>
    </w:p>
    <w:p>
      <w:pPr>
        <w:pStyle w:val="2"/>
        <w:numPr>
          <w:ilvl w:val="0"/>
          <w:numId w:val="0"/>
        </w:numPr>
        <w:spacing w:before="0" w:after="0"/>
        <w:ind w:left="432"/>
        <w:rPr>
          <w:rFonts w:ascii="宋体" w:hAnsi="宋体"/>
          <w:sz w:val="32"/>
          <w:szCs w:val="32"/>
        </w:rPr>
      </w:pPr>
    </w:p>
    <w:p>
      <w:pPr>
        <w:pStyle w:val="2"/>
        <w:numPr>
          <w:ilvl w:val="0"/>
          <w:numId w:val="3"/>
        </w:numPr>
        <w:spacing w:before="0" w:after="0"/>
        <w:rPr>
          <w:rFonts w:ascii="宋体" w:hAnsi="宋体"/>
          <w:sz w:val="32"/>
          <w:szCs w:val="32"/>
        </w:rPr>
      </w:pPr>
      <w:r>
        <w:rPr>
          <w:rFonts w:hint="eastAsia" w:ascii="宋体" w:hAnsi="宋体"/>
          <w:sz w:val="32"/>
          <w:szCs w:val="32"/>
        </w:rPr>
        <w:t>详细</w:t>
      </w:r>
      <w:r>
        <w:rPr>
          <w:rFonts w:hint="eastAsia" w:ascii="宋体" w:hAnsi="宋体"/>
          <w:sz w:val="32"/>
          <w:szCs w:val="32"/>
          <w:lang w:eastAsia="zh-CN"/>
        </w:rPr>
        <w:t>功能描述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123"/>
        <w:gridCol w:w="1366"/>
        <w:gridCol w:w="5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bCs/>
                <w:kern w:val="0"/>
                <w:sz w:val="21"/>
                <w:szCs w:val="21"/>
                <w:lang w:bidi="ne-NP"/>
              </w:rPr>
            </w:pPr>
            <w:bookmarkStart w:id="0" w:name="_6.1.2、容器服务器"/>
            <w:bookmarkEnd w:id="0"/>
            <w:r>
              <w:rPr>
                <w:rFonts w:hint="eastAsia" w:ascii="宋体" w:hAnsi="宋体" w:cs="宋体"/>
                <w:b/>
                <w:bCs/>
                <w:kern w:val="0"/>
                <w:sz w:val="21"/>
                <w:szCs w:val="21"/>
                <w:lang w:bidi="ne-NP"/>
              </w:rPr>
              <w:t>序号</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left="108"/>
              <w:jc w:val="center"/>
              <w:rPr>
                <w:rFonts w:hint="eastAsia" w:ascii="宋体" w:hAnsi="宋体" w:cs="宋体"/>
                <w:b/>
                <w:bCs/>
                <w:kern w:val="0"/>
                <w:sz w:val="21"/>
                <w:szCs w:val="21"/>
                <w:lang w:bidi="ne-NP"/>
              </w:rPr>
            </w:pPr>
            <w:r>
              <w:rPr>
                <w:rFonts w:hint="eastAsia" w:ascii="宋体" w:hAnsi="宋体" w:cs="宋体"/>
                <w:b/>
                <w:bCs/>
                <w:kern w:val="0"/>
                <w:sz w:val="21"/>
                <w:szCs w:val="21"/>
                <w:lang w:bidi="ne-NP"/>
              </w:rPr>
              <w:t>功能/</w:t>
            </w:r>
          </w:p>
          <w:p>
            <w:pPr>
              <w:spacing w:line="240" w:lineRule="auto"/>
              <w:jc w:val="center"/>
              <w:rPr>
                <w:rFonts w:hint="eastAsia" w:ascii="宋体" w:hAnsi="宋体" w:cs="宋体"/>
                <w:b/>
                <w:bCs/>
                <w:kern w:val="0"/>
                <w:sz w:val="21"/>
                <w:szCs w:val="21"/>
                <w:lang w:bidi="ne-NP"/>
              </w:rPr>
            </w:pPr>
            <w:r>
              <w:rPr>
                <w:rFonts w:hint="eastAsia" w:ascii="宋体" w:hAnsi="宋体" w:cs="宋体"/>
                <w:b/>
                <w:bCs/>
                <w:kern w:val="0"/>
                <w:sz w:val="21"/>
                <w:szCs w:val="21"/>
                <w:lang w:bidi="ne-NP"/>
              </w:rPr>
              <w:t>性能</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left="108"/>
              <w:jc w:val="center"/>
              <w:rPr>
                <w:rFonts w:hint="eastAsia" w:ascii="宋体" w:hAnsi="宋体" w:cs="宋体"/>
                <w:b/>
                <w:bCs/>
                <w:kern w:val="0"/>
                <w:sz w:val="21"/>
                <w:szCs w:val="21"/>
                <w:lang w:bidi="ne-NP"/>
              </w:rPr>
            </w:pPr>
            <w:r>
              <w:rPr>
                <w:rFonts w:hint="eastAsia" w:ascii="宋体" w:hAnsi="宋体" w:cs="宋体"/>
                <w:b/>
                <w:bCs/>
                <w:kern w:val="0"/>
                <w:sz w:val="21"/>
                <w:szCs w:val="21"/>
                <w:lang w:bidi="ne-NP"/>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36" w:type="dxa"/>
            <w:vMerge w:val="restart"/>
            <w:tcBorders>
              <w:left w:val="single" w:color="auto" w:sz="4" w:space="0"/>
              <w:right w:val="single" w:color="auto" w:sz="4" w:space="0"/>
            </w:tcBorders>
            <w:vAlign w:val="center"/>
          </w:tcPr>
          <w:p>
            <w:pPr>
              <w:spacing w:line="360" w:lineRule="auto"/>
              <w:ind w:left="108"/>
              <w:jc w:val="center"/>
              <w:rPr>
                <w:rFonts w:hint="eastAsia" w:ascii="宋体" w:hAnsi="宋体" w:eastAsia="宋体" w:cs="宋体"/>
                <w:b/>
                <w:bCs/>
                <w:kern w:val="0"/>
                <w:sz w:val="21"/>
                <w:szCs w:val="21"/>
                <w:lang w:val="en-US" w:eastAsia="zh-CN" w:bidi="ne-NP"/>
              </w:rPr>
            </w:pPr>
            <w:r>
              <w:rPr>
                <w:rFonts w:hint="eastAsia" w:ascii="宋体" w:hAnsi="宋体" w:eastAsia="宋体" w:cs="宋体"/>
                <w:b/>
                <w:bCs/>
                <w:kern w:val="0"/>
                <w:sz w:val="21"/>
                <w:szCs w:val="21"/>
                <w:lang w:val="en-US" w:eastAsia="zh-CN" w:bidi="ne-NP"/>
              </w:rPr>
              <w:t>一</w:t>
            </w:r>
          </w:p>
        </w:tc>
        <w:tc>
          <w:tcPr>
            <w:tcW w:w="1123" w:type="dxa"/>
            <w:vMerge w:val="restart"/>
            <w:tcBorders>
              <w:left w:val="single" w:color="auto" w:sz="4" w:space="0"/>
              <w:right w:val="single" w:color="auto" w:sz="4" w:space="0"/>
            </w:tcBorders>
            <w:vAlign w:val="center"/>
          </w:tcPr>
          <w:p>
            <w:pPr>
              <w:spacing w:line="360" w:lineRule="auto"/>
              <w:jc w:val="both"/>
              <w:rPr>
                <w:rFonts w:hint="eastAsia" w:ascii="宋体" w:hAnsi="宋体" w:eastAsia="宋体" w:cs="宋体"/>
                <w:b/>
                <w:bCs/>
                <w:szCs w:val="21"/>
                <w:lang w:val="en-US" w:eastAsia="zh-CN"/>
              </w:rPr>
            </w:pPr>
            <w:r>
              <w:rPr>
                <w:rFonts w:hint="eastAsia" w:ascii="宋体" w:hAnsi="宋体" w:cs="宋体"/>
                <w:b/>
                <w:bCs/>
                <w:szCs w:val="21"/>
                <w:lang w:val="en-US" w:eastAsia="zh-CN"/>
              </w:rPr>
              <w:t>专病数据库系统</w:t>
            </w:r>
          </w:p>
        </w:tc>
        <w:tc>
          <w:tcPr>
            <w:tcW w:w="1366" w:type="dxa"/>
            <w:tcBorders>
              <w:top w:val="single" w:color="auto" w:sz="4" w:space="0"/>
              <w:left w:val="single" w:color="auto" w:sz="4" w:space="0"/>
              <w:right w:val="single" w:color="auto" w:sz="4" w:space="0"/>
            </w:tcBorders>
            <w:vAlign w:val="center"/>
          </w:tcPr>
          <w:p>
            <w:pPr>
              <w:pStyle w:val="48"/>
              <w:spacing w:line="240" w:lineRule="auto"/>
              <w:ind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专病数据库</w:t>
            </w:r>
          </w:p>
        </w:tc>
        <w:tc>
          <w:tcPr>
            <w:tcW w:w="5097" w:type="dxa"/>
            <w:tcBorders>
              <w:top w:val="single" w:color="auto" w:sz="4" w:space="0"/>
              <w:left w:val="single" w:color="auto" w:sz="4" w:space="0"/>
              <w:right w:val="single" w:color="auto" w:sz="4" w:space="0"/>
            </w:tcBorders>
            <w:vAlign w:val="center"/>
          </w:tcPr>
          <w:p>
            <w:pPr>
              <w:pStyle w:val="48"/>
              <w:numPr>
                <w:ilvl w:val="-1"/>
                <w:numId w:val="0"/>
              </w:numPr>
              <w:spacing w:line="240" w:lineRule="auto"/>
              <w:ind w:lef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1、支持拖拽式排版，灵活添加、更改、删除专病库中的字段和变量，同时可以切换不同的排版版本；</w:t>
            </w:r>
          </w:p>
          <w:p>
            <w:pPr>
              <w:pStyle w:val="48"/>
              <w:numPr>
                <w:ilvl w:val="-1"/>
                <w:numId w:val="0"/>
              </w:numPr>
              <w:spacing w:line="240" w:lineRule="auto"/>
              <w:ind w:lef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支持患者院内院外数据的收集和记录，实现EDC的功能，所有数据可以结构化存储，达到数据结构化的基本要求</w:t>
            </w:r>
            <w:r>
              <w:rPr>
                <w:rFonts w:hint="eastAsia" w:ascii="宋体" w:hAnsi="宋体" w:eastAsia="宋体" w:cs="宋体"/>
                <w:sz w:val="21"/>
                <w:szCs w:val="21"/>
                <w:lang w:eastAsia="zh-CN"/>
              </w:rPr>
              <w:t>；</w:t>
            </w:r>
          </w:p>
          <w:p>
            <w:pPr>
              <w:pStyle w:val="48"/>
              <w:numPr>
                <w:ilvl w:val="-1"/>
                <w:numId w:val="0"/>
              </w:numPr>
              <w:spacing w:line="240" w:lineRule="auto"/>
              <w:ind w:lef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3、支持</w:t>
            </w:r>
            <w:r>
              <w:rPr>
                <w:rFonts w:hint="eastAsia" w:ascii="宋体" w:hAnsi="宋体" w:eastAsia="宋体" w:cs="宋体"/>
                <w:sz w:val="21"/>
                <w:szCs w:val="21"/>
              </w:rPr>
              <w:t>电脑、PAD和手机端的访问，所有功能</w:t>
            </w:r>
            <w:r>
              <w:rPr>
                <w:rFonts w:hint="eastAsia" w:ascii="宋体" w:hAnsi="宋体" w:eastAsia="宋体" w:cs="宋体"/>
                <w:sz w:val="21"/>
                <w:szCs w:val="21"/>
                <w:lang w:val="en-US" w:eastAsia="zh-CN"/>
              </w:rPr>
              <w:t>可</w:t>
            </w:r>
            <w:r>
              <w:rPr>
                <w:rFonts w:hint="eastAsia" w:ascii="宋体" w:hAnsi="宋体" w:eastAsia="宋体" w:cs="宋体"/>
                <w:sz w:val="21"/>
                <w:szCs w:val="21"/>
              </w:rPr>
              <w:t>在不同终端使用。包括安卓、iphone和主流平板</w:t>
            </w:r>
            <w:r>
              <w:rPr>
                <w:rFonts w:hint="eastAsia" w:ascii="宋体" w:hAnsi="宋体" w:eastAsia="宋体" w:cs="宋体"/>
                <w:sz w:val="21"/>
                <w:szCs w:val="21"/>
                <w:lang w:eastAsia="zh-CN"/>
              </w:rPr>
              <w:t>；</w:t>
            </w:r>
          </w:p>
          <w:p>
            <w:pPr>
              <w:pStyle w:val="48"/>
              <w:numPr>
                <w:ilvl w:val="-1"/>
                <w:numId w:val="0"/>
              </w:numPr>
              <w:spacing w:line="240" w:lineRule="auto"/>
              <w:ind w:lef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支持微信小程序，</w:t>
            </w:r>
            <w:r>
              <w:rPr>
                <w:rFonts w:hint="eastAsia" w:ascii="宋体" w:hAnsi="宋体" w:eastAsia="宋体" w:cs="宋体"/>
                <w:sz w:val="21"/>
                <w:szCs w:val="21"/>
                <w:lang w:val="en-US" w:eastAsia="zh-CN"/>
              </w:rPr>
              <w:t>便于</w:t>
            </w:r>
            <w:r>
              <w:rPr>
                <w:rFonts w:hint="eastAsia" w:ascii="宋体" w:hAnsi="宋体" w:eastAsia="宋体" w:cs="宋体"/>
                <w:sz w:val="21"/>
                <w:szCs w:val="21"/>
              </w:rPr>
              <w:t>医生通过微信访问系统，同时患者也可以通过微信与医生进行沟通和交流</w:t>
            </w:r>
            <w:r>
              <w:rPr>
                <w:rFonts w:hint="eastAsia" w:ascii="宋体" w:hAnsi="宋体" w:eastAsia="宋体" w:cs="宋体"/>
                <w:sz w:val="21"/>
                <w:szCs w:val="21"/>
                <w:lang w:eastAsia="zh-CN"/>
              </w:rPr>
              <w:t>；</w:t>
            </w:r>
          </w:p>
          <w:p>
            <w:pPr>
              <w:pStyle w:val="48"/>
              <w:numPr>
                <w:ilvl w:val="-1"/>
                <w:numId w:val="0"/>
              </w:numPr>
              <w:spacing w:line="240" w:lineRule="auto"/>
              <w:ind w:lef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5、支持</w:t>
            </w:r>
            <w:r>
              <w:rPr>
                <w:rFonts w:hint="eastAsia" w:ascii="宋体" w:hAnsi="宋体" w:eastAsia="宋体" w:cs="宋体"/>
                <w:sz w:val="21"/>
                <w:szCs w:val="21"/>
              </w:rPr>
              <w:t>同一患者的图片自动汇总，同时</w:t>
            </w:r>
            <w:r>
              <w:rPr>
                <w:rFonts w:hint="eastAsia" w:ascii="宋体" w:hAnsi="宋体" w:eastAsia="宋体" w:cs="宋体"/>
                <w:sz w:val="21"/>
                <w:szCs w:val="21"/>
                <w:lang w:val="en-US" w:eastAsia="zh-CN"/>
              </w:rPr>
              <w:t>可</w:t>
            </w:r>
            <w:r>
              <w:rPr>
                <w:rFonts w:hint="eastAsia" w:ascii="宋体" w:hAnsi="宋体" w:eastAsia="宋体" w:cs="宋体"/>
                <w:sz w:val="21"/>
                <w:szCs w:val="21"/>
              </w:rPr>
              <w:t>在同一页面的打开和对比</w:t>
            </w:r>
            <w:r>
              <w:rPr>
                <w:rFonts w:hint="eastAsia" w:ascii="宋体" w:hAnsi="宋体" w:eastAsia="宋体" w:cs="宋体"/>
                <w:sz w:val="21"/>
                <w:szCs w:val="21"/>
                <w:lang w:eastAsia="zh-CN"/>
              </w:rPr>
              <w:t>；</w:t>
            </w:r>
          </w:p>
          <w:p>
            <w:pPr>
              <w:pStyle w:val="48"/>
              <w:numPr>
                <w:ilvl w:val="-1"/>
                <w:numId w:val="0"/>
              </w:numPr>
              <w:spacing w:line="240" w:lineRule="auto"/>
              <w:ind w:lef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r>
              <w:rPr>
                <w:rFonts w:hint="eastAsia" w:ascii="宋体" w:hAnsi="宋体" w:eastAsia="宋体" w:cs="宋体"/>
                <w:sz w:val="21"/>
                <w:szCs w:val="21"/>
              </w:rPr>
              <w:t>支持患者的电子签名，方便患者可以在手机、平板端进行签字。研究者也可以通过系统进行签字</w:t>
            </w:r>
            <w:r>
              <w:rPr>
                <w:rFonts w:hint="eastAsia" w:ascii="宋体" w:hAnsi="宋体" w:eastAsia="宋体" w:cs="宋体"/>
                <w:sz w:val="21"/>
                <w:szCs w:val="21"/>
                <w:lang w:eastAsia="zh-CN"/>
              </w:rPr>
              <w:t>；</w:t>
            </w:r>
          </w:p>
          <w:p>
            <w:pPr>
              <w:pStyle w:val="48"/>
              <w:numPr>
                <w:ilvl w:val="-1"/>
                <w:numId w:val="0"/>
              </w:numPr>
              <w:spacing w:line="240" w:lineRule="auto"/>
              <w:ind w:lef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7、支持</w:t>
            </w:r>
            <w:r>
              <w:rPr>
                <w:rFonts w:hint="eastAsia" w:ascii="宋体" w:hAnsi="宋体" w:eastAsia="宋体" w:cs="宋体"/>
                <w:sz w:val="21"/>
                <w:szCs w:val="21"/>
              </w:rPr>
              <w:t>可视化报表。报表可以根据科室需要，随时定制和调整，报表包括不限于：患者数据展示、</w:t>
            </w:r>
            <w:r>
              <w:rPr>
                <w:rFonts w:hint="eastAsia" w:ascii="宋体" w:hAnsi="宋体" w:eastAsia="宋体" w:cs="宋体"/>
                <w:sz w:val="21"/>
                <w:szCs w:val="21"/>
                <w:lang w:val="en-US" w:eastAsia="zh-CN"/>
              </w:rPr>
              <w:t>心血管手术台数</w:t>
            </w:r>
            <w:r>
              <w:rPr>
                <w:rFonts w:hint="eastAsia" w:ascii="宋体" w:hAnsi="宋体" w:eastAsia="宋体" w:cs="宋体"/>
                <w:sz w:val="21"/>
                <w:szCs w:val="21"/>
              </w:rPr>
              <w:t>、研究进展情况等。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36" w:type="dxa"/>
            <w:vMerge w:val="continue"/>
            <w:tcBorders>
              <w:left w:val="single" w:color="auto" w:sz="4" w:space="0"/>
              <w:right w:val="single" w:color="auto" w:sz="4" w:space="0"/>
            </w:tcBorders>
            <w:vAlign w:val="center"/>
          </w:tcPr>
          <w:p>
            <w:pPr>
              <w:spacing w:line="240" w:lineRule="auto"/>
              <w:ind w:left="108"/>
              <w:jc w:val="both"/>
              <w:rPr>
                <w:rFonts w:hint="eastAsia" w:ascii="宋体" w:hAnsi="宋体" w:cs="宋体"/>
                <w:b/>
                <w:bCs/>
                <w:kern w:val="0"/>
                <w:sz w:val="21"/>
                <w:szCs w:val="21"/>
                <w:lang w:bidi="ne-NP"/>
              </w:rPr>
            </w:pPr>
          </w:p>
        </w:tc>
        <w:tc>
          <w:tcPr>
            <w:tcW w:w="1123" w:type="dxa"/>
            <w:vMerge w:val="continue"/>
            <w:tcBorders>
              <w:left w:val="single" w:color="auto" w:sz="4" w:space="0"/>
              <w:right w:val="single" w:color="auto" w:sz="4" w:space="0"/>
            </w:tcBorders>
            <w:vAlign w:val="center"/>
          </w:tcPr>
          <w:p>
            <w:pPr>
              <w:spacing w:line="240" w:lineRule="auto"/>
              <w:jc w:val="both"/>
              <w:rPr>
                <w:rFonts w:hint="eastAsia" w:ascii="宋体" w:hAnsi="宋体" w:cs="宋体"/>
                <w:b/>
                <w:bCs/>
                <w:szCs w:val="21"/>
                <w:lang w:val="en-US" w:eastAsia="zh-CN"/>
              </w:rPr>
            </w:pPr>
          </w:p>
        </w:tc>
        <w:tc>
          <w:tcPr>
            <w:tcW w:w="1366" w:type="dxa"/>
            <w:tcBorders>
              <w:top w:val="single" w:color="auto" w:sz="4" w:space="0"/>
              <w:left w:val="single" w:color="auto" w:sz="4" w:space="0"/>
              <w:right w:val="single" w:color="auto" w:sz="4" w:space="0"/>
            </w:tcBorders>
            <w:vAlign w:val="center"/>
          </w:tcPr>
          <w:p>
            <w:pPr>
              <w:pStyle w:val="48"/>
              <w:spacing w:line="240" w:lineRule="auto"/>
              <w:ind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AI智能质控系统</w:t>
            </w:r>
          </w:p>
        </w:tc>
        <w:tc>
          <w:tcPr>
            <w:tcW w:w="5097" w:type="dxa"/>
            <w:tcBorders>
              <w:top w:val="single" w:color="auto" w:sz="4" w:space="0"/>
              <w:left w:val="single" w:color="auto" w:sz="4" w:space="0"/>
              <w:right w:val="single" w:color="auto" w:sz="4" w:space="0"/>
            </w:tcBorders>
            <w:vAlign w:val="center"/>
          </w:tcPr>
          <w:p>
            <w:pPr>
              <w:pStyle w:val="48"/>
              <w:numPr>
                <w:ilvl w:val="0"/>
                <w:numId w:val="5"/>
              </w:numPr>
              <w:spacing w:line="240" w:lineRule="auto"/>
              <w:ind w:left="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系统支持智能纠错，支持设置各指标的预设范围，支持根据数值范围自动提示错误指标，要求重新录入；</w:t>
            </w:r>
          </w:p>
          <w:p>
            <w:pPr>
              <w:pStyle w:val="48"/>
              <w:numPr>
                <w:ilvl w:val="0"/>
                <w:numId w:val="5"/>
              </w:numPr>
              <w:spacing w:line="240" w:lineRule="auto"/>
              <w:ind w:left="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数据质疑。支持对具有规范性的数据字段进行准确性校验，例如身份证号码，通过正则校验，或者本来应该填写数值类型的，查看是否存在其他类型；</w:t>
            </w:r>
          </w:p>
          <w:p>
            <w:pPr>
              <w:pStyle w:val="48"/>
              <w:numPr>
                <w:ilvl w:val="0"/>
                <w:numId w:val="5"/>
              </w:numPr>
              <w:spacing w:line="240" w:lineRule="auto"/>
              <w:ind w:left="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支持完整性验证，包括数据是否完整，内容是否齐全等数据完整性校验；</w:t>
            </w:r>
          </w:p>
          <w:p>
            <w:pPr>
              <w:pStyle w:val="48"/>
              <w:numPr>
                <w:ilvl w:val="0"/>
                <w:numId w:val="5"/>
              </w:numPr>
              <w:spacing w:line="240" w:lineRule="auto"/>
              <w:ind w:left="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支持及时性验证，能够判断数据的时间逻辑性是否合乎常理的数据及时性校验；</w:t>
            </w:r>
          </w:p>
          <w:p>
            <w:pPr>
              <w:pStyle w:val="48"/>
              <w:numPr>
                <w:ilvl w:val="0"/>
                <w:numId w:val="5"/>
              </w:numPr>
              <w:spacing w:line="240" w:lineRule="auto"/>
              <w:ind w:left="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支持关联性分析，实现对数据结构中的各表关联字段进行校验，比如索引表和明细表之间是否正确关联等；支持设置逻辑规则，不符合逻辑规则时，系统自动发送质疑；</w:t>
            </w:r>
          </w:p>
          <w:p>
            <w:pPr>
              <w:pStyle w:val="48"/>
              <w:numPr>
                <w:ilvl w:val="0"/>
                <w:numId w:val="5"/>
              </w:numPr>
              <w:spacing w:line="240" w:lineRule="auto"/>
              <w:ind w:left="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支持人工发送质疑，监察员对录入的数据有疑问时，可以发送相关质疑。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36" w:type="dxa"/>
            <w:vMerge w:val="continue"/>
            <w:tcBorders>
              <w:left w:val="single" w:color="auto" w:sz="4" w:space="0"/>
              <w:right w:val="single" w:color="auto" w:sz="4" w:space="0"/>
            </w:tcBorders>
            <w:vAlign w:val="center"/>
          </w:tcPr>
          <w:p>
            <w:pPr>
              <w:spacing w:line="240" w:lineRule="auto"/>
              <w:ind w:left="108"/>
              <w:jc w:val="both"/>
              <w:rPr>
                <w:rFonts w:hint="eastAsia" w:ascii="宋体" w:hAnsi="宋体" w:cs="宋体"/>
                <w:b/>
                <w:bCs/>
                <w:kern w:val="0"/>
                <w:sz w:val="21"/>
                <w:szCs w:val="21"/>
                <w:lang w:bidi="ne-NP"/>
              </w:rPr>
            </w:pPr>
          </w:p>
        </w:tc>
        <w:tc>
          <w:tcPr>
            <w:tcW w:w="1123" w:type="dxa"/>
            <w:vMerge w:val="continue"/>
            <w:tcBorders>
              <w:left w:val="single" w:color="auto" w:sz="4" w:space="0"/>
              <w:right w:val="single" w:color="auto" w:sz="4" w:space="0"/>
            </w:tcBorders>
            <w:vAlign w:val="center"/>
          </w:tcPr>
          <w:p>
            <w:pPr>
              <w:spacing w:line="240" w:lineRule="auto"/>
              <w:jc w:val="both"/>
              <w:rPr>
                <w:rFonts w:hint="eastAsia" w:ascii="宋体" w:hAnsi="宋体" w:cs="宋体"/>
                <w:b/>
                <w:bCs/>
                <w:szCs w:val="21"/>
                <w:lang w:val="en-US" w:eastAsia="zh-CN"/>
              </w:rPr>
            </w:pPr>
          </w:p>
        </w:tc>
        <w:tc>
          <w:tcPr>
            <w:tcW w:w="1366" w:type="dxa"/>
            <w:tcBorders>
              <w:top w:val="single" w:color="auto" w:sz="4" w:space="0"/>
              <w:left w:val="single" w:color="auto" w:sz="4" w:space="0"/>
              <w:right w:val="single" w:color="auto" w:sz="4" w:space="0"/>
            </w:tcBorders>
            <w:vAlign w:val="center"/>
          </w:tcPr>
          <w:p>
            <w:pPr>
              <w:pStyle w:val="48"/>
              <w:spacing w:line="240" w:lineRule="auto"/>
              <w:ind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OCR智能识别系统</w:t>
            </w:r>
          </w:p>
        </w:tc>
        <w:tc>
          <w:tcPr>
            <w:tcW w:w="5097" w:type="dxa"/>
            <w:tcBorders>
              <w:top w:val="single" w:color="auto" w:sz="4" w:space="0"/>
              <w:left w:val="single" w:color="auto" w:sz="4" w:space="0"/>
              <w:right w:val="single" w:color="auto" w:sz="4" w:space="0"/>
            </w:tcBorders>
            <w:vAlign w:val="center"/>
          </w:tcPr>
          <w:p>
            <w:pPr>
              <w:pStyle w:val="48"/>
              <w:numPr>
                <w:ilvl w:val="0"/>
                <w:numId w:val="6"/>
              </w:numPr>
              <w:spacing w:line="240" w:lineRule="auto"/>
              <w:ind w:left="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系统拍照识别，支持在表单内上传化验单图片，自动识别并提取相关数据；支持批量上传化验单图片；支持智能匹配对应研究对象的图片数据信息；</w:t>
            </w:r>
          </w:p>
          <w:p>
            <w:pPr>
              <w:pStyle w:val="48"/>
              <w:numPr>
                <w:ilvl w:val="0"/>
                <w:numId w:val="6"/>
              </w:numPr>
              <w:spacing w:line="240" w:lineRule="auto"/>
              <w:ind w:left="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支持手机、平板、电脑多种设备。支持网页和小程序使用。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36" w:type="dxa"/>
            <w:vMerge w:val="continue"/>
            <w:tcBorders>
              <w:left w:val="single" w:color="auto" w:sz="4" w:space="0"/>
              <w:right w:val="single" w:color="auto" w:sz="4" w:space="0"/>
            </w:tcBorders>
            <w:vAlign w:val="center"/>
          </w:tcPr>
          <w:p>
            <w:pPr>
              <w:spacing w:line="240" w:lineRule="auto"/>
              <w:ind w:left="108"/>
              <w:jc w:val="both"/>
              <w:rPr>
                <w:rFonts w:hint="eastAsia" w:ascii="宋体" w:hAnsi="宋体" w:cs="宋体"/>
                <w:b/>
                <w:bCs/>
                <w:kern w:val="0"/>
                <w:sz w:val="21"/>
                <w:szCs w:val="21"/>
                <w:lang w:bidi="ne-NP"/>
              </w:rPr>
            </w:pPr>
          </w:p>
        </w:tc>
        <w:tc>
          <w:tcPr>
            <w:tcW w:w="1123" w:type="dxa"/>
            <w:vMerge w:val="continue"/>
            <w:tcBorders>
              <w:left w:val="single" w:color="auto" w:sz="4" w:space="0"/>
              <w:right w:val="single" w:color="auto" w:sz="4" w:space="0"/>
            </w:tcBorders>
            <w:vAlign w:val="center"/>
          </w:tcPr>
          <w:p>
            <w:pPr>
              <w:spacing w:line="240" w:lineRule="auto"/>
              <w:jc w:val="both"/>
              <w:rPr>
                <w:rFonts w:hint="eastAsia" w:ascii="宋体" w:hAnsi="宋体" w:cs="宋体"/>
                <w:b/>
                <w:bCs/>
                <w:szCs w:val="21"/>
                <w:lang w:val="en-US" w:eastAsia="zh-CN"/>
              </w:rPr>
            </w:pPr>
          </w:p>
        </w:tc>
        <w:tc>
          <w:tcPr>
            <w:tcW w:w="1366" w:type="dxa"/>
            <w:tcBorders>
              <w:top w:val="single" w:color="auto" w:sz="4" w:space="0"/>
              <w:left w:val="single" w:color="auto" w:sz="4" w:space="0"/>
              <w:right w:val="single" w:color="auto" w:sz="4" w:space="0"/>
            </w:tcBorders>
            <w:vAlign w:val="center"/>
          </w:tcPr>
          <w:p>
            <w:pPr>
              <w:pStyle w:val="48"/>
              <w:numPr>
                <w:ilvl w:val="-1"/>
                <w:numId w:val="0"/>
              </w:numPr>
              <w:spacing w:line="240" w:lineRule="auto"/>
              <w:ind w:firstLine="0" w:firstLineChars="0"/>
              <w:jc w:val="center"/>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电子化问卷录入系统</w:t>
            </w:r>
          </w:p>
        </w:tc>
        <w:tc>
          <w:tcPr>
            <w:tcW w:w="5097" w:type="dxa"/>
            <w:tcBorders>
              <w:top w:val="single" w:color="auto" w:sz="4" w:space="0"/>
              <w:left w:val="single" w:color="auto" w:sz="4" w:space="0"/>
              <w:right w:val="single" w:color="auto" w:sz="4" w:space="0"/>
            </w:tcBorders>
            <w:vAlign w:val="center"/>
          </w:tcPr>
          <w:p>
            <w:pPr>
              <w:pStyle w:val="48"/>
              <w:numPr>
                <w:ilvl w:val="0"/>
                <w:numId w:val="7"/>
              </w:numPr>
              <w:spacing w:line="240" w:lineRule="auto"/>
              <w:ind w:lef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支持患者端自填数据同步系统。支持通过固定的Excle模板进行患者数据导入，批量添加患者信息；</w:t>
            </w:r>
          </w:p>
          <w:p>
            <w:pPr>
              <w:pStyle w:val="48"/>
              <w:numPr>
                <w:ilvl w:val="0"/>
                <w:numId w:val="7"/>
              </w:numPr>
              <w:spacing w:line="240" w:lineRule="auto"/>
              <w:ind w:lef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支持通过人工的方式录入研究对象基本信息、问卷调查指标、实验室指标等；支持上传图片、影像、文件等资料；</w:t>
            </w:r>
          </w:p>
          <w:p>
            <w:pPr>
              <w:pStyle w:val="48"/>
              <w:numPr>
                <w:ilvl w:val="0"/>
                <w:numId w:val="7"/>
              </w:numPr>
              <w:spacing w:line="240" w:lineRule="auto"/>
              <w:ind w:lef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支持具备从多种不同的数据源中以不同方式进行数据提取。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36" w:type="dxa"/>
            <w:vMerge w:val="continue"/>
            <w:tcBorders>
              <w:left w:val="single" w:color="auto" w:sz="4" w:space="0"/>
              <w:right w:val="single" w:color="auto" w:sz="4" w:space="0"/>
            </w:tcBorders>
            <w:vAlign w:val="center"/>
          </w:tcPr>
          <w:p>
            <w:pPr>
              <w:spacing w:line="240" w:lineRule="auto"/>
              <w:ind w:left="108"/>
              <w:jc w:val="both"/>
              <w:rPr>
                <w:rFonts w:hint="eastAsia" w:ascii="宋体" w:hAnsi="宋体" w:cs="宋体"/>
                <w:b/>
                <w:bCs/>
                <w:kern w:val="0"/>
                <w:sz w:val="21"/>
                <w:szCs w:val="21"/>
                <w:lang w:bidi="ne-NP"/>
              </w:rPr>
            </w:pPr>
          </w:p>
        </w:tc>
        <w:tc>
          <w:tcPr>
            <w:tcW w:w="1123" w:type="dxa"/>
            <w:vMerge w:val="continue"/>
            <w:tcBorders>
              <w:left w:val="single" w:color="auto" w:sz="4" w:space="0"/>
              <w:right w:val="single" w:color="auto" w:sz="4" w:space="0"/>
            </w:tcBorders>
            <w:vAlign w:val="center"/>
          </w:tcPr>
          <w:p>
            <w:pPr>
              <w:spacing w:line="240" w:lineRule="auto"/>
              <w:jc w:val="both"/>
              <w:rPr>
                <w:rFonts w:hint="eastAsia" w:ascii="宋体" w:hAnsi="宋体" w:cs="宋体"/>
                <w:b/>
                <w:bCs/>
                <w:szCs w:val="21"/>
                <w:lang w:val="en-US" w:eastAsia="zh-CN"/>
              </w:rPr>
            </w:pPr>
          </w:p>
        </w:tc>
        <w:tc>
          <w:tcPr>
            <w:tcW w:w="1366" w:type="dxa"/>
            <w:tcBorders>
              <w:top w:val="single" w:color="auto" w:sz="4" w:space="0"/>
              <w:left w:val="single" w:color="auto" w:sz="4" w:space="0"/>
              <w:right w:val="single" w:color="auto" w:sz="4" w:space="0"/>
            </w:tcBorders>
            <w:vAlign w:val="center"/>
          </w:tcPr>
          <w:p>
            <w:pPr>
              <w:pStyle w:val="48"/>
              <w:numPr>
                <w:ilvl w:val="-1"/>
                <w:numId w:val="0"/>
              </w:numPr>
              <w:spacing w:line="240" w:lineRule="auto"/>
              <w:ind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系统痕迹管理</w:t>
            </w:r>
          </w:p>
        </w:tc>
        <w:tc>
          <w:tcPr>
            <w:tcW w:w="5097" w:type="dxa"/>
            <w:tcBorders>
              <w:top w:val="single" w:color="auto" w:sz="4" w:space="0"/>
              <w:left w:val="single" w:color="auto" w:sz="4" w:space="0"/>
              <w:right w:val="single" w:color="auto" w:sz="4" w:space="0"/>
            </w:tcBorders>
            <w:vAlign w:val="center"/>
          </w:tcPr>
          <w:p>
            <w:pPr>
              <w:pStyle w:val="48"/>
              <w:numPr>
                <w:ilvl w:val="0"/>
                <w:numId w:val="8"/>
              </w:numPr>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支持用户痕迹管理，记录用户登录痕迹，用户录入痕迹，用户修改痕迹，用户删除痕迹，用户质疑痕迹；</w:t>
            </w:r>
          </w:p>
          <w:p>
            <w:pPr>
              <w:pStyle w:val="48"/>
              <w:numPr>
                <w:ilvl w:val="0"/>
                <w:numId w:val="8"/>
              </w:numPr>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支持项目痕迹管理，支持记录事件状态，支持记录质疑状态，包括新质疑、进行中的质疑、已完成质疑；</w:t>
            </w:r>
          </w:p>
          <w:p>
            <w:pPr>
              <w:pStyle w:val="48"/>
              <w:numPr>
                <w:ilvl w:val="0"/>
                <w:numId w:val="8"/>
              </w:numPr>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CRF痕迹管理，支持记录CRF修改痕迹，研究事件调整痕迹；</w:t>
            </w:r>
          </w:p>
          <w:p>
            <w:pPr>
              <w:pStyle w:val="48"/>
              <w:numPr>
                <w:ilvl w:val="0"/>
                <w:numId w:val="8"/>
              </w:numPr>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数据痕迹管理，支持记录数据修改痕迹，数据导出痕迹等。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36"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宋体"/>
                <w:b/>
                <w:bCs/>
                <w:kern w:val="0"/>
                <w:sz w:val="21"/>
                <w:szCs w:val="21"/>
                <w:lang w:val="en-US" w:eastAsia="zh-CN" w:bidi="ne-NP"/>
              </w:rPr>
            </w:pPr>
            <w:r>
              <w:rPr>
                <w:rFonts w:hint="eastAsia" w:ascii="宋体" w:hAnsi="宋体" w:cs="宋体"/>
                <w:b/>
                <w:bCs/>
                <w:kern w:val="0"/>
                <w:sz w:val="21"/>
                <w:szCs w:val="21"/>
                <w:lang w:val="en-US" w:eastAsia="zh-CN" w:bidi="ne-NP"/>
              </w:rPr>
              <w:t>二</w:t>
            </w:r>
          </w:p>
        </w:tc>
        <w:tc>
          <w:tcPr>
            <w:tcW w:w="1123" w:type="dxa"/>
            <w:vMerge w:val="restart"/>
            <w:tcBorders>
              <w:top w:val="single" w:color="auto" w:sz="4" w:space="0"/>
              <w:left w:val="single" w:color="auto" w:sz="4" w:space="0"/>
              <w:right w:val="single" w:color="auto" w:sz="4" w:space="0"/>
            </w:tcBorders>
            <w:vAlign w:val="center"/>
          </w:tcPr>
          <w:p>
            <w:pPr>
              <w:spacing w:line="240" w:lineRule="auto"/>
              <w:jc w:val="both"/>
              <w:rPr>
                <w:rFonts w:hint="eastAsia" w:ascii="宋体" w:hAnsi="宋体" w:cs="宋体"/>
                <w:b/>
                <w:bCs/>
                <w:szCs w:val="21"/>
                <w:lang w:val="en-US" w:eastAsia="zh-CN"/>
              </w:rPr>
            </w:pPr>
            <w:r>
              <w:rPr>
                <w:rFonts w:hint="eastAsia" w:ascii="宋体" w:hAnsi="宋体" w:cs="宋体"/>
                <w:b/>
                <w:bCs/>
                <w:szCs w:val="21"/>
                <w:lang w:val="en-US" w:eastAsia="zh-CN"/>
              </w:rPr>
              <w:t>患者</w:t>
            </w:r>
            <w:r>
              <w:rPr>
                <w:rFonts w:hint="eastAsia" w:ascii="宋体" w:hAnsi="宋体" w:cs="宋体"/>
                <w:b/>
                <w:bCs/>
                <w:szCs w:val="21"/>
              </w:rPr>
              <w:t>随访</w:t>
            </w:r>
            <w:r>
              <w:rPr>
                <w:rFonts w:hint="eastAsia" w:ascii="宋体" w:hAnsi="宋体" w:cs="宋体"/>
                <w:b/>
                <w:bCs/>
                <w:szCs w:val="21"/>
                <w:lang w:val="en-US" w:eastAsia="zh-CN"/>
              </w:rPr>
              <w:t>管理</w:t>
            </w:r>
          </w:p>
        </w:tc>
        <w:tc>
          <w:tcPr>
            <w:tcW w:w="1366" w:type="dxa"/>
            <w:tcBorders>
              <w:top w:val="single" w:color="auto" w:sz="4" w:space="0"/>
              <w:left w:val="single" w:color="auto" w:sz="4" w:space="0"/>
              <w:right w:val="single" w:color="auto" w:sz="4" w:space="0"/>
            </w:tcBorders>
            <w:vAlign w:val="center"/>
          </w:tcPr>
          <w:p>
            <w:pPr>
              <w:pStyle w:val="48"/>
              <w:spacing w:after="156" w:afterLines="50"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color w:val="000000"/>
                <w:sz w:val="21"/>
                <w:szCs w:val="21"/>
              </w:rPr>
              <w:t>患者微信绑定</w:t>
            </w:r>
          </w:p>
        </w:tc>
        <w:tc>
          <w:tcPr>
            <w:tcW w:w="5097" w:type="dxa"/>
            <w:tcBorders>
              <w:top w:val="single" w:color="auto" w:sz="4" w:space="0"/>
              <w:left w:val="single" w:color="auto" w:sz="4" w:space="0"/>
              <w:right w:val="single" w:color="auto" w:sz="4" w:space="0"/>
            </w:tcBorders>
            <w:vAlign w:val="center"/>
          </w:tcPr>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支持</w:t>
            </w:r>
            <w:r>
              <w:rPr>
                <w:rFonts w:hint="eastAsia" w:ascii="宋体" w:hAnsi="宋体" w:eastAsia="宋体" w:cs="宋体"/>
                <w:sz w:val="21"/>
                <w:szCs w:val="21"/>
              </w:rPr>
              <w:t>项目二维码入组：可生成项目二维码，患者可通过扫描项目二维码进入到项目患者队列中</w:t>
            </w:r>
            <w:r>
              <w:rPr>
                <w:rFonts w:hint="eastAsia" w:ascii="宋体" w:hAnsi="宋体" w:eastAsia="宋体" w:cs="宋体"/>
                <w:sz w:val="21"/>
                <w:szCs w:val="21"/>
                <w:lang w:val="en-US" w:eastAsia="zh-CN"/>
              </w:rPr>
              <w:t>；</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支持患者个人码绑定：已加入项目的患者，可通过个人码扫描与系统绑定</w:t>
            </w:r>
            <w:r>
              <w:rPr>
                <w:rFonts w:hint="eastAsia" w:ascii="宋体" w:hAnsi="宋体" w:eastAsia="宋体" w:cs="宋体"/>
                <w:sz w:val="21"/>
                <w:szCs w:val="21"/>
                <w:lang w:val="en-US" w:eastAsia="zh-CN"/>
              </w:rPr>
              <w:t>；</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支持开放表单给患者填写</w:t>
            </w:r>
            <w:r>
              <w:rPr>
                <w:rFonts w:hint="eastAsia" w:ascii="宋体" w:hAnsi="宋体" w:eastAsia="宋体" w:cs="宋体"/>
                <w:sz w:val="21"/>
                <w:szCs w:val="21"/>
                <w:lang w:val="en-US" w:eastAsia="zh-CN"/>
              </w:rPr>
              <w:t>；</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支持患者端数据同步到系统</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36" w:type="dxa"/>
            <w:vMerge w:val="continue"/>
            <w:tcBorders>
              <w:left w:val="single" w:color="auto" w:sz="4" w:space="0"/>
              <w:right w:val="single" w:color="auto" w:sz="4" w:space="0"/>
            </w:tcBorders>
            <w:vAlign w:val="center"/>
          </w:tcPr>
          <w:p>
            <w:pPr>
              <w:spacing w:line="240" w:lineRule="auto"/>
              <w:ind w:left="108"/>
              <w:jc w:val="center"/>
              <w:rPr>
                <w:rFonts w:hint="eastAsia" w:ascii="宋体" w:hAnsi="宋体" w:cs="宋体"/>
                <w:b/>
                <w:bCs/>
                <w:kern w:val="0"/>
                <w:sz w:val="21"/>
                <w:szCs w:val="21"/>
                <w:lang w:val="en-US" w:eastAsia="zh-CN" w:bidi="ne-NP"/>
              </w:rPr>
            </w:pPr>
          </w:p>
        </w:tc>
        <w:tc>
          <w:tcPr>
            <w:tcW w:w="1123" w:type="dxa"/>
            <w:vMerge w:val="continue"/>
            <w:tcBorders>
              <w:left w:val="single" w:color="auto" w:sz="4" w:space="0"/>
              <w:right w:val="single" w:color="auto" w:sz="4" w:space="0"/>
            </w:tcBorders>
            <w:vAlign w:val="center"/>
          </w:tcPr>
          <w:p>
            <w:pPr>
              <w:spacing w:line="240" w:lineRule="auto"/>
              <w:jc w:val="both"/>
              <w:rPr>
                <w:rFonts w:hint="eastAsia" w:ascii="宋体" w:hAnsi="宋体" w:cs="宋体"/>
                <w:b/>
                <w:bCs/>
                <w:szCs w:val="21"/>
                <w:lang w:val="en-US" w:eastAsia="zh-CN"/>
              </w:rPr>
            </w:pPr>
          </w:p>
        </w:tc>
        <w:tc>
          <w:tcPr>
            <w:tcW w:w="1366" w:type="dxa"/>
            <w:tcBorders>
              <w:top w:val="single" w:color="auto" w:sz="4" w:space="0"/>
              <w:left w:val="single" w:color="auto" w:sz="4" w:space="0"/>
              <w:right w:val="single" w:color="auto" w:sz="4" w:space="0"/>
            </w:tcBorders>
            <w:vAlign w:val="center"/>
          </w:tcPr>
          <w:p>
            <w:pPr>
              <w:pStyle w:val="48"/>
              <w:spacing w:after="156" w:afterLines="50"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color w:val="000000"/>
                <w:sz w:val="21"/>
                <w:szCs w:val="21"/>
              </w:rPr>
              <w:t>微信随访提醒</w:t>
            </w:r>
          </w:p>
        </w:tc>
        <w:tc>
          <w:tcPr>
            <w:tcW w:w="5097" w:type="dxa"/>
            <w:tcBorders>
              <w:top w:val="single" w:color="auto" w:sz="4" w:space="0"/>
              <w:left w:val="single" w:color="auto" w:sz="4" w:space="0"/>
              <w:right w:val="single" w:color="auto" w:sz="4" w:space="0"/>
            </w:tcBorders>
            <w:vAlign w:val="center"/>
          </w:tcPr>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支持项目自动发送定时随访提醒，</w:t>
            </w:r>
            <w:r>
              <w:rPr>
                <w:rFonts w:hint="eastAsia" w:ascii="宋体" w:hAnsi="宋体" w:eastAsia="宋体" w:cs="宋体"/>
                <w:color w:val="000000"/>
                <w:sz w:val="21"/>
                <w:szCs w:val="21"/>
                <w:lang w:val="en-US" w:eastAsia="zh-CN"/>
              </w:rPr>
              <w:t>可根据研究设置</w:t>
            </w:r>
            <w:r>
              <w:rPr>
                <w:rFonts w:hint="eastAsia" w:ascii="宋体" w:hAnsi="宋体" w:eastAsia="宋体" w:cs="宋体"/>
                <w:color w:val="000000"/>
                <w:sz w:val="21"/>
                <w:szCs w:val="21"/>
              </w:rPr>
              <w:t>每隔半年自动提醒患者进行随访</w:t>
            </w:r>
            <w:r>
              <w:rPr>
                <w:rFonts w:hint="eastAsia" w:ascii="宋体" w:hAnsi="宋体" w:eastAsia="宋体" w:cs="宋体"/>
                <w:sz w:val="21"/>
                <w:szCs w:val="21"/>
                <w:lang w:val="en-US" w:eastAsia="zh-CN"/>
              </w:rPr>
              <w:t>；</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支持自定义发送随访提醒，例如指定某个患者发送随访提醒</w:t>
            </w:r>
            <w:r>
              <w:rPr>
                <w:rFonts w:hint="eastAsia" w:ascii="宋体" w:hAnsi="宋体" w:eastAsia="宋体" w:cs="宋体"/>
                <w:sz w:val="21"/>
                <w:szCs w:val="21"/>
                <w:lang w:val="en-US" w:eastAsia="zh-CN"/>
              </w:rPr>
              <w:t>；</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支持推送随访表单</w:t>
            </w:r>
            <w:r>
              <w:rPr>
                <w:rFonts w:hint="eastAsia" w:ascii="宋体" w:hAnsi="宋体" w:eastAsia="宋体" w:cs="宋体"/>
                <w:sz w:val="21"/>
                <w:szCs w:val="21"/>
                <w:lang w:val="en-US" w:eastAsia="zh-CN"/>
              </w:rPr>
              <w:t>；</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支持具有权限的用户创建随访规则</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36" w:type="dxa"/>
            <w:vMerge w:val="continue"/>
            <w:tcBorders>
              <w:left w:val="single" w:color="auto" w:sz="4" w:space="0"/>
              <w:right w:val="single" w:color="auto" w:sz="4" w:space="0"/>
            </w:tcBorders>
            <w:vAlign w:val="center"/>
          </w:tcPr>
          <w:p>
            <w:pPr>
              <w:spacing w:line="240" w:lineRule="auto"/>
              <w:ind w:left="108"/>
              <w:jc w:val="center"/>
              <w:rPr>
                <w:rFonts w:hint="eastAsia" w:ascii="宋体" w:hAnsi="宋体" w:cs="宋体"/>
                <w:b/>
                <w:bCs/>
                <w:kern w:val="0"/>
                <w:sz w:val="21"/>
                <w:szCs w:val="21"/>
                <w:lang w:val="en-US" w:eastAsia="zh-CN" w:bidi="ne-NP"/>
              </w:rPr>
            </w:pPr>
          </w:p>
        </w:tc>
        <w:tc>
          <w:tcPr>
            <w:tcW w:w="1123" w:type="dxa"/>
            <w:vMerge w:val="continue"/>
            <w:tcBorders>
              <w:left w:val="single" w:color="auto" w:sz="4" w:space="0"/>
              <w:right w:val="single" w:color="auto" w:sz="4" w:space="0"/>
            </w:tcBorders>
            <w:vAlign w:val="center"/>
          </w:tcPr>
          <w:p>
            <w:pPr>
              <w:spacing w:line="240" w:lineRule="auto"/>
              <w:jc w:val="both"/>
              <w:rPr>
                <w:rFonts w:hint="eastAsia" w:ascii="宋体" w:hAnsi="宋体" w:cs="宋体"/>
                <w:b/>
                <w:bCs/>
                <w:szCs w:val="21"/>
                <w:lang w:val="en-US" w:eastAsia="zh-CN"/>
              </w:rPr>
            </w:pPr>
          </w:p>
        </w:tc>
        <w:tc>
          <w:tcPr>
            <w:tcW w:w="1366" w:type="dxa"/>
            <w:tcBorders>
              <w:top w:val="single" w:color="auto" w:sz="4" w:space="0"/>
              <w:left w:val="single" w:color="auto" w:sz="4" w:space="0"/>
              <w:right w:val="single" w:color="auto" w:sz="4" w:space="0"/>
            </w:tcBorders>
            <w:vAlign w:val="center"/>
          </w:tcPr>
          <w:p>
            <w:pPr>
              <w:pStyle w:val="48"/>
              <w:spacing w:after="156" w:afterLines="50"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color w:val="000000"/>
                <w:sz w:val="21"/>
                <w:szCs w:val="21"/>
              </w:rPr>
              <w:t>在线沟通</w:t>
            </w:r>
          </w:p>
        </w:tc>
        <w:tc>
          <w:tcPr>
            <w:tcW w:w="5097" w:type="dxa"/>
            <w:tcBorders>
              <w:top w:val="single" w:color="auto" w:sz="4" w:space="0"/>
              <w:left w:val="single" w:color="auto" w:sz="4" w:space="0"/>
              <w:right w:val="single" w:color="auto" w:sz="4" w:space="0"/>
            </w:tcBorders>
            <w:vAlign w:val="center"/>
          </w:tcPr>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支持用户在随访平台和患者在线沟通</w:t>
            </w:r>
            <w:r>
              <w:rPr>
                <w:rFonts w:hint="eastAsia" w:ascii="宋体" w:hAnsi="宋体" w:eastAsia="宋体" w:cs="宋体"/>
                <w:color w:val="000000"/>
                <w:sz w:val="21"/>
                <w:szCs w:val="21"/>
                <w:lang w:eastAsia="zh-CN"/>
              </w:rPr>
              <w:t>；</w:t>
            </w:r>
          </w:p>
          <w:p>
            <w:pPr>
              <w:pStyle w:val="48"/>
              <w:spacing w:line="240" w:lineRule="auto"/>
              <w:ind w:firstLine="0" w:firstLineChars="0"/>
              <w:jc w:val="both"/>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支持用户发送图片、PDF</w:t>
            </w:r>
            <w:r>
              <w:rPr>
                <w:rFonts w:hint="eastAsia" w:ascii="宋体" w:hAnsi="宋体" w:eastAsia="宋体" w:cs="宋体"/>
                <w:color w:val="000000"/>
                <w:sz w:val="21"/>
                <w:szCs w:val="21"/>
                <w:lang w:eastAsia="zh-CN"/>
              </w:rPr>
              <w:t>；</w:t>
            </w:r>
          </w:p>
          <w:p>
            <w:pPr>
              <w:pStyle w:val="48"/>
              <w:spacing w:line="240" w:lineRule="auto"/>
              <w:ind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支持用户发送项目表单给患者填写</w:t>
            </w:r>
            <w:r>
              <w:rPr>
                <w:rFonts w:hint="eastAsia" w:ascii="宋体" w:hAnsi="宋体" w:eastAsia="宋体" w:cs="宋体"/>
                <w:color w:val="000000"/>
                <w:sz w:val="21"/>
                <w:szCs w:val="21"/>
                <w:lang w:eastAsia="zh-CN"/>
              </w:rPr>
              <w:t>；</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支持用户群发消息</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36" w:type="dxa"/>
            <w:vMerge w:val="continue"/>
            <w:tcBorders>
              <w:left w:val="single" w:color="auto" w:sz="4" w:space="0"/>
              <w:right w:val="single" w:color="auto" w:sz="4" w:space="0"/>
            </w:tcBorders>
            <w:vAlign w:val="center"/>
          </w:tcPr>
          <w:p>
            <w:pPr>
              <w:spacing w:line="240" w:lineRule="auto"/>
              <w:ind w:left="108"/>
              <w:jc w:val="center"/>
              <w:rPr>
                <w:rFonts w:hint="eastAsia" w:ascii="宋体" w:hAnsi="宋体" w:cs="宋体"/>
                <w:b/>
                <w:bCs/>
                <w:kern w:val="0"/>
                <w:sz w:val="21"/>
                <w:szCs w:val="21"/>
                <w:lang w:val="en-US" w:eastAsia="zh-CN" w:bidi="ne-NP"/>
              </w:rPr>
            </w:pPr>
          </w:p>
        </w:tc>
        <w:tc>
          <w:tcPr>
            <w:tcW w:w="1123" w:type="dxa"/>
            <w:vMerge w:val="continue"/>
            <w:tcBorders>
              <w:left w:val="single" w:color="auto" w:sz="4" w:space="0"/>
              <w:right w:val="single" w:color="auto" w:sz="4" w:space="0"/>
            </w:tcBorders>
            <w:vAlign w:val="center"/>
          </w:tcPr>
          <w:p>
            <w:pPr>
              <w:spacing w:line="240" w:lineRule="auto"/>
              <w:jc w:val="both"/>
              <w:rPr>
                <w:rFonts w:hint="eastAsia" w:ascii="宋体" w:hAnsi="宋体" w:cs="宋体"/>
                <w:b/>
                <w:bCs/>
                <w:szCs w:val="21"/>
                <w:lang w:val="en-US" w:eastAsia="zh-CN"/>
              </w:rPr>
            </w:pPr>
          </w:p>
        </w:tc>
        <w:tc>
          <w:tcPr>
            <w:tcW w:w="1366" w:type="dxa"/>
            <w:tcBorders>
              <w:top w:val="single" w:color="auto" w:sz="4" w:space="0"/>
              <w:left w:val="single" w:color="auto" w:sz="4" w:space="0"/>
              <w:right w:val="single" w:color="auto" w:sz="4" w:space="0"/>
            </w:tcBorders>
            <w:vAlign w:val="center"/>
          </w:tcPr>
          <w:p>
            <w:pPr>
              <w:pStyle w:val="48"/>
              <w:spacing w:after="156" w:afterLines="50"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color w:val="000000"/>
                <w:sz w:val="21"/>
                <w:szCs w:val="21"/>
              </w:rPr>
              <w:t>随访任务展示</w:t>
            </w:r>
          </w:p>
        </w:tc>
        <w:tc>
          <w:tcPr>
            <w:tcW w:w="5097" w:type="dxa"/>
            <w:tcBorders>
              <w:top w:val="single" w:color="auto" w:sz="4" w:space="0"/>
              <w:left w:val="single" w:color="auto" w:sz="4" w:space="0"/>
              <w:right w:val="single" w:color="auto" w:sz="4" w:space="0"/>
            </w:tcBorders>
            <w:vAlign w:val="center"/>
          </w:tcPr>
          <w:p>
            <w:pPr>
              <w:pStyle w:val="48"/>
              <w:numPr>
                <w:ilvl w:val="0"/>
                <w:numId w:val="9"/>
              </w:numPr>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rPr>
              <w:t>支持日历展示随访任务，包括随访患者、随访时间、随访状态等</w:t>
            </w:r>
            <w:r>
              <w:rPr>
                <w:rFonts w:hint="eastAsia" w:ascii="宋体" w:hAnsi="宋体" w:eastAsia="宋体" w:cs="宋体"/>
                <w:sz w:val="21"/>
                <w:szCs w:val="21"/>
                <w:lang w:val="en-US" w:eastAsia="zh-CN"/>
              </w:rPr>
              <w:t>；</w:t>
            </w:r>
          </w:p>
          <w:p>
            <w:pPr>
              <w:pStyle w:val="48"/>
              <w:numPr>
                <w:ilvl w:val="0"/>
                <w:numId w:val="9"/>
              </w:numPr>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rPr>
              <w:t>支持列表展示随访任务，包括随访患者、随访内容、随访时间、随访状态、是否超窗等</w:t>
            </w:r>
            <w:r>
              <w:rPr>
                <w:rFonts w:hint="eastAsia" w:ascii="宋体" w:hAnsi="宋体" w:eastAsia="宋体" w:cs="宋体"/>
                <w:color w:val="000000"/>
                <w:sz w:val="21"/>
                <w:szCs w:val="21"/>
                <w:lang w:eastAsia="zh-CN"/>
              </w:rPr>
              <w:t>；</w:t>
            </w:r>
          </w:p>
          <w:p>
            <w:pPr>
              <w:pStyle w:val="48"/>
              <w:numPr>
                <w:ilvl w:val="0"/>
                <w:numId w:val="9"/>
              </w:numPr>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rPr>
              <w:t>支持筛选随访任务</w:t>
            </w:r>
            <w:r>
              <w:rPr>
                <w:rFonts w:hint="eastAsia" w:ascii="宋体" w:hAnsi="宋体" w:eastAsia="宋体" w:cs="宋体"/>
                <w:color w:val="000000"/>
                <w:sz w:val="21"/>
                <w:szCs w:val="21"/>
                <w:lang w:eastAsia="zh-CN"/>
              </w:rPr>
              <w:t>；</w:t>
            </w:r>
          </w:p>
          <w:p>
            <w:pPr>
              <w:pStyle w:val="48"/>
              <w:numPr>
                <w:ilvl w:val="0"/>
                <w:numId w:val="9"/>
              </w:numPr>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rPr>
              <w:t>支持自定义查询随访名单，包括历史随访名单，未来随访名单</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4" w:hRule="atLeast"/>
          <w:jc w:val="center"/>
        </w:trPr>
        <w:tc>
          <w:tcPr>
            <w:tcW w:w="936" w:type="dxa"/>
            <w:vMerge w:val="restart"/>
            <w:tcBorders>
              <w:left w:val="single" w:color="auto" w:sz="4" w:space="0"/>
              <w:right w:val="single" w:color="auto" w:sz="4" w:space="0"/>
            </w:tcBorders>
            <w:vAlign w:val="center"/>
          </w:tcPr>
          <w:p>
            <w:pPr>
              <w:pStyle w:val="48"/>
              <w:spacing w:line="240" w:lineRule="auto"/>
              <w:ind w:firstLine="211" w:firstLineChars="100"/>
              <w:jc w:val="both"/>
              <w:rPr>
                <w:rFonts w:hint="eastAsia" w:ascii="宋体" w:hAnsi="宋体" w:eastAsia="宋体" w:cs="宋体"/>
                <w:szCs w:val="21"/>
                <w:lang w:val="en-US" w:eastAsia="zh-CN"/>
              </w:rPr>
            </w:pPr>
            <w:r>
              <w:rPr>
                <w:rFonts w:hint="eastAsia" w:ascii="宋体" w:hAnsi="宋体" w:eastAsia="宋体" w:cs="宋体"/>
                <w:b/>
                <w:bCs/>
                <w:szCs w:val="21"/>
                <w:lang w:val="en-US" w:eastAsia="zh-CN"/>
              </w:rPr>
              <w:t>三</w:t>
            </w:r>
          </w:p>
        </w:tc>
        <w:tc>
          <w:tcPr>
            <w:tcW w:w="1123" w:type="dxa"/>
            <w:vMerge w:val="restart"/>
            <w:tcBorders>
              <w:left w:val="single" w:color="auto" w:sz="4" w:space="0"/>
              <w:right w:val="single" w:color="auto" w:sz="4" w:space="0"/>
            </w:tcBorders>
            <w:vAlign w:val="center"/>
          </w:tcPr>
          <w:p>
            <w:pPr>
              <w:pStyle w:val="48"/>
              <w:spacing w:line="240" w:lineRule="auto"/>
              <w:ind w:firstLine="0" w:firstLineChars="0"/>
              <w:jc w:val="both"/>
              <w:rPr>
                <w:rFonts w:hint="eastAsia" w:ascii="宋体" w:hAnsi="宋体" w:eastAsia="宋体" w:cs="宋体"/>
                <w:szCs w:val="21"/>
                <w:lang w:val="en-US" w:eastAsia="zh-CN"/>
              </w:rPr>
            </w:pPr>
            <w:r>
              <w:rPr>
                <w:rFonts w:hint="eastAsia" w:ascii="宋体" w:hAnsi="宋体" w:eastAsia="宋体" w:cs="宋体"/>
                <w:b/>
                <w:bCs/>
                <w:szCs w:val="21"/>
                <w:lang w:val="en-US" w:eastAsia="zh-CN"/>
              </w:rPr>
              <w:t>数据统计分析</w:t>
            </w:r>
          </w:p>
        </w:tc>
        <w:tc>
          <w:tcPr>
            <w:tcW w:w="1366" w:type="dxa"/>
            <w:tcBorders>
              <w:top w:val="single" w:color="auto" w:sz="4" w:space="0"/>
              <w:left w:val="single" w:color="auto" w:sz="4" w:space="0"/>
              <w:right w:val="single" w:color="auto" w:sz="4" w:space="0"/>
            </w:tcBorders>
            <w:vAlign w:val="center"/>
          </w:tcPr>
          <w:p>
            <w:pPr>
              <w:pStyle w:val="48"/>
              <w:spacing w:line="240" w:lineRule="auto"/>
              <w:ind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医学统计分析</w:t>
            </w:r>
            <w:r>
              <w:rPr>
                <w:rFonts w:hint="eastAsia" w:ascii="宋体" w:hAnsi="宋体" w:eastAsia="宋体" w:cs="宋体"/>
                <w:b/>
                <w:bCs/>
                <w:color w:val="000000" w:themeColor="text1"/>
                <w:sz w:val="21"/>
                <w:szCs w:val="21"/>
                <w:lang w:val="en-US" w:eastAsia="zh-CN"/>
                <w14:textFill>
                  <w14:solidFill>
                    <w14:schemeClr w14:val="tx1"/>
                  </w14:solidFill>
                </w14:textFill>
              </w:rPr>
              <w:t>系统</w:t>
            </w:r>
          </w:p>
        </w:tc>
        <w:tc>
          <w:tcPr>
            <w:tcW w:w="5097" w:type="dxa"/>
            <w:tcBorders>
              <w:top w:val="single" w:color="auto" w:sz="4" w:space="0"/>
              <w:left w:val="single" w:color="auto" w:sz="4" w:space="0"/>
              <w:right w:val="single" w:color="auto" w:sz="4" w:space="0"/>
            </w:tcBorders>
            <w:vAlign w:val="center"/>
          </w:tcPr>
          <w:p>
            <w:pPr>
              <w:pStyle w:val="48"/>
              <w:numPr>
                <w:ilvl w:val="-1"/>
                <w:numId w:val="0"/>
              </w:numPr>
              <w:spacing w:line="240" w:lineRule="auto"/>
              <w:ind w:firstLine="0" w:firstLineChars="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1、支持数据提取，</w:t>
            </w:r>
            <w:r>
              <w:rPr>
                <w:rFonts w:hint="eastAsia" w:ascii="宋体" w:hAnsi="宋体" w:eastAsia="宋体" w:cs="宋体"/>
                <w:color w:val="000000" w:themeColor="text1"/>
                <w:sz w:val="21"/>
                <w:szCs w:val="21"/>
                <w14:textFill>
                  <w14:solidFill>
                    <w14:schemeClr w14:val="tx1"/>
                  </w14:solidFill>
                </w14:textFill>
              </w:rPr>
              <w:t>对现有数据进行提取和清理，生成可以用来分析的数据集</w:t>
            </w:r>
            <w:r>
              <w:rPr>
                <w:rFonts w:hint="eastAsia" w:ascii="宋体" w:hAnsi="宋体" w:eastAsia="宋体" w:cs="宋体"/>
                <w:color w:val="000000" w:themeColor="text1"/>
                <w:sz w:val="21"/>
                <w:szCs w:val="21"/>
                <w:lang w:eastAsia="zh-CN"/>
                <w14:textFill>
                  <w14:solidFill>
                    <w14:schemeClr w14:val="tx1"/>
                  </w14:solidFill>
                </w14:textFill>
              </w:rPr>
              <w:t>；</w:t>
            </w:r>
          </w:p>
          <w:p>
            <w:pPr>
              <w:pStyle w:val="48"/>
              <w:numPr>
                <w:ilvl w:val="-1"/>
                <w:numId w:val="0"/>
              </w:numPr>
              <w:spacing w:line="240" w:lineRule="auto"/>
              <w:ind w:left="0" w:firstLine="0" w:firstLineChars="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2、支持数据扫描，</w:t>
            </w:r>
            <w:r>
              <w:rPr>
                <w:rFonts w:hint="eastAsia" w:ascii="宋体" w:hAnsi="宋体" w:eastAsia="宋体" w:cs="宋体"/>
                <w:color w:val="000000" w:themeColor="text1"/>
                <w:sz w:val="21"/>
                <w:szCs w:val="21"/>
                <w14:textFill>
                  <w14:solidFill>
                    <w14:schemeClr w14:val="tx1"/>
                  </w14:solidFill>
                </w14:textFill>
              </w:rPr>
              <w:t>根据数据分布情况，对现有数据进行批量扫描，对p&lt;0.05的变量进行提示</w:t>
            </w:r>
            <w:r>
              <w:rPr>
                <w:rFonts w:hint="eastAsia" w:ascii="宋体" w:hAnsi="宋体" w:eastAsia="宋体" w:cs="宋体"/>
                <w:color w:val="000000" w:themeColor="text1"/>
                <w:sz w:val="21"/>
                <w:szCs w:val="21"/>
                <w:lang w:eastAsia="zh-CN"/>
                <w14:textFill>
                  <w14:solidFill>
                    <w14:schemeClr w14:val="tx1"/>
                  </w14:solidFill>
                </w14:textFill>
              </w:rPr>
              <w:t>；</w:t>
            </w:r>
          </w:p>
          <w:p>
            <w:pPr>
              <w:pStyle w:val="48"/>
              <w:numPr>
                <w:ilvl w:val="-1"/>
                <w:numId w:val="0"/>
              </w:numPr>
              <w:spacing w:line="240" w:lineRule="auto"/>
              <w:ind w:left="0" w:firstLine="0" w:firstLineChars="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3、支持研究对象描述，</w:t>
            </w:r>
            <w:r>
              <w:rPr>
                <w:rFonts w:hint="eastAsia" w:ascii="宋体" w:hAnsi="宋体" w:eastAsia="宋体" w:cs="宋体"/>
                <w:color w:val="000000" w:themeColor="text1"/>
                <w:sz w:val="21"/>
                <w:szCs w:val="21"/>
                <w14:textFill>
                  <w14:solidFill>
                    <w14:schemeClr w14:val="tx1"/>
                  </w14:solidFill>
                </w14:textFill>
              </w:rPr>
              <w:t>根据数据分布情况，自动选择两两对比方法，包括t检验、卡方检验、方差分析、Fisher精确检验，并生成中间变量和p值</w:t>
            </w:r>
            <w:r>
              <w:rPr>
                <w:rFonts w:hint="eastAsia" w:ascii="宋体" w:hAnsi="宋体" w:eastAsia="宋体" w:cs="宋体"/>
                <w:color w:val="000000" w:themeColor="text1"/>
                <w:sz w:val="21"/>
                <w:szCs w:val="21"/>
                <w:lang w:eastAsia="zh-CN"/>
                <w14:textFill>
                  <w14:solidFill>
                    <w14:schemeClr w14:val="tx1"/>
                  </w14:solidFill>
                </w14:textFill>
              </w:rPr>
              <w:t>；</w:t>
            </w:r>
          </w:p>
          <w:p>
            <w:pPr>
              <w:pStyle w:val="48"/>
              <w:numPr>
                <w:ilvl w:val="-1"/>
                <w:numId w:val="0"/>
              </w:numPr>
              <w:spacing w:line="240" w:lineRule="auto"/>
              <w:ind w:left="0" w:firstLine="0" w:firstLineChars="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4、支持曲线拟合，</w:t>
            </w:r>
            <w:r>
              <w:rPr>
                <w:rFonts w:hint="eastAsia" w:ascii="宋体" w:hAnsi="宋体" w:eastAsia="宋体" w:cs="宋体"/>
                <w:color w:val="000000" w:themeColor="text1"/>
                <w:sz w:val="21"/>
                <w:szCs w:val="21"/>
                <w14:textFill>
                  <w14:solidFill>
                    <w14:schemeClr w14:val="tx1"/>
                  </w14:solidFill>
                </w14:textFill>
              </w:rPr>
              <w:t>对连续变量进行曲线拟合，根据样条函数进行拐点查找，从而提示进行分段回归</w:t>
            </w:r>
            <w:r>
              <w:rPr>
                <w:rFonts w:hint="eastAsia" w:ascii="宋体" w:hAnsi="宋体" w:eastAsia="宋体" w:cs="宋体"/>
                <w:color w:val="000000" w:themeColor="text1"/>
                <w:sz w:val="21"/>
                <w:szCs w:val="21"/>
                <w:lang w:eastAsia="zh-CN"/>
                <w14:textFill>
                  <w14:solidFill>
                    <w14:schemeClr w14:val="tx1"/>
                  </w14:solidFill>
                </w14:textFill>
              </w:rPr>
              <w:t>；</w:t>
            </w:r>
          </w:p>
          <w:p>
            <w:pPr>
              <w:pStyle w:val="48"/>
              <w:numPr>
                <w:ilvl w:val="-1"/>
                <w:numId w:val="0"/>
              </w:numPr>
              <w:spacing w:line="240" w:lineRule="auto"/>
              <w:ind w:left="0" w:firstLine="0" w:firstLineChars="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5、支持</w:t>
            </w:r>
            <w:r>
              <w:rPr>
                <w:rFonts w:hint="eastAsia" w:ascii="宋体" w:hAnsi="宋体" w:eastAsia="宋体" w:cs="宋体"/>
                <w:color w:val="000000" w:themeColor="text1"/>
                <w:sz w:val="21"/>
                <w:szCs w:val="21"/>
                <w14:textFill>
                  <w14:solidFill>
                    <w14:schemeClr w14:val="tx1"/>
                  </w14:solidFill>
                </w14:textFill>
              </w:rPr>
              <w:t>自动图表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根据SCI文章需要，自动生成表格，可以直接粘贴到文章中进行展示</w:t>
            </w:r>
            <w:r>
              <w:rPr>
                <w:rFonts w:hint="eastAsia" w:ascii="宋体" w:hAnsi="宋体" w:eastAsia="宋体" w:cs="宋体"/>
                <w:color w:val="000000" w:themeColor="text1"/>
                <w:sz w:val="21"/>
                <w:szCs w:val="21"/>
                <w:lang w:eastAsia="zh-CN"/>
                <w14:textFill>
                  <w14:solidFill>
                    <w14:schemeClr w14:val="tx1"/>
                  </w14:solidFill>
                </w14:textFill>
              </w:rPr>
              <w:t>；</w:t>
            </w:r>
          </w:p>
          <w:p>
            <w:pPr>
              <w:pStyle w:val="48"/>
              <w:numPr>
                <w:ilvl w:val="0"/>
                <w:numId w:val="0"/>
              </w:numPr>
              <w:spacing w:line="24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6、支持</w:t>
            </w:r>
            <w:r>
              <w:rPr>
                <w:rFonts w:hint="eastAsia" w:ascii="宋体" w:hAnsi="宋体" w:eastAsia="宋体" w:cs="宋体"/>
                <w:color w:val="000000" w:themeColor="text1"/>
                <w:sz w:val="21"/>
                <w:szCs w:val="21"/>
                <w14:textFill>
                  <w14:solidFill>
                    <w14:schemeClr w14:val="tx1"/>
                  </w14:solidFill>
                </w14:textFill>
              </w:rPr>
              <w:t>markdown排版</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支持markdown排版，以方便研究者随时调整研究的分析方法</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936" w:type="dxa"/>
            <w:vMerge w:val="continue"/>
            <w:tcBorders>
              <w:left w:val="single" w:color="auto" w:sz="4" w:space="0"/>
              <w:right w:val="single" w:color="auto" w:sz="4" w:space="0"/>
            </w:tcBorders>
            <w:vAlign w:val="center"/>
          </w:tcPr>
          <w:p>
            <w:pPr>
              <w:pStyle w:val="48"/>
              <w:spacing w:line="240" w:lineRule="auto"/>
              <w:ind w:firstLine="480"/>
              <w:jc w:val="both"/>
              <w:rPr>
                <w:rFonts w:hint="eastAsia" w:ascii="宋体" w:hAnsi="宋体" w:eastAsia="宋体" w:cs="宋体"/>
                <w:szCs w:val="21"/>
              </w:rPr>
            </w:pPr>
          </w:p>
        </w:tc>
        <w:tc>
          <w:tcPr>
            <w:tcW w:w="1123" w:type="dxa"/>
            <w:vMerge w:val="continue"/>
            <w:tcBorders>
              <w:left w:val="single" w:color="auto" w:sz="4" w:space="0"/>
              <w:right w:val="single" w:color="auto" w:sz="4" w:space="0"/>
            </w:tcBorders>
            <w:vAlign w:val="center"/>
          </w:tcPr>
          <w:p>
            <w:pPr>
              <w:pStyle w:val="48"/>
              <w:spacing w:line="240" w:lineRule="auto"/>
              <w:ind w:firstLine="480"/>
              <w:jc w:val="both"/>
              <w:rPr>
                <w:rFonts w:hint="eastAsia" w:ascii="宋体" w:hAnsi="宋体" w:eastAsia="宋体" w:cs="宋体"/>
                <w:szCs w:val="21"/>
              </w:rPr>
            </w:pPr>
          </w:p>
        </w:tc>
        <w:tc>
          <w:tcPr>
            <w:tcW w:w="1366" w:type="dxa"/>
            <w:tcBorders>
              <w:top w:val="single" w:color="auto" w:sz="4" w:space="0"/>
              <w:left w:val="single" w:color="auto" w:sz="4" w:space="0"/>
              <w:right w:val="single" w:color="auto" w:sz="4" w:space="0"/>
            </w:tcBorders>
            <w:vAlign w:val="center"/>
          </w:tcPr>
          <w:p>
            <w:pPr>
              <w:pStyle w:val="48"/>
              <w:spacing w:line="240" w:lineRule="auto"/>
              <w:ind w:firstLine="0" w:firstLineChars="0"/>
              <w:jc w:val="center"/>
              <w:rPr>
                <w:rFonts w:hint="eastAsia" w:ascii="宋体" w:hAnsi="宋体" w:eastAsia="宋体" w:cs="宋体"/>
                <w:szCs w:val="21"/>
              </w:rPr>
            </w:pPr>
            <w:r>
              <w:rPr>
                <w:rFonts w:hint="eastAsia" w:ascii="宋体" w:hAnsi="宋体" w:eastAsia="宋体" w:cs="宋体"/>
                <w:b/>
                <w:bCs/>
                <w:sz w:val="21"/>
                <w:szCs w:val="21"/>
                <w:lang w:val="en-US" w:eastAsia="zh-CN"/>
              </w:rPr>
              <w:t>数据探查</w:t>
            </w:r>
          </w:p>
        </w:tc>
        <w:tc>
          <w:tcPr>
            <w:tcW w:w="5097" w:type="dxa"/>
            <w:tcBorders>
              <w:top w:val="single" w:color="auto" w:sz="4" w:space="0"/>
              <w:left w:val="single" w:color="auto" w:sz="4" w:space="0"/>
              <w:right w:val="single" w:color="auto" w:sz="4" w:space="0"/>
            </w:tcBorders>
            <w:vAlign w:val="center"/>
          </w:tcPr>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1、支持内置趋势图、柱状图等图表组件供用户用于观察变量分布情况；</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2、支持对各类生成的可视化图表和其后台对应的图表数据进行下载；</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3、支持变量之间的数据探查，可提供相应的关联分析图表并根据变量之间的关系类型进行统计检验。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936" w:type="dxa"/>
            <w:vMerge w:val="continue"/>
            <w:tcBorders>
              <w:left w:val="single" w:color="auto" w:sz="4" w:space="0"/>
              <w:right w:val="single" w:color="auto" w:sz="4" w:space="0"/>
            </w:tcBorders>
            <w:vAlign w:val="center"/>
          </w:tcPr>
          <w:p>
            <w:pPr>
              <w:pStyle w:val="48"/>
              <w:spacing w:line="240" w:lineRule="auto"/>
              <w:ind w:firstLine="0" w:firstLineChars="0"/>
              <w:jc w:val="both"/>
              <w:rPr>
                <w:rFonts w:hint="eastAsia" w:ascii="宋体" w:hAnsi="宋体" w:eastAsia="宋体" w:cs="宋体"/>
                <w:b/>
                <w:bCs/>
                <w:sz w:val="21"/>
                <w:szCs w:val="21"/>
                <w:lang w:val="en-US" w:eastAsia="zh-CN"/>
              </w:rPr>
            </w:pPr>
          </w:p>
        </w:tc>
        <w:tc>
          <w:tcPr>
            <w:tcW w:w="1123" w:type="dxa"/>
            <w:vMerge w:val="continue"/>
            <w:tcBorders>
              <w:left w:val="single" w:color="auto" w:sz="4" w:space="0"/>
              <w:right w:val="single" w:color="auto" w:sz="4" w:space="0"/>
            </w:tcBorders>
            <w:vAlign w:val="center"/>
          </w:tcPr>
          <w:p>
            <w:pPr>
              <w:pStyle w:val="48"/>
              <w:spacing w:line="240" w:lineRule="auto"/>
              <w:ind w:firstLine="0" w:firstLineChars="0"/>
              <w:jc w:val="both"/>
              <w:rPr>
                <w:rFonts w:hint="eastAsia" w:ascii="宋体" w:hAnsi="宋体" w:eastAsia="宋体" w:cs="宋体"/>
                <w:b/>
                <w:bCs/>
                <w:sz w:val="21"/>
                <w:szCs w:val="21"/>
                <w:lang w:val="en-US" w:eastAsia="zh-CN"/>
              </w:rPr>
            </w:pPr>
          </w:p>
        </w:tc>
        <w:tc>
          <w:tcPr>
            <w:tcW w:w="1366" w:type="dxa"/>
            <w:tcBorders>
              <w:top w:val="single" w:color="auto" w:sz="4" w:space="0"/>
              <w:left w:val="single" w:color="auto" w:sz="4" w:space="0"/>
              <w:right w:val="single" w:color="auto" w:sz="4" w:space="0"/>
            </w:tcBorders>
            <w:vAlign w:val="center"/>
          </w:tcPr>
          <w:p>
            <w:pPr>
              <w:pStyle w:val="48"/>
              <w:spacing w:line="240" w:lineRule="auto"/>
              <w:ind w:firstLine="0" w:firstLineChars="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数据清洗</w:t>
            </w:r>
          </w:p>
        </w:tc>
        <w:tc>
          <w:tcPr>
            <w:tcW w:w="5097" w:type="dxa"/>
            <w:tcBorders>
              <w:top w:val="single" w:color="auto" w:sz="4" w:space="0"/>
              <w:left w:val="single" w:color="auto" w:sz="4" w:space="0"/>
              <w:right w:val="single" w:color="auto" w:sz="4" w:space="0"/>
            </w:tcBorders>
            <w:vAlign w:val="center"/>
          </w:tcPr>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1、支持删除极端分布变量，避免对统计分析或建模结果产生负面影响；</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2、支持对连续变量数据自动进行异常值检测，自动检测该变量的符合统计学分布的正常范围，并将变量中超出该范围的数值视为异常值，同时支持用户修改异常值检测上下界；</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3、支持对检测的异常值进行删除，亦可选择某个变量不进行异常值检测，保留异常值数据；</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4、支持对缺失值进行自动填补，以减少样本信息量的损失，优化统计分析、建模分析的结果；</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5、支持提供衍生新变量的功能。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36"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bCs/>
                <w:kern w:val="0"/>
                <w:sz w:val="21"/>
                <w:szCs w:val="21"/>
                <w:lang w:eastAsia="zh-CN" w:bidi="ne-NP"/>
              </w:rPr>
            </w:pPr>
            <w:r>
              <w:rPr>
                <w:rFonts w:hint="eastAsia" w:ascii="宋体" w:hAnsi="宋体" w:cs="宋体"/>
                <w:b/>
                <w:bCs/>
                <w:kern w:val="0"/>
                <w:sz w:val="21"/>
                <w:szCs w:val="21"/>
                <w:lang w:val="en-US" w:eastAsia="zh-CN" w:bidi="ne-NP"/>
              </w:rPr>
              <w:t>四</w:t>
            </w:r>
          </w:p>
        </w:tc>
        <w:tc>
          <w:tcPr>
            <w:tcW w:w="1123" w:type="dxa"/>
            <w:vMerge w:val="restart"/>
            <w:tcBorders>
              <w:top w:val="single" w:color="auto" w:sz="4" w:space="0"/>
              <w:left w:val="single" w:color="auto" w:sz="4" w:space="0"/>
              <w:right w:val="single" w:color="auto" w:sz="4" w:space="0"/>
            </w:tcBorders>
            <w:vAlign w:val="center"/>
          </w:tcPr>
          <w:p>
            <w:pPr>
              <w:spacing w:line="240" w:lineRule="auto"/>
              <w:jc w:val="left"/>
              <w:rPr>
                <w:rFonts w:hint="eastAsia" w:ascii="宋体" w:hAnsi="宋体" w:cs="宋体"/>
                <w:b/>
                <w:bCs/>
                <w:szCs w:val="21"/>
              </w:rPr>
            </w:pPr>
            <w:r>
              <w:rPr>
                <w:rFonts w:hint="eastAsia" w:ascii="宋体" w:hAnsi="宋体" w:cs="宋体"/>
                <w:b/>
                <w:bCs/>
                <w:szCs w:val="21"/>
              </w:rPr>
              <w:t>权限</w:t>
            </w:r>
            <w:r>
              <w:rPr>
                <w:rFonts w:hint="eastAsia" w:ascii="宋体" w:hAnsi="宋体" w:cs="宋体"/>
                <w:b/>
                <w:bCs/>
                <w:szCs w:val="21"/>
                <w:lang w:eastAsia="zh-CN"/>
              </w:rPr>
              <w:t>、</w:t>
            </w:r>
            <w:r>
              <w:rPr>
                <w:rFonts w:hint="eastAsia" w:ascii="宋体" w:hAnsi="宋体" w:cs="宋体"/>
                <w:b/>
                <w:bCs/>
                <w:szCs w:val="21"/>
              </w:rPr>
              <w:t>安全管理</w:t>
            </w:r>
          </w:p>
        </w:tc>
        <w:tc>
          <w:tcPr>
            <w:tcW w:w="1366" w:type="dxa"/>
            <w:tcBorders>
              <w:top w:val="single" w:color="auto" w:sz="4" w:space="0"/>
              <w:left w:val="single" w:color="auto" w:sz="4" w:space="0"/>
              <w:right w:val="single" w:color="auto" w:sz="4" w:space="0"/>
            </w:tcBorders>
            <w:vAlign w:val="center"/>
          </w:tcPr>
          <w:p>
            <w:pPr>
              <w:pStyle w:val="64"/>
              <w:ind w:left="0" w:firstLine="0"/>
              <w:jc w:val="center"/>
              <w:rPr>
                <w:rFonts w:hint="eastAsia" w:ascii="宋体" w:hAnsi="宋体" w:cs="宋体"/>
                <w:color w:val="auto"/>
                <w:szCs w:val="21"/>
              </w:rPr>
            </w:pPr>
            <w:r>
              <w:rPr>
                <w:rFonts w:hint="eastAsia" w:ascii="宋体" w:hAnsi="宋体" w:eastAsia="宋体" w:cs="宋体"/>
                <w:b/>
                <w:bCs/>
                <w:color w:val="auto"/>
                <w:kern w:val="2"/>
                <w:sz w:val="21"/>
                <w:szCs w:val="21"/>
                <w:lang w:val="en-US" w:eastAsia="zh-CN" w:bidi="ar-SA"/>
              </w:rPr>
              <w:t>资源管理</w:t>
            </w:r>
          </w:p>
        </w:tc>
        <w:tc>
          <w:tcPr>
            <w:tcW w:w="5097" w:type="dxa"/>
            <w:tcBorders>
              <w:top w:val="single" w:color="auto" w:sz="4" w:space="0"/>
              <w:left w:val="single" w:color="auto" w:sz="4" w:space="0"/>
              <w:right w:val="single" w:color="auto" w:sz="4" w:space="0"/>
            </w:tcBorders>
            <w:vAlign w:val="center"/>
          </w:tcPr>
          <w:p>
            <w:pPr>
              <w:pStyle w:val="48"/>
              <w:spacing w:line="240" w:lineRule="auto"/>
              <w:ind w:firstLine="0" w:firstLine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支持管理所有模块的菜单、页面、按钮和接口，包括新增，修改，删除；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36" w:type="dxa"/>
            <w:vMerge w:val="continue"/>
            <w:tcBorders>
              <w:top w:val="single" w:color="auto" w:sz="4" w:space="0"/>
              <w:left w:val="single" w:color="auto" w:sz="4" w:space="0"/>
              <w:right w:val="single" w:color="auto" w:sz="4" w:space="0"/>
            </w:tcBorders>
            <w:vAlign w:val="center"/>
          </w:tcPr>
          <w:p>
            <w:pPr>
              <w:pStyle w:val="64"/>
              <w:ind w:left="0" w:firstLine="420" w:firstLineChars="200"/>
              <w:jc w:val="both"/>
              <w:rPr>
                <w:rFonts w:hint="eastAsia" w:ascii="宋体" w:hAnsi="宋体" w:cs="宋体"/>
                <w:szCs w:val="21"/>
              </w:rPr>
            </w:pPr>
          </w:p>
        </w:tc>
        <w:tc>
          <w:tcPr>
            <w:tcW w:w="1123" w:type="dxa"/>
            <w:vMerge w:val="continue"/>
            <w:tcBorders>
              <w:left w:val="single" w:color="auto" w:sz="4" w:space="0"/>
              <w:right w:val="single" w:color="auto" w:sz="4" w:space="0"/>
            </w:tcBorders>
            <w:vAlign w:val="center"/>
          </w:tcPr>
          <w:p>
            <w:pPr>
              <w:pStyle w:val="64"/>
              <w:ind w:left="0" w:firstLine="420" w:firstLineChars="200"/>
              <w:jc w:val="both"/>
              <w:rPr>
                <w:rFonts w:hint="eastAsia" w:ascii="宋体" w:hAnsi="宋体" w:cs="宋体"/>
                <w:sz w:val="21"/>
                <w:szCs w:val="21"/>
              </w:rPr>
            </w:pPr>
          </w:p>
        </w:tc>
        <w:tc>
          <w:tcPr>
            <w:tcW w:w="1366" w:type="dxa"/>
            <w:tcBorders>
              <w:top w:val="single" w:color="auto" w:sz="4" w:space="0"/>
              <w:left w:val="single" w:color="auto" w:sz="4" w:space="0"/>
              <w:right w:val="single" w:color="auto" w:sz="4" w:space="0"/>
            </w:tcBorders>
            <w:vAlign w:val="center"/>
          </w:tcPr>
          <w:p>
            <w:pPr>
              <w:pStyle w:val="48"/>
              <w:spacing w:line="240" w:lineRule="auto"/>
              <w:ind w:left="0" w:leftChars="0" w:firstLine="0" w:firstLineChars="0"/>
              <w:jc w:val="center"/>
              <w:rPr>
                <w:rFonts w:hint="eastAsia" w:ascii="宋体" w:hAnsi="宋体" w:eastAsia="宋体" w:cs="宋体"/>
                <w:color w:val="auto"/>
                <w:szCs w:val="21"/>
              </w:rPr>
            </w:pPr>
            <w:r>
              <w:rPr>
                <w:rFonts w:hint="eastAsia" w:ascii="宋体" w:hAnsi="宋体" w:eastAsia="宋体" w:cs="宋体"/>
                <w:b/>
                <w:bCs/>
                <w:color w:val="auto"/>
                <w:sz w:val="21"/>
                <w:szCs w:val="21"/>
                <w:lang w:val="en-US" w:eastAsia="zh-CN"/>
              </w:rPr>
              <w:t>数据安全</w:t>
            </w:r>
          </w:p>
        </w:tc>
        <w:tc>
          <w:tcPr>
            <w:tcW w:w="5097" w:type="dxa"/>
            <w:tcBorders>
              <w:top w:val="single" w:color="auto" w:sz="4" w:space="0"/>
              <w:left w:val="single" w:color="auto" w:sz="4" w:space="0"/>
              <w:right w:val="single" w:color="auto" w:sz="4" w:space="0"/>
            </w:tcBorders>
            <w:vAlign w:val="center"/>
          </w:tcPr>
          <w:p>
            <w:pPr>
              <w:pStyle w:val="64"/>
              <w:numPr>
                <w:ilvl w:val="0"/>
                <w:numId w:val="10"/>
              </w:numPr>
              <w:ind w:left="0" w:firstLine="0"/>
              <w:rPr>
                <w:rFonts w:hint="eastAsia" w:ascii="宋体" w:hAnsi="宋体" w:eastAsia="宋体" w:cs="宋体"/>
                <w:color w:val="auto"/>
                <w:sz w:val="21"/>
                <w:szCs w:val="21"/>
              </w:rPr>
            </w:pPr>
            <w:r>
              <w:rPr>
                <w:rFonts w:hint="eastAsia" w:ascii="宋体" w:hAnsi="宋体" w:eastAsia="宋体" w:cs="宋体"/>
                <w:color w:val="auto"/>
                <w:sz w:val="21"/>
                <w:szCs w:val="21"/>
              </w:rPr>
              <w:t>提供开放的脱敏体系，内置数据脱敏算法；</w:t>
            </w:r>
          </w:p>
          <w:p>
            <w:pPr>
              <w:pStyle w:val="64"/>
              <w:numPr>
                <w:ilvl w:val="0"/>
                <w:numId w:val="0"/>
              </w:numPr>
              <w:ind w:left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支持国密加密算法，在数据处理过程中，采用国密算法对某些敏感字段值进行加密去隐私，保护数据安全；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36" w:type="dxa"/>
            <w:vMerge w:val="continue"/>
            <w:tcBorders>
              <w:top w:val="single" w:color="auto" w:sz="4" w:space="0"/>
              <w:left w:val="single" w:color="auto" w:sz="4" w:space="0"/>
              <w:right w:val="single" w:color="auto" w:sz="4" w:space="0"/>
            </w:tcBorders>
            <w:vAlign w:val="center"/>
          </w:tcPr>
          <w:p>
            <w:pPr>
              <w:pStyle w:val="64"/>
              <w:ind w:left="0" w:firstLine="420" w:firstLineChars="200"/>
              <w:jc w:val="both"/>
              <w:rPr>
                <w:rFonts w:hint="eastAsia" w:ascii="宋体" w:hAnsi="宋体" w:cs="宋体"/>
                <w:szCs w:val="21"/>
              </w:rPr>
            </w:pPr>
          </w:p>
        </w:tc>
        <w:tc>
          <w:tcPr>
            <w:tcW w:w="1123" w:type="dxa"/>
            <w:vMerge w:val="continue"/>
            <w:tcBorders>
              <w:left w:val="single" w:color="auto" w:sz="4" w:space="0"/>
              <w:right w:val="single" w:color="auto" w:sz="4" w:space="0"/>
            </w:tcBorders>
            <w:vAlign w:val="center"/>
          </w:tcPr>
          <w:p>
            <w:pPr>
              <w:pStyle w:val="64"/>
              <w:ind w:left="0" w:firstLine="420" w:firstLineChars="200"/>
              <w:jc w:val="both"/>
              <w:rPr>
                <w:rFonts w:hint="eastAsia" w:ascii="宋体" w:hAnsi="宋体" w:cs="宋体"/>
                <w:sz w:val="21"/>
                <w:szCs w:val="21"/>
              </w:rPr>
            </w:pPr>
          </w:p>
        </w:tc>
        <w:tc>
          <w:tcPr>
            <w:tcW w:w="1366" w:type="dxa"/>
            <w:tcBorders>
              <w:top w:val="single" w:color="auto" w:sz="4" w:space="0"/>
              <w:left w:val="single" w:color="auto" w:sz="4" w:space="0"/>
              <w:right w:val="single" w:color="auto" w:sz="4" w:space="0"/>
            </w:tcBorders>
            <w:vAlign w:val="center"/>
          </w:tcPr>
          <w:p>
            <w:pPr>
              <w:pStyle w:val="64"/>
              <w:ind w:left="0" w:firstLine="0"/>
              <w:jc w:val="center"/>
              <w:rPr>
                <w:rFonts w:hint="eastAsia" w:ascii="宋体" w:hAnsi="宋体" w:cs="宋体"/>
                <w:szCs w:val="21"/>
              </w:rPr>
            </w:pPr>
            <w:r>
              <w:rPr>
                <w:rFonts w:hint="eastAsia" w:ascii="宋体" w:hAnsi="宋体" w:eastAsia="宋体" w:cs="宋体"/>
                <w:b/>
                <w:bCs/>
                <w:kern w:val="2"/>
                <w:sz w:val="21"/>
                <w:szCs w:val="21"/>
                <w:lang w:val="en-US" w:eastAsia="zh-CN" w:bidi="ar-SA"/>
              </w:rPr>
              <w:t>权限管理</w:t>
            </w:r>
          </w:p>
        </w:tc>
        <w:tc>
          <w:tcPr>
            <w:tcW w:w="5097" w:type="dxa"/>
            <w:tcBorders>
              <w:top w:val="single" w:color="auto" w:sz="4" w:space="0"/>
              <w:left w:val="single" w:color="auto" w:sz="4" w:space="0"/>
              <w:right w:val="single" w:color="auto" w:sz="4" w:space="0"/>
            </w:tcBorders>
            <w:vAlign w:val="center"/>
          </w:tcPr>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1、支持自定义角色，并支持对角色的功能权限进行配置，包含可访问页面、可使用按钮以及可使用的接口；</w:t>
            </w:r>
          </w:p>
          <w:p>
            <w:pPr>
              <w:pStyle w:val="48"/>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2、支持对用户的数据权限进行配置，包含科室来源、业务域是否可见、数据元是否可见是否脱敏等进行设置。</w:t>
            </w:r>
          </w:p>
        </w:tc>
      </w:tr>
    </w:tbl>
    <w:p>
      <w:pPr>
        <w:rPr>
          <w:sz w:val="32"/>
          <w:szCs w:val="32"/>
        </w:rPr>
      </w:pPr>
    </w:p>
    <w:p>
      <w:pPr>
        <w:pStyle w:val="2"/>
        <w:numPr>
          <w:ilvl w:val="0"/>
          <w:numId w:val="3"/>
        </w:numPr>
        <w:spacing w:before="0" w:after="0"/>
        <w:rPr>
          <w:rFonts w:ascii="宋体" w:hAnsi="宋体"/>
          <w:sz w:val="21"/>
          <w:szCs w:val="21"/>
        </w:rPr>
      </w:pPr>
      <w:r>
        <w:rPr>
          <w:rFonts w:hint="eastAsia" w:ascii="宋体" w:hAnsi="宋体"/>
          <w:sz w:val="32"/>
          <w:szCs w:val="32"/>
        </w:rPr>
        <w:t>项目工期</w:t>
      </w:r>
    </w:p>
    <w:p>
      <w:pPr>
        <w:numPr>
          <w:ilvl w:val="0"/>
          <w:numId w:val="11"/>
        </w:numPr>
        <w:tabs>
          <w:tab w:val="left" w:pos="420"/>
          <w:tab w:val="left" w:pos="780"/>
        </w:tabs>
        <w:spacing w:before="156" w:beforeLines="50" w:line="360" w:lineRule="auto"/>
        <w:outlineLvl w:val="0"/>
        <w:rPr>
          <w:rFonts w:hint="eastAsia" w:ascii="宋体" w:hAnsi="宋体" w:cs="宋体"/>
          <w:szCs w:val="21"/>
        </w:rPr>
      </w:pPr>
      <w:r>
        <w:rPr>
          <w:rFonts w:hint="eastAsia" w:ascii="宋体" w:hAnsi="宋体" w:cs="宋体"/>
          <w:szCs w:val="21"/>
        </w:rPr>
        <w:t>自合同签订日起，须在_</w:t>
      </w:r>
      <w:r>
        <w:rPr>
          <w:rFonts w:hint="default" w:ascii="宋体" w:hAnsi="宋体" w:cs="宋体"/>
          <w:szCs w:val="21"/>
        </w:rPr>
        <w:t>5</w:t>
      </w:r>
      <w:r>
        <w:rPr>
          <w:rFonts w:hint="eastAsia" w:ascii="宋体" w:hAnsi="宋体" w:cs="宋体"/>
          <w:szCs w:val="21"/>
        </w:rPr>
        <w:t>_个工作日内对《用户需求说明书》进行补充、确认或提出意见。</w:t>
      </w:r>
    </w:p>
    <w:p>
      <w:pPr>
        <w:numPr>
          <w:ilvl w:val="0"/>
          <w:numId w:val="11"/>
        </w:numPr>
        <w:tabs>
          <w:tab w:val="left" w:pos="780"/>
        </w:tabs>
        <w:spacing w:before="156" w:beforeLines="50" w:line="360" w:lineRule="auto"/>
        <w:outlineLvl w:val="0"/>
        <w:rPr>
          <w:rFonts w:hint="eastAsia" w:ascii="宋体" w:hAnsi="宋体" w:cs="宋体"/>
          <w:szCs w:val="21"/>
        </w:rPr>
      </w:pPr>
      <w:r>
        <w:rPr>
          <w:rFonts w:hint="eastAsia" w:ascii="宋体" w:hAnsi="宋体" w:cs="宋体"/>
          <w:szCs w:val="21"/>
        </w:rPr>
        <w:t>对《用户需求说明书》提出意见后，院方组织进行用户需求调研，根据调研情况提供业务调研记录、现况分析、功能设计及说明，双方共同整理并在</w:t>
      </w:r>
      <w:r>
        <w:rPr>
          <w:rFonts w:hint="eastAsia" w:ascii="宋体" w:hAnsi="宋体" w:cs="宋体"/>
          <w:szCs w:val="21"/>
          <w:u w:val="single"/>
        </w:rPr>
        <w:t xml:space="preserve"> </w:t>
      </w:r>
      <w:r>
        <w:rPr>
          <w:rFonts w:hint="default" w:ascii="宋体" w:hAnsi="宋体" w:cs="宋体"/>
          <w:szCs w:val="21"/>
          <w:u w:val="single"/>
        </w:rPr>
        <w:t>2</w:t>
      </w:r>
      <w:r>
        <w:rPr>
          <w:rFonts w:hint="eastAsia" w:ascii="宋体" w:hAnsi="宋体" w:cs="宋体"/>
          <w:szCs w:val="21"/>
          <w:u w:val="single"/>
        </w:rPr>
        <w:t xml:space="preserve"> </w:t>
      </w:r>
      <w:r>
        <w:rPr>
          <w:rFonts w:hint="eastAsia" w:ascii="宋体" w:hAnsi="宋体" w:cs="宋体"/>
          <w:szCs w:val="21"/>
        </w:rPr>
        <w:t>个工作日内确认《需求规格说明书》。</w:t>
      </w:r>
    </w:p>
    <w:p>
      <w:pPr>
        <w:numPr>
          <w:ilvl w:val="0"/>
          <w:numId w:val="11"/>
        </w:numPr>
        <w:tabs>
          <w:tab w:val="left" w:pos="780"/>
        </w:tabs>
        <w:spacing w:before="156" w:beforeLines="50" w:line="360" w:lineRule="auto"/>
        <w:outlineLvl w:val="0"/>
        <w:rPr>
          <w:rFonts w:hint="eastAsia" w:ascii="宋体" w:hAnsi="宋体" w:cs="宋体"/>
          <w:szCs w:val="21"/>
        </w:rPr>
      </w:pPr>
      <w:r>
        <w:rPr>
          <w:rFonts w:hint="eastAsia" w:ascii="宋体" w:hAnsi="宋体" w:cs="宋体"/>
          <w:szCs w:val="21"/>
        </w:rPr>
        <w:t>须在《需求规格说明书》确认后的__</w:t>
      </w:r>
      <w:r>
        <w:rPr>
          <w:rFonts w:hint="default" w:ascii="宋体" w:hAnsi="宋体" w:cs="宋体"/>
          <w:szCs w:val="21"/>
          <w:u w:val="single"/>
        </w:rPr>
        <w:t>30</w:t>
      </w:r>
      <w:r>
        <w:rPr>
          <w:rFonts w:hint="eastAsia" w:ascii="宋体" w:hAnsi="宋体" w:cs="宋体"/>
          <w:szCs w:val="21"/>
        </w:rPr>
        <w:t>_个工作日内完成</w:t>
      </w:r>
      <w:r>
        <w:rPr>
          <w:rFonts w:hint="eastAsia" w:ascii="宋体" w:hAnsi="宋体" w:cs="宋体"/>
          <w:szCs w:val="21"/>
          <w:lang w:eastAsia="zh-Hans"/>
        </w:rPr>
        <w:t>系统</w:t>
      </w:r>
      <w:r>
        <w:rPr>
          <w:rFonts w:hint="eastAsia" w:ascii="宋体" w:hAnsi="宋体" w:cs="宋体"/>
          <w:szCs w:val="21"/>
          <w:lang w:val="en-US" w:eastAsia="zh-Hans"/>
        </w:rPr>
        <w:t>改造</w:t>
      </w:r>
      <w:r>
        <w:rPr>
          <w:rFonts w:hint="eastAsia" w:ascii="宋体" w:hAnsi="宋体" w:cs="宋体"/>
          <w:szCs w:val="21"/>
        </w:rPr>
        <w:t>和保证系统正常工作。</w:t>
      </w:r>
    </w:p>
    <w:p>
      <w:pPr>
        <w:numPr>
          <w:ilvl w:val="0"/>
          <w:numId w:val="11"/>
        </w:numPr>
        <w:tabs>
          <w:tab w:val="left" w:pos="780"/>
        </w:tabs>
        <w:spacing w:before="156" w:beforeLines="50" w:line="360" w:lineRule="auto"/>
        <w:outlineLvl w:val="0"/>
        <w:rPr>
          <w:rFonts w:hint="eastAsia" w:ascii="宋体" w:hAnsi="宋体" w:cs="宋体"/>
          <w:szCs w:val="21"/>
        </w:rPr>
      </w:pPr>
      <w:r>
        <w:rPr>
          <w:rFonts w:hint="eastAsia" w:ascii="宋体" w:hAnsi="宋体" w:cs="宋体"/>
          <w:szCs w:val="21"/>
        </w:rPr>
        <w:t>完成</w:t>
      </w:r>
      <w:r>
        <w:rPr>
          <w:rFonts w:hint="eastAsia" w:ascii="宋体" w:hAnsi="宋体" w:cs="宋体"/>
          <w:szCs w:val="21"/>
          <w:lang w:val="en-US" w:eastAsia="zh-Hans"/>
        </w:rPr>
        <w:t>软件实施</w:t>
      </w:r>
      <w:r>
        <w:rPr>
          <w:rFonts w:hint="eastAsia" w:ascii="宋体" w:hAnsi="宋体" w:cs="宋体"/>
          <w:szCs w:val="21"/>
        </w:rPr>
        <w:t>，</w:t>
      </w:r>
      <w:r>
        <w:rPr>
          <w:rFonts w:hint="eastAsia" w:ascii="宋体" w:hAnsi="宋体" w:cs="宋体"/>
          <w:szCs w:val="21"/>
          <w:lang w:val="en-US" w:eastAsia="zh-Hans"/>
        </w:rPr>
        <w:t>并根据院方提出的新需求完成修改后，系统运行</w:t>
      </w:r>
      <w:r>
        <w:rPr>
          <w:rFonts w:hint="default" w:ascii="宋体" w:hAnsi="宋体" w:cs="宋体"/>
          <w:szCs w:val="21"/>
          <w:u w:val="single"/>
          <w:lang w:eastAsia="zh-Hans"/>
        </w:rPr>
        <w:t>1</w:t>
      </w:r>
      <w:r>
        <w:rPr>
          <w:rFonts w:hint="eastAsia" w:ascii="宋体" w:hAnsi="宋体" w:cs="宋体"/>
          <w:szCs w:val="21"/>
          <w:u w:val="none"/>
          <w:lang w:val="en-US" w:eastAsia="zh-Hans"/>
        </w:rPr>
        <w:t>个月以上无软件故障</w:t>
      </w:r>
      <w:r>
        <w:rPr>
          <w:rFonts w:hint="eastAsia" w:ascii="宋体" w:hAnsi="宋体" w:cs="宋体"/>
          <w:szCs w:val="21"/>
        </w:rPr>
        <w:t>，则向院方申请验收。</w:t>
      </w:r>
    </w:p>
    <w:p>
      <w:pPr>
        <w:rPr>
          <w:lang w:val="zh-CN" w:eastAsia="zh-CN"/>
        </w:rPr>
      </w:pPr>
    </w:p>
    <w:p>
      <w:pPr>
        <w:pStyle w:val="2"/>
        <w:numPr>
          <w:ilvl w:val="0"/>
          <w:numId w:val="3"/>
        </w:numPr>
        <w:spacing w:before="0" w:after="0"/>
        <w:rPr>
          <w:rFonts w:ascii="宋体" w:hAnsi="宋体"/>
          <w:color w:val="FF0000"/>
          <w:sz w:val="32"/>
          <w:szCs w:val="32"/>
        </w:rPr>
      </w:pPr>
      <w:r>
        <w:rPr>
          <w:rFonts w:hint="eastAsia" w:ascii="宋体" w:hAnsi="宋体"/>
          <w:sz w:val="32"/>
          <w:szCs w:val="32"/>
        </w:rPr>
        <w:t>集成技术及实施</w:t>
      </w:r>
      <w:r>
        <w:rPr>
          <w:rFonts w:ascii="宋体" w:hAnsi="宋体"/>
          <w:sz w:val="32"/>
          <w:szCs w:val="32"/>
        </w:rPr>
        <w:t>服务要</w:t>
      </w:r>
      <w:r>
        <w:rPr>
          <w:rFonts w:hint="eastAsia" w:ascii="宋体" w:hAnsi="宋体"/>
          <w:sz w:val="32"/>
          <w:szCs w:val="32"/>
          <w:lang w:eastAsia="zh-CN"/>
        </w:rPr>
        <w:t>求</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项目承建商需根据院方的详细需求，提交项目系统的安装、调试及培训实施方案，方案得到院方确认后实施，保证系统按时、正常地投入运行。</w:t>
      </w:r>
    </w:p>
    <w:p>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验收由承建商给出具体的验收计划、测试的内容和方法，经院方审核通过后，方可进行验收测试。</w:t>
      </w:r>
    </w:p>
    <w:p>
      <w:pPr>
        <w:rPr>
          <w:rFonts w:hint="eastAsia"/>
          <w:lang w:eastAsia="zh-CN"/>
        </w:rPr>
      </w:pPr>
    </w:p>
    <w:p>
      <w:pPr>
        <w:pStyle w:val="2"/>
        <w:numPr>
          <w:ilvl w:val="0"/>
          <w:numId w:val="3"/>
        </w:numPr>
        <w:spacing w:before="0" w:after="0"/>
        <w:rPr>
          <w:rFonts w:ascii="宋体" w:hAnsi="宋体"/>
          <w:color w:val="FF0000"/>
          <w:sz w:val="32"/>
          <w:szCs w:val="32"/>
        </w:rPr>
      </w:pPr>
      <w:r>
        <w:rPr>
          <w:rFonts w:hint="eastAsia" w:ascii="宋体" w:hAnsi="宋体"/>
          <w:sz w:val="32"/>
          <w:szCs w:val="32"/>
        </w:rPr>
        <w:t>后续维护服务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lang w:eastAsia="zh-CN"/>
        </w:rPr>
        <w:t>针对本项目该软件</w:t>
      </w:r>
      <w:r>
        <w:rPr>
          <w:rFonts w:hint="eastAsia" w:ascii="宋体" w:hAnsi="宋体" w:cs="宋体"/>
          <w:szCs w:val="21"/>
          <w:lang w:val="en-US" w:eastAsia="zh-CN"/>
        </w:rPr>
        <w:t>享受终身免费维护。</w:t>
      </w:r>
      <w:r>
        <w:rPr>
          <w:rFonts w:hint="eastAsia" w:ascii="宋体" w:hAnsi="宋体" w:cs="宋体"/>
          <w:szCs w:val="21"/>
        </w:rPr>
        <w:t>在免费维护期内，承建商提供技术支持和指导，以及软件的局部改进完善以及故障情况下的现场问题解决。任何</w:t>
      </w:r>
      <w:r>
        <w:rPr>
          <w:rFonts w:hint="eastAsia" w:ascii="宋体" w:hAnsi="宋体" w:cs="宋体"/>
          <w:szCs w:val="21"/>
          <w:lang w:eastAsia="zh-CN"/>
        </w:rPr>
        <w:t>软件</w:t>
      </w:r>
      <w:r>
        <w:rPr>
          <w:rFonts w:hint="eastAsia" w:ascii="宋体" w:hAnsi="宋体" w:cs="宋体"/>
          <w:szCs w:val="21"/>
        </w:rPr>
        <w:t>缺陷必须由承建商负责修复，在修复之后，承建商应将缺陷原因、修复内容、完成修理及恢复正常的时间和日期等报告给院方，形成项目总结报告。</w:t>
      </w:r>
    </w:p>
    <w:p>
      <w:pPr>
        <w:pStyle w:val="2"/>
        <w:numPr>
          <w:ilvl w:val="0"/>
          <w:numId w:val="3"/>
        </w:numPr>
        <w:spacing w:before="0" w:after="0"/>
        <w:rPr>
          <w:rFonts w:ascii="宋体" w:hAnsi="宋体"/>
          <w:color w:val="FF0000"/>
          <w:sz w:val="32"/>
          <w:szCs w:val="32"/>
        </w:rPr>
      </w:pPr>
      <w:r>
        <w:rPr>
          <w:rFonts w:hint="eastAsia" w:ascii="宋体" w:hAnsi="宋体"/>
          <w:sz w:val="32"/>
          <w:szCs w:val="32"/>
        </w:rPr>
        <w:t>合同款支付方式</w:t>
      </w:r>
    </w:p>
    <w:p>
      <w:pPr>
        <w:spacing w:line="360" w:lineRule="auto"/>
        <w:ind w:firstLine="630" w:firstLineChars="300"/>
        <w:rPr>
          <w:rFonts w:hint="eastAsia" w:ascii="宋体" w:hAnsi="宋体" w:cs="宋体"/>
          <w:szCs w:val="21"/>
        </w:rPr>
      </w:pPr>
      <w:r>
        <w:rPr>
          <w:rFonts w:hint="eastAsia" w:ascii="宋体" w:hAnsi="宋体" w:cs="宋体"/>
          <w:szCs w:val="21"/>
        </w:rPr>
        <w:t>(一)合同签订后，在收到承建商开具相应金额正式发票后，支付合同总金额的30%。</w:t>
      </w:r>
    </w:p>
    <w:p>
      <w:pPr>
        <w:spacing w:line="360" w:lineRule="auto"/>
        <w:ind w:firstLine="630" w:firstLineChars="300"/>
        <w:rPr>
          <w:rFonts w:hint="eastAsia" w:ascii="宋体" w:hAnsi="宋体" w:cs="宋体"/>
          <w:szCs w:val="21"/>
        </w:rPr>
      </w:pPr>
      <w:r>
        <w:rPr>
          <w:rFonts w:hint="eastAsia" w:ascii="宋体" w:hAnsi="宋体" w:cs="宋体"/>
          <w:szCs w:val="21"/>
        </w:rPr>
        <w:t>(二)软件验收通过后，在收到承建商开具相应金额正式发票后，支付合同总金额的</w:t>
      </w:r>
      <w:r>
        <w:rPr>
          <w:rFonts w:hint="default" w:ascii="宋体" w:hAnsi="宋体" w:cs="宋体"/>
          <w:szCs w:val="21"/>
        </w:rPr>
        <w:t>65</w:t>
      </w:r>
      <w:r>
        <w:rPr>
          <w:rFonts w:hint="eastAsia" w:ascii="宋体" w:hAnsi="宋体" w:cs="宋体"/>
          <w:szCs w:val="21"/>
        </w:rPr>
        <w:t>%。</w:t>
      </w:r>
    </w:p>
    <w:p>
      <w:pPr>
        <w:spacing w:line="360" w:lineRule="auto"/>
        <w:ind w:firstLine="630" w:firstLineChars="300"/>
        <w:rPr>
          <w:rFonts w:hint="eastAsia" w:ascii="宋体" w:hAnsi="宋体" w:cs="宋体"/>
          <w:szCs w:val="21"/>
        </w:rPr>
      </w:pPr>
      <w:r>
        <w:rPr>
          <w:rFonts w:hint="eastAsia" w:ascii="宋体" w:hAnsi="宋体" w:cs="宋体"/>
          <w:szCs w:val="21"/>
        </w:rPr>
        <w:t>(三)</w:t>
      </w:r>
      <w:r>
        <w:rPr>
          <w:rFonts w:hint="eastAsia" w:ascii="宋体" w:hAnsi="宋体" w:cs="宋体"/>
          <w:szCs w:val="21"/>
          <w:lang w:eastAsia="zh-CN"/>
        </w:rPr>
        <w:t>软件验收通过</w:t>
      </w:r>
      <w:r>
        <w:rPr>
          <w:rFonts w:hint="eastAsia" w:ascii="宋体" w:hAnsi="宋体" w:cs="宋体"/>
          <w:szCs w:val="21"/>
        </w:rPr>
        <w:t>后</w:t>
      </w:r>
      <w:r>
        <w:rPr>
          <w:rFonts w:hint="default" w:ascii="宋体" w:hAnsi="宋体" w:cs="宋体"/>
          <w:szCs w:val="21"/>
          <w:lang w:val="en-US" w:eastAsia="zh-CN"/>
        </w:rPr>
        <w:t>6</w:t>
      </w:r>
      <w:r>
        <w:rPr>
          <w:rFonts w:hint="eastAsia" w:ascii="宋体" w:hAnsi="宋体" w:cs="宋体"/>
          <w:szCs w:val="21"/>
          <w:lang w:val="en-US" w:eastAsia="zh-CN"/>
        </w:rPr>
        <w:t>个月</w:t>
      </w:r>
      <w:r>
        <w:rPr>
          <w:rFonts w:hint="eastAsia" w:ascii="宋体" w:hAnsi="宋体" w:cs="宋体"/>
          <w:szCs w:val="21"/>
        </w:rPr>
        <w:t>，由院方对承建商在服务期内应完成任务进行确认并通过后1个月内，支付最后一笔尾款。</w:t>
      </w:r>
    </w:p>
    <w:p>
      <w:pPr>
        <w:spacing w:line="360" w:lineRule="auto"/>
        <w:ind w:firstLine="630" w:firstLineChars="300"/>
        <w:rPr>
          <w:rFonts w:hint="eastAsia" w:ascii="宋体" w:hAnsi="宋体" w:cs="宋体"/>
          <w:szCs w:val="21"/>
        </w:rPr>
      </w:pPr>
    </w:p>
    <w:p>
      <w:pPr>
        <w:tabs>
          <w:tab w:val="left" w:pos="780"/>
        </w:tabs>
        <w:spacing w:before="156" w:beforeLines="50" w:line="360" w:lineRule="auto"/>
        <w:ind w:firstLine="904" w:firstLineChars="300"/>
        <w:outlineLvl w:val="0"/>
        <w:rPr>
          <w:rFonts w:hint="eastAsia" w:ascii="宋体" w:hAnsi="宋体" w:cs="宋体"/>
          <w:b/>
          <w:color w:val="FF0000"/>
          <w:sz w:val="30"/>
          <w:szCs w:val="30"/>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eastAsia="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5F03C"/>
    <w:multiLevelType w:val="singleLevel"/>
    <w:tmpl w:val="8AA5F03C"/>
    <w:lvl w:ilvl="0" w:tentative="0">
      <w:start w:val="1"/>
      <w:numFmt w:val="decimal"/>
      <w:suff w:val="nothing"/>
      <w:lvlText w:val="%1、"/>
      <w:lvlJc w:val="left"/>
    </w:lvl>
  </w:abstractNum>
  <w:abstractNum w:abstractNumId="1">
    <w:nsid w:val="8B605DF1"/>
    <w:multiLevelType w:val="singleLevel"/>
    <w:tmpl w:val="8B605DF1"/>
    <w:lvl w:ilvl="0" w:tentative="0">
      <w:start w:val="1"/>
      <w:numFmt w:val="decimal"/>
      <w:suff w:val="nothing"/>
      <w:lvlText w:val="%1、"/>
      <w:lvlJc w:val="left"/>
    </w:lvl>
  </w:abstractNum>
  <w:abstractNum w:abstractNumId="2">
    <w:nsid w:val="931EADC2"/>
    <w:multiLevelType w:val="singleLevel"/>
    <w:tmpl w:val="931EADC2"/>
    <w:lvl w:ilvl="0" w:tentative="0">
      <w:start w:val="1"/>
      <w:numFmt w:val="bullet"/>
      <w:lvlText w:val=""/>
      <w:lvlJc w:val="left"/>
      <w:pPr>
        <w:ind w:left="420" w:hanging="420"/>
      </w:pPr>
      <w:rPr>
        <w:rFonts w:hint="default" w:ascii="Wingdings" w:hAnsi="Wingdings"/>
      </w:rPr>
    </w:lvl>
  </w:abstractNum>
  <w:abstractNum w:abstractNumId="3">
    <w:nsid w:val="A642F88F"/>
    <w:multiLevelType w:val="singleLevel"/>
    <w:tmpl w:val="A642F88F"/>
    <w:lvl w:ilvl="0" w:tentative="0">
      <w:start w:val="1"/>
      <w:numFmt w:val="decimal"/>
      <w:suff w:val="nothing"/>
      <w:lvlText w:val="%1、"/>
      <w:lvlJc w:val="left"/>
    </w:lvl>
  </w:abstractNum>
  <w:abstractNum w:abstractNumId="4">
    <w:nsid w:val="B4B20D17"/>
    <w:multiLevelType w:val="singleLevel"/>
    <w:tmpl w:val="B4B20D17"/>
    <w:lvl w:ilvl="0" w:tentative="0">
      <w:start w:val="1"/>
      <w:numFmt w:val="decimal"/>
      <w:suff w:val="nothing"/>
      <w:lvlText w:val="%1、"/>
      <w:lvlJc w:val="left"/>
    </w:lvl>
  </w:abstractNum>
  <w:abstractNum w:abstractNumId="5">
    <w:nsid w:val="F5112BFB"/>
    <w:multiLevelType w:val="singleLevel"/>
    <w:tmpl w:val="F5112BFB"/>
    <w:lvl w:ilvl="0" w:tentative="0">
      <w:start w:val="1"/>
      <w:numFmt w:val="decimal"/>
      <w:suff w:val="nothing"/>
      <w:lvlText w:val="%1、"/>
      <w:lvlJc w:val="left"/>
    </w:lvl>
  </w:abstractNum>
  <w:abstractNum w:abstractNumId="6">
    <w:nsid w:val="13E152B2"/>
    <w:multiLevelType w:val="multilevel"/>
    <w:tmpl w:val="13E152B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8">
    <w:nsid w:val="3EBB3C91"/>
    <w:multiLevelType w:val="multilevel"/>
    <w:tmpl w:val="3EBB3C91"/>
    <w:lvl w:ilvl="0" w:tentative="0">
      <w:start w:val="1"/>
      <w:numFmt w:val="decimal"/>
      <w:pStyle w:val="57"/>
      <w:lvlText w:val="%1. "/>
      <w:lvlJc w:val="left"/>
      <w:pPr>
        <w:ind w:left="420" w:hanging="420"/>
      </w:pPr>
      <w:rPr>
        <w:rFonts w:hint="default" w:ascii="Times New Roman" w:hAnsi="Times New Roman" w:eastAsia="宋体"/>
        <w:b/>
        <w:i w:val="0"/>
      </w:rPr>
    </w:lvl>
    <w:lvl w:ilvl="1" w:tentative="0">
      <w:start w:val="1"/>
      <w:numFmt w:val="decimal"/>
      <w:pStyle w:val="50"/>
      <w:isLgl/>
      <w:suff w:val="space"/>
      <w:lvlText w:val="%1.%2 "/>
      <w:lvlJc w:val="left"/>
      <w:pPr>
        <w:ind w:left="3913" w:hanging="794"/>
      </w:pPr>
      <w:rPr>
        <w:rFonts w:hint="eastAsia"/>
      </w:rPr>
    </w:lvl>
    <w:lvl w:ilvl="2" w:tentative="0">
      <w:start w:val="1"/>
      <w:numFmt w:val="decimal"/>
      <w:pStyle w:val="56"/>
      <w:isLgl/>
      <w:suff w:val="space"/>
      <w:lvlText w:val="%1.%2.%3 "/>
      <w:lvlJc w:val="left"/>
      <w:pPr>
        <w:ind w:left="907" w:hanging="907"/>
      </w:pPr>
      <w:rPr>
        <w:rFonts w:hint="eastAsia"/>
      </w:rPr>
    </w:lvl>
    <w:lvl w:ilvl="3" w:tentative="0">
      <w:start w:val="1"/>
      <w:numFmt w:val="decimal"/>
      <w:pStyle w:val="55"/>
      <w:isLgl/>
      <w:suff w:val="space"/>
      <w:lvlText w:val="%1.%2.%3.%4 "/>
      <w:lvlJc w:val="left"/>
      <w:pPr>
        <w:ind w:left="1021" w:hanging="1021"/>
      </w:pPr>
      <w:rPr>
        <w:rFonts w:hint="eastAsia"/>
      </w:rPr>
    </w:lvl>
    <w:lvl w:ilvl="4" w:tentative="0">
      <w:start w:val="1"/>
      <w:numFmt w:val="decimal"/>
      <w:pStyle w:val="60"/>
      <w:isLgl/>
      <w:suff w:val="space"/>
      <w:lvlText w:val="%1.%2.%3.%4.%5 "/>
      <w:lvlJc w:val="left"/>
      <w:pPr>
        <w:ind w:left="1134" w:hanging="1134"/>
      </w:pPr>
      <w:rPr>
        <w:rFonts w:hint="eastAsia"/>
      </w:rPr>
    </w:lvl>
    <w:lvl w:ilvl="5" w:tentative="0">
      <w:start w:val="1"/>
      <w:numFmt w:val="decimal"/>
      <w:pStyle w:val="54"/>
      <w:isLgl/>
      <w:suff w:val="space"/>
      <w:lvlText w:val="%1.%2.%3.%4.%5.%6 "/>
      <w:lvlJc w:val="left"/>
      <w:pPr>
        <w:ind w:left="1247" w:hanging="1247"/>
      </w:pPr>
      <w:rPr>
        <w:rFonts w:hint="eastAsia"/>
      </w:rPr>
    </w:lvl>
    <w:lvl w:ilvl="6" w:tentative="0">
      <w:start w:val="1"/>
      <w:numFmt w:val="decimal"/>
      <w:lvlRestart w:val="1"/>
      <w:pStyle w:val="49"/>
      <w:isLgl/>
      <w:suff w:val="space"/>
      <w:lvlText w:val="图 %1.%7 "/>
      <w:lvlJc w:val="left"/>
      <w:pPr>
        <w:ind w:left="0" w:firstLine="0"/>
      </w:pPr>
      <w:rPr>
        <w:rFonts w:hint="eastAsia"/>
      </w:rPr>
    </w:lvl>
    <w:lvl w:ilvl="7" w:tentative="0">
      <w:start w:val="1"/>
      <w:numFmt w:val="decimal"/>
      <w:lvlRestart w:val="1"/>
      <w:pStyle w:val="59"/>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0">
    <w:nsid w:val="7435030F"/>
    <w:multiLevelType w:val="singleLevel"/>
    <w:tmpl w:val="7435030F"/>
    <w:lvl w:ilvl="0" w:tentative="0">
      <w:start w:val="1"/>
      <w:numFmt w:val="decimal"/>
      <w:suff w:val="nothing"/>
      <w:lvlText w:val="%1、"/>
      <w:lvlJc w:val="left"/>
    </w:lvl>
  </w:abstractNum>
  <w:num w:numId="1">
    <w:abstractNumId w:val="7"/>
  </w:num>
  <w:num w:numId="2">
    <w:abstractNumId w:val="8"/>
  </w:num>
  <w:num w:numId="3">
    <w:abstractNumId w:val="9"/>
  </w:num>
  <w:num w:numId="4">
    <w:abstractNumId w:val="2"/>
  </w:num>
  <w:num w:numId="5">
    <w:abstractNumId w:val="4"/>
  </w:num>
  <w:num w:numId="6">
    <w:abstractNumId w:val="10"/>
  </w:num>
  <w:num w:numId="7">
    <w:abstractNumId w:val="1"/>
  </w:num>
  <w:num w:numId="8">
    <w:abstractNumId w:val="3"/>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3NWFkNzJiYTU4OGM5OTE2MjhjYzE1Y2Q3OTJkOTMifQ=="/>
  </w:docVars>
  <w:rsids>
    <w:rsidRoot w:val="00303343"/>
    <w:rsid w:val="000051D2"/>
    <w:rsid w:val="000079DD"/>
    <w:rsid w:val="00012DCC"/>
    <w:rsid w:val="00016B63"/>
    <w:rsid w:val="00042DAC"/>
    <w:rsid w:val="0004334E"/>
    <w:rsid w:val="00046B39"/>
    <w:rsid w:val="00054706"/>
    <w:rsid w:val="00066DE7"/>
    <w:rsid w:val="00074EDD"/>
    <w:rsid w:val="000757C1"/>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44F1D"/>
    <w:rsid w:val="00646B59"/>
    <w:rsid w:val="006604C2"/>
    <w:rsid w:val="006861F5"/>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168FB"/>
    <w:rsid w:val="00822BA6"/>
    <w:rsid w:val="008419E9"/>
    <w:rsid w:val="008548FB"/>
    <w:rsid w:val="008623FD"/>
    <w:rsid w:val="00866774"/>
    <w:rsid w:val="00873B97"/>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3004"/>
    <w:rsid w:val="00966A88"/>
    <w:rsid w:val="00973A47"/>
    <w:rsid w:val="00981ED8"/>
    <w:rsid w:val="009822C7"/>
    <w:rsid w:val="00982AA3"/>
    <w:rsid w:val="009863EF"/>
    <w:rsid w:val="00986A41"/>
    <w:rsid w:val="0098719A"/>
    <w:rsid w:val="00991FF2"/>
    <w:rsid w:val="0099315B"/>
    <w:rsid w:val="00995DD9"/>
    <w:rsid w:val="009B4476"/>
    <w:rsid w:val="009C1F02"/>
    <w:rsid w:val="009C3783"/>
    <w:rsid w:val="009C4E7E"/>
    <w:rsid w:val="009D6951"/>
    <w:rsid w:val="009D7DD1"/>
    <w:rsid w:val="009E0351"/>
    <w:rsid w:val="009E214B"/>
    <w:rsid w:val="009E53AF"/>
    <w:rsid w:val="009F0270"/>
    <w:rsid w:val="009F61FA"/>
    <w:rsid w:val="00A05796"/>
    <w:rsid w:val="00A13CB0"/>
    <w:rsid w:val="00A14FD8"/>
    <w:rsid w:val="00A22CA1"/>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576E"/>
    <w:rsid w:val="00DB0A86"/>
    <w:rsid w:val="00DB57B7"/>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E7554"/>
    <w:rsid w:val="00FF17FE"/>
    <w:rsid w:val="07FF90F2"/>
    <w:rsid w:val="09C0509D"/>
    <w:rsid w:val="15B724B6"/>
    <w:rsid w:val="1C3C3191"/>
    <w:rsid w:val="2FBB55D9"/>
    <w:rsid w:val="357F9ECB"/>
    <w:rsid w:val="3FD73789"/>
    <w:rsid w:val="42200080"/>
    <w:rsid w:val="44031E73"/>
    <w:rsid w:val="488C513A"/>
    <w:rsid w:val="4ABFBA59"/>
    <w:rsid w:val="578A5AC5"/>
    <w:rsid w:val="67772BAF"/>
    <w:rsid w:val="731201BD"/>
    <w:rsid w:val="75F19559"/>
    <w:rsid w:val="7ADF070B"/>
    <w:rsid w:val="7B7F6C98"/>
    <w:rsid w:val="7B90E390"/>
    <w:rsid w:val="7EF65C8A"/>
    <w:rsid w:val="7FD3FD56"/>
    <w:rsid w:val="9C705451"/>
    <w:rsid w:val="BC3F3F44"/>
    <w:rsid w:val="F39F53EB"/>
    <w:rsid w:val="F7DDCC09"/>
    <w:rsid w:val="F97E2118"/>
    <w:rsid w:val="FABB9142"/>
    <w:rsid w:val="FB7FA9D9"/>
    <w:rsid w:val="FBCB0383"/>
    <w:rsid w:val="FDFF6937"/>
    <w:rsid w:val="FF5DEB73"/>
    <w:rsid w:val="FFB28CCB"/>
    <w:rsid w:val="FFFAC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5"/>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26"/>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link w:val="33"/>
    <w:qFormat/>
    <w:uiPriority w:val="99"/>
    <w:pPr>
      <w:spacing w:before="120" w:beforeLines="50" w:line="360" w:lineRule="auto"/>
      <w:ind w:firstLine="512" w:firstLineChars="200"/>
    </w:pPr>
    <w:rPr>
      <w:spacing w:val="8"/>
      <w:sz w:val="24"/>
      <w:szCs w:val="20"/>
      <w:lang w:val="en-US" w:eastAsia="zh-CN"/>
    </w:rPr>
  </w:style>
  <w:style w:type="paragraph" w:styleId="12">
    <w:name w:val="annotation text"/>
    <w:basedOn w:val="1"/>
    <w:link w:val="34"/>
    <w:unhideWhenUsed/>
    <w:qFormat/>
    <w:uiPriority w:val="0"/>
    <w:pPr>
      <w:jc w:val="left"/>
    </w:pPr>
    <w:rPr>
      <w:kern w:val="0"/>
      <w:sz w:val="20"/>
      <w:lang w:val="zh-CN" w:eastAsia="zh-CN"/>
    </w:rPr>
  </w:style>
  <w:style w:type="paragraph" w:styleId="13">
    <w:name w:val="Plain Text"/>
    <w:basedOn w:val="1"/>
    <w:link w:val="35"/>
    <w:qFormat/>
    <w:uiPriority w:val="0"/>
    <w:rPr>
      <w:rFonts w:ascii="Calibri" w:hAnsi="Courier New"/>
      <w:szCs w:val="20"/>
      <w:lang w:val="zh-CN" w:eastAsia="zh-CN"/>
    </w:rPr>
  </w:style>
  <w:style w:type="paragraph" w:styleId="14">
    <w:name w:val="Balloon Text"/>
    <w:basedOn w:val="1"/>
    <w:link w:val="36"/>
    <w:qFormat/>
    <w:uiPriority w:val="0"/>
    <w:rPr>
      <w:sz w:val="18"/>
      <w:szCs w:val="18"/>
      <w:lang w:val="zh-CN" w:eastAsia="zh-CN"/>
    </w:rPr>
  </w:style>
  <w:style w:type="paragraph" w:styleId="15">
    <w:name w:val="footer"/>
    <w:basedOn w:val="1"/>
    <w:link w:val="37"/>
    <w:qFormat/>
    <w:uiPriority w:val="0"/>
    <w:pPr>
      <w:tabs>
        <w:tab w:val="center" w:pos="4153"/>
        <w:tab w:val="right" w:pos="8306"/>
      </w:tabs>
      <w:snapToGrid w:val="0"/>
      <w:jc w:val="left"/>
    </w:pPr>
    <w:rPr>
      <w:sz w:val="18"/>
      <w:szCs w:val="18"/>
      <w:lang w:val="zh-CN" w:eastAsia="zh-CN"/>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7">
    <w:name w:val="Subtitle"/>
    <w:basedOn w:val="1"/>
    <w:next w:val="1"/>
    <w:link w:val="63"/>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qFormat/>
    <w:uiPriority w:val="0"/>
    <w:rPr>
      <w:color w:val="0563C1"/>
      <w:u w:val="single"/>
    </w:rPr>
  </w:style>
  <w:style w:type="character" w:styleId="23">
    <w:name w:val="annotation reference"/>
    <w:unhideWhenUsed/>
    <w:qFormat/>
    <w:uiPriority w:val="99"/>
    <w:rPr>
      <w:sz w:val="21"/>
      <w:szCs w:val="21"/>
    </w:rPr>
  </w:style>
  <w:style w:type="character" w:customStyle="1" w:styleId="24">
    <w:name w:val="标题 1 Char"/>
    <w:link w:val="2"/>
    <w:qFormat/>
    <w:uiPriority w:val="0"/>
    <w:rPr>
      <w:b/>
      <w:bCs/>
      <w:kern w:val="44"/>
      <w:sz w:val="44"/>
      <w:szCs w:val="44"/>
      <w:lang w:val="zh-CN" w:eastAsia="zh-CN"/>
    </w:rPr>
  </w:style>
  <w:style w:type="character" w:customStyle="1" w:styleId="25">
    <w:name w:val="标题 2 Char"/>
    <w:link w:val="3"/>
    <w:qFormat/>
    <w:uiPriority w:val="0"/>
    <w:rPr>
      <w:rFonts w:ascii="等线 Light" w:hAnsi="等线 Light" w:eastAsia="等线 Light" w:cs="Times New Roman"/>
      <w:b/>
      <w:bCs/>
      <w:kern w:val="2"/>
      <w:sz w:val="32"/>
      <w:szCs w:val="32"/>
    </w:rPr>
  </w:style>
  <w:style w:type="character" w:customStyle="1" w:styleId="26">
    <w:name w:val="标题 3 Char"/>
    <w:link w:val="4"/>
    <w:qFormat/>
    <w:uiPriority w:val="0"/>
    <w:rPr>
      <w:b/>
      <w:bCs/>
      <w:kern w:val="2"/>
      <w:sz w:val="30"/>
      <w:szCs w:val="30"/>
    </w:rPr>
  </w:style>
  <w:style w:type="character" w:customStyle="1" w:styleId="27">
    <w:name w:val="标题 4 Char"/>
    <w:link w:val="5"/>
    <w:qFormat/>
    <w:uiPriority w:val="0"/>
    <w:rPr>
      <w:rFonts w:ascii="宋体" w:hAnsi="宋体"/>
      <w:b/>
      <w:bCs/>
      <w:kern w:val="2"/>
      <w:sz w:val="28"/>
      <w:szCs w:val="28"/>
    </w:rPr>
  </w:style>
  <w:style w:type="character" w:customStyle="1" w:styleId="28">
    <w:name w:val="标题 5 Char"/>
    <w:link w:val="6"/>
    <w:qFormat/>
    <w:uiPriority w:val="0"/>
    <w:rPr>
      <w:b/>
      <w:bCs/>
      <w:kern w:val="2"/>
      <w:sz w:val="28"/>
      <w:szCs w:val="28"/>
    </w:rPr>
  </w:style>
  <w:style w:type="character" w:customStyle="1" w:styleId="29">
    <w:name w:val="标题 6 Char"/>
    <w:link w:val="7"/>
    <w:semiHidden/>
    <w:qFormat/>
    <w:uiPriority w:val="0"/>
    <w:rPr>
      <w:rFonts w:ascii="等线 Light" w:hAnsi="等线 Light" w:eastAsia="等线 Light"/>
      <w:b/>
      <w:bCs/>
      <w:kern w:val="2"/>
      <w:sz w:val="24"/>
      <w:szCs w:val="24"/>
    </w:rPr>
  </w:style>
  <w:style w:type="character" w:customStyle="1" w:styleId="30">
    <w:name w:val="标题 7 Char"/>
    <w:link w:val="8"/>
    <w:semiHidden/>
    <w:qFormat/>
    <w:uiPriority w:val="0"/>
    <w:rPr>
      <w:b/>
      <w:bCs/>
      <w:kern w:val="2"/>
      <w:sz w:val="24"/>
      <w:szCs w:val="24"/>
    </w:rPr>
  </w:style>
  <w:style w:type="character" w:customStyle="1" w:styleId="31">
    <w:name w:val="标题 8 Char"/>
    <w:link w:val="9"/>
    <w:semiHidden/>
    <w:qFormat/>
    <w:uiPriority w:val="0"/>
    <w:rPr>
      <w:rFonts w:ascii="等线 Light" w:hAnsi="等线 Light" w:eastAsia="等线 Light"/>
      <w:kern w:val="2"/>
      <w:sz w:val="24"/>
      <w:szCs w:val="24"/>
    </w:rPr>
  </w:style>
  <w:style w:type="character" w:customStyle="1" w:styleId="32">
    <w:name w:val="标题 9 Char"/>
    <w:link w:val="10"/>
    <w:semiHidden/>
    <w:qFormat/>
    <w:uiPriority w:val="0"/>
    <w:rPr>
      <w:rFonts w:ascii="等线 Light" w:hAnsi="等线 Light" w:eastAsia="等线 Light"/>
      <w:kern w:val="2"/>
      <w:sz w:val="21"/>
      <w:szCs w:val="21"/>
    </w:rPr>
  </w:style>
  <w:style w:type="character" w:customStyle="1" w:styleId="33">
    <w:name w:val="正文缩进 Char"/>
    <w:link w:val="11"/>
    <w:qFormat/>
    <w:uiPriority w:val="99"/>
    <w:rPr>
      <w:spacing w:val="8"/>
      <w:kern w:val="2"/>
      <w:sz w:val="24"/>
      <w:lang w:val="en-US" w:eastAsia="zh-CN"/>
    </w:rPr>
  </w:style>
  <w:style w:type="character" w:customStyle="1" w:styleId="34">
    <w:name w:val="批注文字 Char"/>
    <w:link w:val="12"/>
    <w:qFormat/>
    <w:uiPriority w:val="0"/>
    <w:rPr>
      <w:szCs w:val="24"/>
    </w:rPr>
  </w:style>
  <w:style w:type="character" w:customStyle="1" w:styleId="35">
    <w:name w:val="纯文本 Char"/>
    <w:link w:val="13"/>
    <w:qFormat/>
    <w:uiPriority w:val="0"/>
    <w:rPr>
      <w:rFonts w:ascii="Calibri" w:hAnsi="Courier New"/>
      <w:kern w:val="2"/>
      <w:sz w:val="21"/>
    </w:rPr>
  </w:style>
  <w:style w:type="character" w:customStyle="1" w:styleId="36">
    <w:name w:val="批注框文本 Char"/>
    <w:link w:val="14"/>
    <w:qFormat/>
    <w:uiPriority w:val="0"/>
    <w:rPr>
      <w:kern w:val="2"/>
      <w:sz w:val="18"/>
      <w:szCs w:val="18"/>
    </w:rPr>
  </w:style>
  <w:style w:type="character" w:customStyle="1" w:styleId="37">
    <w:name w:val="页脚 Char"/>
    <w:link w:val="15"/>
    <w:qFormat/>
    <w:uiPriority w:val="0"/>
    <w:rPr>
      <w:kern w:val="2"/>
      <w:sz w:val="18"/>
      <w:szCs w:val="18"/>
    </w:rPr>
  </w:style>
  <w:style w:type="character" w:customStyle="1" w:styleId="38">
    <w:name w:val="页眉 Char"/>
    <w:link w:val="16"/>
    <w:qFormat/>
    <w:uiPriority w:val="0"/>
    <w:rPr>
      <w:kern w:val="2"/>
      <w:sz w:val="18"/>
      <w:szCs w:val="18"/>
    </w:rPr>
  </w:style>
  <w:style w:type="character" w:customStyle="1" w:styleId="39">
    <w:name w:val="已访问的超链接1"/>
    <w:qFormat/>
    <w:uiPriority w:val="0"/>
    <w:rPr>
      <w:color w:val="800080"/>
      <w:u w:val="single"/>
    </w:rPr>
  </w:style>
  <w:style w:type="character" w:customStyle="1" w:styleId="40">
    <w:name w:val="正文（首行缩进2字符） Char"/>
    <w:link w:val="41"/>
    <w:qFormat/>
    <w:uiPriority w:val="0"/>
    <w:rPr>
      <w:kern w:val="2"/>
      <w:sz w:val="24"/>
      <w:szCs w:val="24"/>
    </w:rPr>
  </w:style>
  <w:style w:type="paragraph" w:customStyle="1" w:styleId="41">
    <w:name w:val="正文（首行缩进2字符）"/>
    <w:basedOn w:val="1"/>
    <w:link w:val="40"/>
    <w:qFormat/>
    <w:uiPriority w:val="0"/>
    <w:pPr>
      <w:spacing w:line="360" w:lineRule="auto"/>
      <w:ind w:firstLine="480" w:firstLineChars="200"/>
    </w:pPr>
    <w:rPr>
      <w:sz w:val="24"/>
      <w:lang w:val="zh-CN" w:eastAsia="zh-CN"/>
    </w:rPr>
  </w:style>
  <w:style w:type="character" w:customStyle="1" w:styleId="42">
    <w:name w:val="段落 Char1"/>
    <w:link w:val="43"/>
    <w:qFormat/>
    <w:uiPriority w:val="0"/>
    <w:rPr>
      <w:rFonts w:eastAsia="仿宋_GB2312"/>
      <w:sz w:val="24"/>
      <w:szCs w:val="24"/>
      <w:lang w:val="en-US" w:eastAsia="zh-CN" w:bidi="ar-SA"/>
    </w:rPr>
  </w:style>
  <w:style w:type="paragraph" w:customStyle="1" w:styleId="43">
    <w:name w:val="段落"/>
    <w:link w:val="42"/>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4">
    <w:name w:val="正文（安华金和） Char"/>
    <w:link w:val="45"/>
    <w:qFormat/>
    <w:uiPriority w:val="0"/>
    <w:rPr>
      <w:rFonts w:ascii="Arial" w:hAnsi="Arial"/>
      <w:sz w:val="21"/>
      <w:szCs w:val="21"/>
      <w:lang w:val="en-US" w:eastAsia="zh-CN" w:bidi="ar-SA"/>
    </w:rPr>
  </w:style>
  <w:style w:type="paragraph" w:customStyle="1" w:styleId="45">
    <w:name w:val="正文（安华金和）"/>
    <w:link w:val="44"/>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6">
    <w:name w:val="页脚 字符"/>
    <w:qFormat/>
    <w:uiPriority w:val="99"/>
  </w:style>
  <w:style w:type="character" w:customStyle="1" w:styleId="47">
    <w:name w:val="列出段落 Char"/>
    <w:link w:val="48"/>
    <w:qFormat/>
    <w:uiPriority w:val="34"/>
    <w:rPr>
      <w:rFonts w:ascii="等线" w:hAnsi="等线" w:eastAsia="等线"/>
      <w:kern w:val="2"/>
      <w:sz w:val="21"/>
      <w:szCs w:val="22"/>
    </w:rPr>
  </w:style>
  <w:style w:type="paragraph" w:customStyle="1" w:styleId="48">
    <w:name w:val="List Paragraph"/>
    <w:basedOn w:val="1"/>
    <w:link w:val="47"/>
    <w:qFormat/>
    <w:uiPriority w:val="34"/>
    <w:pPr>
      <w:ind w:firstLine="420" w:firstLineChars="200"/>
    </w:pPr>
    <w:rPr>
      <w:rFonts w:ascii="等线" w:hAnsi="等线" w:eastAsia="等线"/>
      <w:szCs w:val="22"/>
      <w:lang w:val="zh-CN" w:eastAsia="zh-CN"/>
    </w:rPr>
  </w:style>
  <w:style w:type="paragraph" w:customStyle="1" w:styleId="49">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0">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2">
    <w:name w:val="_Style 27"/>
    <w:basedOn w:val="1"/>
    <w:next w:val="48"/>
    <w:qFormat/>
    <w:uiPriority w:val="34"/>
    <w:pPr>
      <w:widowControl/>
      <w:spacing w:line="240" w:lineRule="atLeast"/>
      <w:ind w:firstLine="420" w:firstLineChars="200"/>
    </w:pPr>
    <w:rPr>
      <w:rFonts w:ascii="Arial" w:hAnsi="Arial"/>
      <w:kern w:val="0"/>
      <w:szCs w:val="21"/>
    </w:rPr>
  </w:style>
  <w:style w:type="paragraph" w:customStyle="1" w:styleId="53">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4">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5">
    <w:name w:val="标题 4（DBSec）"/>
    <w:basedOn w:val="5"/>
    <w:next w:val="1"/>
    <w:qFormat/>
    <w:uiPriority w:val="0"/>
    <w:pPr>
      <w:widowControl/>
      <w:numPr>
        <w:numId w:val="2"/>
      </w:numPr>
      <w:spacing w:after="156"/>
      <w:ind w:leftChars="200"/>
      <w:jc w:val="left"/>
    </w:pPr>
    <w:rPr>
      <w:rFonts w:ascii="Arial" w:hAnsi="Arial" w:eastAsia="黑体"/>
      <w:bCs w:val="0"/>
      <w:kern w:val="0"/>
    </w:rPr>
  </w:style>
  <w:style w:type="paragraph" w:customStyle="1" w:styleId="56">
    <w:name w:val="标题 3（DBSec）"/>
    <w:basedOn w:val="4"/>
    <w:next w:val="1"/>
    <w:qFormat/>
    <w:uiPriority w:val="0"/>
    <w:pPr>
      <w:numPr>
        <w:ilvl w:val="2"/>
        <w:numId w:val="2"/>
      </w:numPr>
      <w:tabs>
        <w:tab w:val="left" w:pos="960"/>
      </w:tabs>
      <w:spacing w:line="415" w:lineRule="auto"/>
      <w:ind w:leftChars="200"/>
      <w:jc w:val="left"/>
    </w:pPr>
    <w:rPr>
      <w:rFonts w:ascii="Arial" w:hAnsi="Arial" w:eastAsia="黑体"/>
      <w:bCs w:val="0"/>
      <w:kern w:val="0"/>
    </w:rPr>
  </w:style>
  <w:style w:type="paragraph" w:customStyle="1" w:styleId="57">
    <w:name w:val="标题 1（DBSec）"/>
    <w:basedOn w:val="2"/>
    <w:next w:val="1"/>
    <w:qFormat/>
    <w:uiPriority w:val="0"/>
    <w:pPr>
      <w:pageBreakBefore/>
      <w:numPr>
        <w:numId w:val="2"/>
      </w:numPr>
      <w:pBdr>
        <w:bottom w:val="single" w:color="auto" w:sz="48" w:space="1"/>
      </w:pBdr>
      <w:spacing w:before="600" w:line="576" w:lineRule="auto"/>
      <w:ind w:leftChars="200"/>
      <w:jc w:val="left"/>
    </w:pPr>
    <w:rPr>
      <w:rFonts w:ascii="Arial" w:hAnsi="Arial" w:eastAsia="黑体"/>
      <w:lang w:val="en-US" w:eastAsia="zh-CN"/>
    </w:rPr>
  </w:style>
  <w:style w:type="paragraph" w:customStyle="1" w:styleId="58">
    <w:name w:val="彩色列表 - 着色 11"/>
    <w:basedOn w:val="1"/>
    <w:qFormat/>
    <w:uiPriority w:val="34"/>
    <w:pPr>
      <w:spacing w:line="360" w:lineRule="auto"/>
      <w:ind w:firstLine="420" w:firstLineChars="200"/>
    </w:pPr>
    <w:rPr>
      <w:rFonts w:ascii="Arial" w:hAnsi="Arial"/>
      <w:szCs w:val="21"/>
    </w:rPr>
  </w:style>
  <w:style w:type="paragraph" w:customStyle="1" w:styleId="59">
    <w:name w:val="表格标注（安华金和）"/>
    <w:basedOn w:val="49"/>
    <w:next w:val="1"/>
    <w:qFormat/>
    <w:uiPriority w:val="0"/>
    <w:pPr>
      <w:numPr>
        <w:ilvl w:val="7"/>
      </w:numPr>
    </w:pPr>
  </w:style>
  <w:style w:type="paragraph" w:customStyle="1" w:styleId="60">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1">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2">
    <w:name w:val="批注文字 字符"/>
    <w:qFormat/>
    <w:uiPriority w:val="99"/>
    <w:rPr>
      <w:kern w:val="2"/>
      <w:sz w:val="21"/>
      <w:szCs w:val="24"/>
    </w:rPr>
  </w:style>
  <w:style w:type="character" w:customStyle="1" w:styleId="63">
    <w:name w:val="副标题 字符"/>
    <w:link w:val="17"/>
    <w:qFormat/>
    <w:uiPriority w:val="0"/>
    <w:rPr>
      <w:rFonts w:ascii="Cambria" w:hAnsi="Cambria"/>
      <w:b/>
      <w:bCs/>
      <w:kern w:val="28"/>
      <w:sz w:val="32"/>
      <w:szCs w:val="32"/>
      <w:lang w:eastAsia="en-US"/>
    </w:rPr>
  </w:style>
  <w:style w:type="paragraph" w:customStyle="1" w:styleId="64">
    <w:name w:val="列表段落1"/>
    <w:basedOn w:val="1"/>
    <w:qFormat/>
    <w:uiPriority w:val="1"/>
    <w:pPr>
      <w:widowControl w:val="0"/>
      <w:topLinePunct w:val="0"/>
      <w:autoSpaceDE/>
      <w:adjustRightInd/>
      <w:spacing w:line="240" w:lineRule="auto"/>
      <w:ind w:left="1341" w:hanging="420"/>
    </w:pPr>
    <w:rPr>
      <w:rFonts w:ascii="Calibri" w:hAnsi="Calibri"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3353</Words>
  <Characters>3412</Characters>
  <Lines>10</Lines>
  <Paragraphs>2</Paragraphs>
  <TotalTime>10</TotalTime>
  <ScaleCrop>false</ScaleCrop>
  <LinksUpToDate>false</LinksUpToDate>
  <CharactersWithSpaces>3416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2022-01-07T02:42:00Z</dcterms:created>
  <dc:creator>陈永辉</dc:creator>
  <cp:lastModifiedBy>netuser</cp:lastModifiedBy>
  <dcterms:modified xsi:type="dcterms:W3CDTF">2023-04-03T08:00:09Z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41B4028566474ABE81729801AE63483B_13</vt:lpwstr>
  </property>
</Properties>
</file>