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312" w:afterLines="100" w:line="360" w:lineRule="auto"/>
        <w:jc w:val="center"/>
        <w:rPr>
          <w:rFonts w:hint="eastAsia" w:ascii="宋体" w:hAnsi="宋体"/>
          <w:b/>
          <w:sz w:val="36"/>
          <w:szCs w:val="36"/>
        </w:rPr>
      </w:pPr>
      <w:r>
        <w:rPr>
          <w:rFonts w:hint="eastAsia" w:ascii="宋体" w:hAnsi="宋体"/>
          <w:b/>
          <w:sz w:val="36"/>
          <w:szCs w:val="36"/>
          <w:lang w:eastAsia="zh-CN"/>
        </w:rPr>
        <w:t>云WAF服务项目（2年：2023-2024年度）</w:t>
      </w:r>
      <w:r>
        <w:rPr>
          <w:rFonts w:hint="eastAsia" w:ascii="宋体" w:hAnsi="宋体"/>
          <w:b/>
          <w:sz w:val="36"/>
          <w:szCs w:val="36"/>
        </w:rPr>
        <w:t>需求书</w:t>
      </w:r>
    </w:p>
    <w:p>
      <w:pPr>
        <w:pStyle w:val="2"/>
        <w:numPr>
          <w:ilvl w:val="0"/>
          <w:numId w:val="3"/>
        </w:numPr>
        <w:rPr>
          <w:rFonts w:ascii="宋体" w:hAnsi="宋体"/>
        </w:rPr>
      </w:pPr>
      <w:r>
        <w:rPr>
          <w:rFonts w:hint="eastAsia" w:ascii="宋体" w:hAnsi="宋体"/>
        </w:rPr>
        <w:t>项目名称</w:t>
      </w:r>
    </w:p>
    <w:p>
      <w:pPr>
        <w:spacing w:line="360" w:lineRule="auto"/>
        <w:ind w:left="432"/>
        <w:rPr>
          <w:rFonts w:hint="default" w:ascii="宋体" w:hAnsi="宋体" w:eastAsia="宋体"/>
          <w:sz w:val="22"/>
          <w:lang w:val="en-US" w:eastAsia="zh-CN"/>
        </w:rPr>
      </w:pPr>
      <w:r>
        <w:rPr>
          <w:rFonts w:hint="eastAsia" w:ascii="宋体" w:hAnsi="宋体"/>
          <w:sz w:val="22"/>
        </w:rPr>
        <w:t>项目名称：</w:t>
      </w:r>
      <w:r>
        <w:rPr>
          <w:rFonts w:hint="eastAsia" w:ascii="宋体" w:hAnsi="宋体"/>
          <w:sz w:val="22"/>
          <w:lang w:eastAsia="zh-CN"/>
        </w:rPr>
        <w:t>云WAF服务项目（2年：2023-2024年度）</w:t>
      </w:r>
      <w:r>
        <w:rPr>
          <w:rFonts w:hint="eastAsia" w:ascii="宋体" w:hAnsi="宋体"/>
          <w:sz w:val="22"/>
          <w:lang w:val="en-US" w:eastAsia="zh-CN"/>
        </w:rPr>
        <w:t>项目</w:t>
      </w:r>
    </w:p>
    <w:p>
      <w:pPr>
        <w:pStyle w:val="2"/>
        <w:numPr>
          <w:ilvl w:val="0"/>
          <w:numId w:val="3"/>
        </w:numPr>
        <w:rPr>
          <w:rFonts w:hint="eastAsia" w:ascii="宋体" w:hAnsi="宋体"/>
        </w:rPr>
      </w:pPr>
      <w:r>
        <w:rPr>
          <w:rFonts w:hint="eastAsia" w:ascii="宋体" w:hAnsi="宋体"/>
        </w:rPr>
        <w:t>采购清单</w:t>
      </w:r>
    </w:p>
    <w:p>
      <w:pPr>
        <w:rPr>
          <w:rFonts w:hint="eastAsia"/>
          <w:sz w:val="24"/>
          <w:szCs w:val="24"/>
        </w:rPr>
      </w:pPr>
      <w:r>
        <w:rPr>
          <w:rFonts w:hint="eastAsia"/>
          <w:sz w:val="24"/>
          <w:szCs w:val="24"/>
        </w:rPr>
        <w:t>采购设备及数量如下：</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8"/>
        <w:gridCol w:w="2864"/>
        <w:gridCol w:w="3686"/>
        <w:gridCol w:w="1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Pr>
        <w:tc>
          <w:tcPr>
            <w:tcW w:w="788" w:type="dxa"/>
            <w:noWrap w:val="0"/>
            <w:vAlign w:val="top"/>
          </w:tcPr>
          <w:p>
            <w:pPr>
              <w:jc w:val="center"/>
              <w:rPr>
                <w:sz w:val="24"/>
                <w:szCs w:val="24"/>
              </w:rPr>
            </w:pPr>
            <w:r>
              <w:rPr>
                <w:rFonts w:hint="eastAsia"/>
                <w:sz w:val="24"/>
                <w:szCs w:val="24"/>
              </w:rPr>
              <w:t>序号</w:t>
            </w:r>
          </w:p>
        </w:tc>
        <w:tc>
          <w:tcPr>
            <w:tcW w:w="2864" w:type="dxa"/>
            <w:noWrap w:val="0"/>
            <w:vAlign w:val="top"/>
          </w:tcPr>
          <w:p>
            <w:pPr>
              <w:jc w:val="center"/>
              <w:rPr>
                <w:sz w:val="24"/>
                <w:szCs w:val="24"/>
              </w:rPr>
            </w:pPr>
            <w:r>
              <w:rPr>
                <w:rFonts w:hint="eastAsia"/>
                <w:sz w:val="24"/>
                <w:szCs w:val="24"/>
              </w:rPr>
              <w:t>名称</w:t>
            </w:r>
          </w:p>
        </w:tc>
        <w:tc>
          <w:tcPr>
            <w:tcW w:w="3686" w:type="dxa"/>
            <w:noWrap w:val="0"/>
            <w:vAlign w:val="top"/>
          </w:tcPr>
          <w:p>
            <w:pPr>
              <w:jc w:val="center"/>
              <w:rPr>
                <w:sz w:val="24"/>
                <w:szCs w:val="24"/>
              </w:rPr>
            </w:pPr>
            <w:r>
              <w:rPr>
                <w:rFonts w:hint="eastAsia"/>
                <w:sz w:val="24"/>
                <w:szCs w:val="24"/>
              </w:rPr>
              <w:t>配置描述</w:t>
            </w:r>
          </w:p>
        </w:tc>
        <w:tc>
          <w:tcPr>
            <w:tcW w:w="1948" w:type="dxa"/>
            <w:noWrap w:val="0"/>
            <w:vAlign w:val="top"/>
          </w:tcPr>
          <w:p>
            <w:pPr>
              <w:jc w:val="center"/>
              <w:rPr>
                <w:sz w:val="24"/>
                <w:szCs w:val="24"/>
              </w:rPr>
            </w:pPr>
            <w:r>
              <w:rPr>
                <w:rFonts w:hint="eastAsia"/>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Pr>
        <w:tc>
          <w:tcPr>
            <w:tcW w:w="788" w:type="dxa"/>
            <w:noWrap w:val="0"/>
            <w:vAlign w:val="top"/>
          </w:tcPr>
          <w:p>
            <w:pPr>
              <w:jc w:val="center"/>
              <w:rPr>
                <w:sz w:val="24"/>
                <w:szCs w:val="24"/>
              </w:rPr>
            </w:pPr>
            <w:r>
              <w:rPr>
                <w:sz w:val="24"/>
                <w:szCs w:val="24"/>
              </w:rPr>
              <w:t>1</w:t>
            </w:r>
          </w:p>
        </w:tc>
        <w:tc>
          <w:tcPr>
            <w:tcW w:w="2864" w:type="dxa"/>
            <w:noWrap w:val="0"/>
            <w:vAlign w:val="top"/>
          </w:tcPr>
          <w:p>
            <w:pPr>
              <w:jc w:val="center"/>
              <w:rPr>
                <w:rFonts w:hint="eastAsia" w:eastAsia="宋体"/>
                <w:sz w:val="24"/>
                <w:szCs w:val="24"/>
                <w:lang w:val="en-US" w:eastAsia="zh-CN"/>
              </w:rPr>
            </w:pPr>
            <w:r>
              <w:rPr>
                <w:rFonts w:hint="eastAsia"/>
                <w:sz w:val="24"/>
                <w:szCs w:val="24"/>
              </w:rPr>
              <w:t>云</w:t>
            </w:r>
            <w:r>
              <w:rPr>
                <w:rFonts w:hint="eastAsia" w:ascii="宋体" w:hAnsi="宋体"/>
                <w:sz w:val="22"/>
                <w:lang w:eastAsia="zh-CN"/>
              </w:rPr>
              <w:t>WAF</w:t>
            </w:r>
            <w:r>
              <w:rPr>
                <w:rFonts w:hint="eastAsia"/>
                <w:sz w:val="24"/>
                <w:szCs w:val="24"/>
              </w:rPr>
              <w:t>防护</w:t>
            </w:r>
          </w:p>
        </w:tc>
        <w:tc>
          <w:tcPr>
            <w:tcW w:w="3686" w:type="dxa"/>
            <w:noWrap w:val="0"/>
            <w:vAlign w:val="top"/>
          </w:tcPr>
          <w:p>
            <w:pPr>
              <w:jc w:val="center"/>
              <w:rPr>
                <w:sz w:val="24"/>
                <w:szCs w:val="24"/>
              </w:rPr>
            </w:pPr>
            <w:r>
              <w:rPr>
                <w:rFonts w:hint="eastAsia"/>
                <w:sz w:val="24"/>
                <w:szCs w:val="24"/>
              </w:rPr>
              <w:t>配置详见3.1.1</w:t>
            </w:r>
          </w:p>
        </w:tc>
        <w:tc>
          <w:tcPr>
            <w:tcW w:w="1948" w:type="dxa"/>
            <w:noWrap w:val="0"/>
            <w:vAlign w:val="center"/>
          </w:tcPr>
          <w:p>
            <w:pPr>
              <w:jc w:val="center"/>
              <w:rPr>
                <w:color w:val="000000"/>
                <w:sz w:val="24"/>
                <w:szCs w:val="24"/>
              </w:rPr>
            </w:pPr>
            <w:r>
              <w:rPr>
                <w:rFonts w:hint="eastAsia"/>
                <w:color w:val="000000"/>
                <w:sz w:val="24"/>
                <w:szCs w:val="24"/>
              </w:rPr>
              <w:t>1</w:t>
            </w:r>
          </w:p>
        </w:tc>
      </w:tr>
    </w:tbl>
    <w:p>
      <w:pPr>
        <w:pStyle w:val="47"/>
        <w:keepNext/>
        <w:keepLines/>
        <w:numPr>
          <w:ilvl w:val="0"/>
          <w:numId w:val="1"/>
        </w:numPr>
        <w:spacing w:before="340" w:after="330" w:line="578" w:lineRule="auto"/>
        <w:ind w:firstLineChars="0"/>
        <w:outlineLvl w:val="0"/>
        <w:rPr>
          <w:rFonts w:hint="eastAsia" w:ascii="宋体" w:hAnsi="宋体" w:eastAsia="宋体"/>
          <w:b/>
          <w:bCs/>
          <w:vanish/>
          <w:kern w:val="44"/>
          <w:sz w:val="44"/>
          <w:szCs w:val="44"/>
        </w:rPr>
      </w:pPr>
    </w:p>
    <w:p>
      <w:pPr>
        <w:pStyle w:val="47"/>
        <w:keepNext/>
        <w:keepLines/>
        <w:numPr>
          <w:ilvl w:val="0"/>
          <w:numId w:val="1"/>
        </w:numPr>
        <w:spacing w:before="340" w:after="330" w:line="578" w:lineRule="auto"/>
        <w:ind w:firstLineChars="0"/>
        <w:outlineLvl w:val="0"/>
        <w:rPr>
          <w:rFonts w:hint="eastAsia" w:ascii="宋体" w:hAnsi="宋体" w:eastAsia="宋体"/>
          <w:b/>
          <w:bCs/>
          <w:vanish/>
          <w:kern w:val="44"/>
          <w:sz w:val="44"/>
          <w:szCs w:val="44"/>
        </w:rPr>
      </w:pPr>
    </w:p>
    <w:p>
      <w:pPr>
        <w:pStyle w:val="47"/>
        <w:keepNext/>
        <w:keepLines/>
        <w:numPr>
          <w:ilvl w:val="0"/>
          <w:numId w:val="1"/>
        </w:numPr>
        <w:spacing w:before="340" w:after="330" w:line="578" w:lineRule="auto"/>
        <w:ind w:firstLineChars="0"/>
        <w:outlineLvl w:val="0"/>
        <w:rPr>
          <w:rFonts w:hint="eastAsia" w:ascii="宋体" w:hAnsi="宋体" w:eastAsia="宋体"/>
          <w:b/>
          <w:bCs/>
          <w:vanish/>
          <w:kern w:val="44"/>
          <w:sz w:val="44"/>
          <w:szCs w:val="44"/>
        </w:rPr>
      </w:pPr>
    </w:p>
    <w:p>
      <w:pPr>
        <w:pStyle w:val="47"/>
        <w:keepNext/>
        <w:keepLines/>
        <w:numPr>
          <w:ilvl w:val="1"/>
          <w:numId w:val="1"/>
        </w:numPr>
        <w:spacing w:before="340" w:after="330" w:line="578" w:lineRule="auto"/>
        <w:ind w:firstLineChars="0"/>
        <w:outlineLvl w:val="0"/>
        <w:rPr>
          <w:rFonts w:hint="eastAsia" w:ascii="宋体" w:hAnsi="宋体" w:eastAsia="宋体"/>
          <w:b/>
          <w:bCs/>
          <w:vanish/>
          <w:kern w:val="44"/>
          <w:sz w:val="44"/>
          <w:szCs w:val="44"/>
        </w:rPr>
      </w:pPr>
    </w:p>
    <w:p>
      <w:pPr>
        <w:pStyle w:val="2"/>
        <w:numPr>
          <w:ilvl w:val="0"/>
          <w:numId w:val="3"/>
        </w:numPr>
        <w:rPr>
          <w:rFonts w:ascii="宋体" w:hAnsi="宋体"/>
        </w:rPr>
      </w:pPr>
      <w:r>
        <w:rPr>
          <w:rFonts w:hint="eastAsia" w:ascii="宋体" w:hAnsi="宋体"/>
        </w:rPr>
        <w:t>参数</w:t>
      </w:r>
      <w:r>
        <w:rPr>
          <w:rFonts w:hint="eastAsia" w:ascii="宋体" w:hAnsi="宋体"/>
          <w:lang w:val="en-US" w:eastAsia="zh-CN"/>
        </w:rPr>
        <w:t>要求</w:t>
      </w:r>
    </w:p>
    <w:p>
      <w:pPr>
        <w:pStyle w:val="3"/>
        <w:rPr>
          <w:rFonts w:ascii="宋体" w:hAnsi="宋体" w:eastAsia="宋体"/>
          <w:sz w:val="24"/>
          <w:szCs w:val="24"/>
          <w:lang w:eastAsia="zh-CN"/>
        </w:rPr>
      </w:pPr>
      <w:bookmarkStart w:id="0" w:name="_6.1.1、大数据服务器"/>
      <w:bookmarkEnd w:id="0"/>
      <w:r>
        <w:rPr>
          <w:rFonts w:ascii="宋体" w:hAnsi="宋体" w:eastAsia="宋体"/>
          <w:sz w:val="24"/>
          <w:szCs w:val="24"/>
        </w:rPr>
        <w:t>3.1.1</w:t>
      </w:r>
      <w:r>
        <w:rPr>
          <w:rFonts w:hint="eastAsia" w:ascii="宋体" w:hAnsi="宋体" w:eastAsia="宋体"/>
          <w:sz w:val="24"/>
          <w:szCs w:val="24"/>
        </w:rPr>
        <w:t>、</w:t>
      </w:r>
      <w:r>
        <w:rPr>
          <w:rFonts w:hint="eastAsia" w:ascii="宋体" w:hAnsi="宋体" w:eastAsia="宋体"/>
          <w:sz w:val="24"/>
          <w:szCs w:val="24"/>
          <w:lang w:eastAsia="zh-CN"/>
        </w:rPr>
        <w:t>云</w:t>
      </w:r>
      <w:r>
        <w:rPr>
          <w:rFonts w:hint="eastAsia" w:ascii="宋体" w:hAnsi="宋体" w:eastAsia="宋体"/>
          <w:sz w:val="24"/>
          <w:szCs w:val="24"/>
          <w:lang w:val="en-US" w:eastAsia="zh-CN"/>
        </w:rPr>
        <w:t>waf</w:t>
      </w:r>
      <w:r>
        <w:rPr>
          <w:rFonts w:hint="eastAsia" w:ascii="宋体" w:hAnsi="宋体" w:eastAsia="宋体"/>
          <w:sz w:val="24"/>
          <w:szCs w:val="24"/>
          <w:lang w:eastAsia="zh-CN"/>
        </w:rPr>
        <w:t>防护</w:t>
      </w:r>
    </w:p>
    <w:tbl>
      <w:tblPr>
        <w:tblStyle w:val="18"/>
        <w:tblW w:w="82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shd w:val="clear" w:color="000000" w:fill="BFBFBF"/>
            <w:noWrap w:val="0"/>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1134" w:type="dxa"/>
            <w:shd w:val="clear" w:color="000000" w:fill="BFBFBF"/>
            <w:noWrap w:val="0"/>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指标项</w:t>
            </w:r>
          </w:p>
        </w:tc>
        <w:tc>
          <w:tcPr>
            <w:tcW w:w="6379" w:type="dxa"/>
            <w:shd w:val="clear" w:color="000000" w:fill="BFBFBF"/>
            <w:noWrap w:val="0"/>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具体参数要求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shd w:val="clear" w:color="auto" w:fill="auto"/>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1</w:t>
            </w:r>
          </w:p>
        </w:tc>
        <w:tc>
          <w:tcPr>
            <w:tcW w:w="1134" w:type="dxa"/>
            <w:shd w:val="clear" w:color="auto" w:fill="auto"/>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性能要求</w:t>
            </w:r>
          </w:p>
        </w:tc>
        <w:tc>
          <w:tcPr>
            <w:tcW w:w="6379" w:type="dxa"/>
            <w:shd w:val="clear" w:color="000000" w:fill="FFFFFF"/>
            <w:noWrap w:val="0"/>
            <w:vAlign w:val="center"/>
          </w:tcPr>
          <w:p>
            <w:pPr>
              <w:widowControl/>
              <w:spacing w:line="360" w:lineRule="auto"/>
              <w:rPr>
                <w:rFonts w:ascii="宋体" w:hAnsi="宋体" w:cs="宋体"/>
                <w:kern w:val="0"/>
                <w:szCs w:val="21"/>
              </w:rPr>
            </w:pPr>
            <w:r>
              <w:rPr>
                <w:rFonts w:hint="eastAsia" w:ascii="宋体" w:hAnsi="宋体" w:cs="宋体"/>
                <w:kern w:val="0"/>
                <w:szCs w:val="21"/>
              </w:rPr>
              <w:t>支持2年20个域名的防护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2</w:t>
            </w:r>
          </w:p>
        </w:tc>
        <w:tc>
          <w:tcPr>
            <w:tcW w:w="1134" w:type="dxa"/>
            <w:vMerge w:val="restart"/>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服务方式</w:t>
            </w:r>
          </w:p>
        </w:tc>
        <w:tc>
          <w:tcPr>
            <w:tcW w:w="6379" w:type="dxa"/>
            <w:noWrap w:val="0"/>
            <w:vAlign w:val="center"/>
          </w:tcPr>
          <w:p>
            <w:pPr>
              <w:widowControl/>
              <w:spacing w:line="360" w:lineRule="auto"/>
              <w:rPr>
                <w:rFonts w:ascii="宋体" w:hAnsi="宋体" w:cs="宋体"/>
                <w:kern w:val="0"/>
                <w:szCs w:val="21"/>
              </w:rPr>
            </w:pPr>
            <w:r>
              <w:rPr>
                <w:rFonts w:hint="eastAsia" w:ascii="宋体" w:hAnsi="宋体" w:cs="宋体"/>
                <w:kern w:val="0"/>
                <w:szCs w:val="21"/>
              </w:rPr>
              <w:t>支持通过修改DNS CNAME解析的方式把流量牵引到云端WAF，防护后把请求指回到源站；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3</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rPr>
                <w:rFonts w:ascii="宋体" w:hAnsi="宋体" w:cs="宋体"/>
                <w:kern w:val="0"/>
                <w:szCs w:val="21"/>
              </w:rPr>
            </w:pPr>
            <w:r>
              <w:rPr>
                <w:rFonts w:hint="eastAsia" w:ascii="宋体" w:hAnsi="宋体" w:cs="宋体"/>
                <w:kern w:val="0"/>
                <w:szCs w:val="21"/>
              </w:rPr>
              <w:t>支持智能DNS解析服务选择防护节点，并支持节点之间的手动切换。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shd w:val="clear" w:color="auto" w:fill="auto"/>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4</w:t>
            </w:r>
          </w:p>
        </w:tc>
        <w:tc>
          <w:tcPr>
            <w:tcW w:w="1134" w:type="dxa"/>
            <w:vMerge w:val="restart"/>
            <w:shd w:val="clear" w:color="auto" w:fill="auto"/>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高可用</w:t>
            </w:r>
          </w:p>
        </w:tc>
        <w:tc>
          <w:tcPr>
            <w:tcW w:w="6379" w:type="dxa"/>
            <w:shd w:val="clear" w:color="000000" w:fill="FFFFFF"/>
            <w:noWrap w:val="0"/>
            <w:vAlign w:val="center"/>
          </w:tcPr>
          <w:p>
            <w:pPr>
              <w:widowControl/>
              <w:spacing w:line="360" w:lineRule="auto"/>
              <w:rPr>
                <w:rFonts w:ascii="宋体" w:hAnsi="宋体" w:cs="宋体"/>
                <w:kern w:val="0"/>
                <w:szCs w:val="21"/>
              </w:rPr>
            </w:pPr>
            <w:r>
              <w:rPr>
                <w:rFonts w:hint="eastAsia" w:ascii="宋体" w:hAnsi="宋体" w:cs="宋体"/>
                <w:kern w:val="0"/>
                <w:szCs w:val="21"/>
              </w:rPr>
              <w:t>支持为客户配置独立的WAF防护引擎，隔离不同租户间的访问流量。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shd w:val="clear" w:color="auto" w:fill="auto"/>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5</w:t>
            </w:r>
          </w:p>
        </w:tc>
        <w:tc>
          <w:tcPr>
            <w:tcW w:w="1134" w:type="dxa"/>
            <w:vMerge w:val="continue"/>
            <w:shd w:val="clear" w:color="auto" w:fill="auto"/>
            <w:noWrap w:val="0"/>
            <w:vAlign w:val="center"/>
          </w:tcPr>
          <w:p>
            <w:pPr>
              <w:widowControl/>
              <w:spacing w:line="360" w:lineRule="auto"/>
              <w:jc w:val="center"/>
              <w:rPr>
                <w:rFonts w:ascii="宋体" w:hAnsi="宋体" w:cs="宋体"/>
                <w:b/>
                <w:bCs/>
                <w:color w:val="000000"/>
                <w:kern w:val="0"/>
                <w:szCs w:val="21"/>
              </w:rPr>
            </w:pPr>
          </w:p>
        </w:tc>
        <w:tc>
          <w:tcPr>
            <w:tcW w:w="6379" w:type="dxa"/>
            <w:shd w:val="clear" w:color="000000" w:fill="FFFFFF"/>
            <w:noWrap w:val="0"/>
            <w:vAlign w:val="center"/>
          </w:tcPr>
          <w:p>
            <w:pPr>
              <w:widowControl/>
              <w:spacing w:line="360" w:lineRule="auto"/>
              <w:rPr>
                <w:rFonts w:ascii="宋体" w:hAnsi="宋体" w:cs="宋体"/>
                <w:kern w:val="0"/>
                <w:szCs w:val="21"/>
              </w:rPr>
            </w:pPr>
            <w:r>
              <w:rPr>
                <w:rFonts w:hint="eastAsia" w:ascii="宋体" w:hAnsi="宋体" w:cs="宋体"/>
                <w:kern w:val="0"/>
                <w:szCs w:val="21"/>
              </w:rPr>
              <w:t>支持云端防护引擎的冗余部署，保障云WAF的高可用性。单台引擎出现问题的时候另一台引擎可以自动接管。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shd w:val="clear" w:color="auto" w:fill="auto"/>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6</w:t>
            </w:r>
          </w:p>
        </w:tc>
        <w:tc>
          <w:tcPr>
            <w:tcW w:w="1134" w:type="dxa"/>
            <w:vMerge w:val="continue"/>
            <w:shd w:val="clear" w:color="auto" w:fill="auto"/>
            <w:noWrap w:val="0"/>
            <w:vAlign w:val="center"/>
          </w:tcPr>
          <w:p>
            <w:pPr>
              <w:widowControl/>
              <w:spacing w:line="360" w:lineRule="auto"/>
              <w:jc w:val="center"/>
              <w:rPr>
                <w:rFonts w:ascii="宋体" w:hAnsi="宋体" w:cs="宋体"/>
                <w:b/>
                <w:bCs/>
                <w:color w:val="000000"/>
                <w:kern w:val="0"/>
                <w:szCs w:val="21"/>
              </w:rPr>
            </w:pPr>
          </w:p>
        </w:tc>
        <w:tc>
          <w:tcPr>
            <w:tcW w:w="6379" w:type="dxa"/>
            <w:shd w:val="clear" w:color="000000" w:fill="FFFFFF"/>
            <w:noWrap w:val="0"/>
            <w:vAlign w:val="center"/>
          </w:tcPr>
          <w:p>
            <w:pPr>
              <w:widowControl/>
              <w:spacing w:line="360" w:lineRule="auto"/>
              <w:rPr>
                <w:rFonts w:ascii="宋体" w:hAnsi="宋体" w:cs="宋体"/>
                <w:kern w:val="0"/>
                <w:szCs w:val="21"/>
              </w:rPr>
            </w:pPr>
            <w:r>
              <w:rPr>
                <w:rFonts w:hint="eastAsia" w:ascii="宋体" w:hAnsi="宋体" w:cs="宋体"/>
                <w:kern w:val="0"/>
                <w:szCs w:val="21"/>
              </w:rPr>
              <w:t>防护节点支持本地电信级机房、CDN、公有云部署等多种方式，保障云waf服务的稳定性和高可用。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shd w:val="clear" w:color="auto" w:fill="auto"/>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7</w:t>
            </w:r>
          </w:p>
        </w:tc>
        <w:tc>
          <w:tcPr>
            <w:tcW w:w="1134" w:type="dxa"/>
            <w:vMerge w:val="continue"/>
            <w:shd w:val="clear" w:color="auto" w:fill="auto"/>
            <w:noWrap w:val="0"/>
            <w:vAlign w:val="center"/>
          </w:tcPr>
          <w:p>
            <w:pPr>
              <w:widowControl/>
              <w:spacing w:line="360" w:lineRule="auto"/>
              <w:jc w:val="center"/>
              <w:rPr>
                <w:rFonts w:ascii="宋体" w:hAnsi="宋体" w:cs="宋体"/>
                <w:b/>
                <w:bCs/>
                <w:color w:val="000000"/>
                <w:kern w:val="0"/>
                <w:szCs w:val="21"/>
              </w:rPr>
            </w:pPr>
          </w:p>
        </w:tc>
        <w:tc>
          <w:tcPr>
            <w:tcW w:w="6379" w:type="dxa"/>
            <w:shd w:val="clear" w:color="000000" w:fill="FFFFFF"/>
            <w:noWrap w:val="0"/>
            <w:vAlign w:val="center"/>
          </w:tcPr>
          <w:p>
            <w:pPr>
              <w:widowControl/>
              <w:spacing w:line="360" w:lineRule="auto"/>
              <w:rPr>
                <w:rFonts w:ascii="宋体" w:hAnsi="宋体" w:cs="宋体"/>
                <w:kern w:val="0"/>
                <w:szCs w:val="21"/>
              </w:rPr>
            </w:pPr>
            <w:r>
              <w:rPr>
                <w:rFonts w:hint="eastAsia" w:ascii="宋体" w:hAnsi="宋体" w:cs="宋体"/>
                <w:kern w:val="0"/>
                <w:szCs w:val="21"/>
              </w:rPr>
              <w:t>能够满足客户网站部署多线需求及防护节点省内就近防御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shd w:val="clear" w:color="auto" w:fill="auto"/>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8</w:t>
            </w:r>
          </w:p>
        </w:tc>
        <w:tc>
          <w:tcPr>
            <w:tcW w:w="1134" w:type="dxa"/>
            <w:shd w:val="clear" w:color="auto" w:fill="auto"/>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应急响应</w:t>
            </w:r>
          </w:p>
        </w:tc>
        <w:tc>
          <w:tcPr>
            <w:tcW w:w="6379" w:type="dxa"/>
            <w:shd w:val="clear" w:color="000000" w:fill="FFFFFF"/>
            <w:noWrap w:val="0"/>
            <w:vAlign w:val="center"/>
          </w:tcPr>
          <w:p>
            <w:pPr>
              <w:widowControl/>
              <w:spacing w:line="360" w:lineRule="auto"/>
              <w:rPr>
                <w:rFonts w:ascii="宋体" w:hAnsi="宋体" w:cs="宋体"/>
                <w:kern w:val="0"/>
                <w:szCs w:val="21"/>
              </w:rPr>
            </w:pPr>
            <w:r>
              <w:rPr>
                <w:rFonts w:hint="eastAsia" w:ascii="宋体" w:hAnsi="宋体" w:cs="宋体"/>
                <w:kern w:val="0"/>
                <w:szCs w:val="21"/>
              </w:rPr>
              <w:t>重要0day漏洞出现后，能够第一时间内帮助客户确认是否存在，并能够在云WAF上进行临时封堵防护。需要提供相应证明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4" w:type="dxa"/>
            <w:shd w:val="clear" w:color="auto" w:fill="auto"/>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9</w:t>
            </w:r>
          </w:p>
        </w:tc>
        <w:tc>
          <w:tcPr>
            <w:tcW w:w="1134" w:type="dxa"/>
            <w:vMerge w:val="restart"/>
            <w:shd w:val="clear" w:color="000000" w:fill="FFFFFF"/>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防护功能</w:t>
            </w: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HTTP协议校验。对HTTP协议合法性进行验证，提供HTTP协议防护功能，支持对HTTP协议的URI、HOST、UA、Cookie、Referer、Content、Accept、Range、其他头部和参数在内的元素、参数进行检测与处理。且支持非法编码和解码的灵活控制与处理。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10</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支持针对主流Web服务器及插件的已知漏洞防护。Web服务器应覆盖主流服务器：apache、tomcat、lightpd、NGINX、IIS等</w:t>
            </w:r>
            <w:r>
              <w:rPr>
                <w:rFonts w:hint="eastAsia" w:ascii="宋体" w:hAnsi="宋体" w:cs="宋体"/>
                <w:kern w:val="0"/>
                <w:szCs w:val="21"/>
              </w:rPr>
              <w:br w:type="textWrapping"/>
            </w:r>
            <w:r>
              <w:rPr>
                <w:rFonts w:hint="eastAsia" w:ascii="宋体" w:hAnsi="宋体" w:cs="宋体"/>
                <w:kern w:val="0"/>
                <w:szCs w:val="21"/>
              </w:rPr>
              <w:t>插件应覆盖:dedecms、phpmyadmin、PHPWind、shopex、discuz、ecshop、vbulletin、wordpress等，提供Java反序列化漏洞（Jboss）防护插件。提供配置界面截图证明。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11</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jc w:val="left"/>
              <w:rPr>
                <w:rFonts w:hint="eastAsia" w:ascii="宋体" w:hAnsi="宋体" w:eastAsia="宋体" w:cs="宋体"/>
                <w:kern w:val="0"/>
                <w:szCs w:val="21"/>
                <w:lang w:eastAsia="zh-CN"/>
              </w:rPr>
            </w:pPr>
            <w:r>
              <w:rPr>
                <w:rFonts w:hint="eastAsia" w:ascii="宋体" w:hAnsi="宋体" w:cs="宋体"/>
                <w:kern w:val="0"/>
                <w:szCs w:val="21"/>
              </w:rPr>
              <w:t>支持完善的漏洞攻击防御库，应支持定期漏洞收集和挖掘升级能力，产品厂商支持获得漏洞情报的一线咨讯</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12</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支持HTTP访问控制功能，可以提供针对HTTP元素和客户端的组合访问控制策略。支持对多种HTTP方法执行访问控制，包括：GET、POST、HEAD、PUT、DELETE、MKCOL、COPY、MOVE、OPTIONS、PROPFIND、PROPPATCH、LOCK、UNLOCK TRACE、SEARCH、CONNECT。提供配置界面截图证明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13</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提供爬虫防护，规则库至少可以防护100种以上的爬虫。提供配置界面截图证明或者爬虫列表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14</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提供盗链防护，应采用Referer和Cookie算法。提供配置界面截图证明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15</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rPr>
                <w:rFonts w:ascii="宋体" w:hAnsi="宋体" w:cs="宋体"/>
                <w:kern w:val="0"/>
                <w:szCs w:val="21"/>
              </w:rPr>
            </w:pPr>
            <w:r>
              <w:rPr>
                <w:rFonts w:hint="eastAsia" w:ascii="宋体" w:hAnsi="宋体" w:cs="宋体"/>
                <w:kern w:val="0"/>
                <w:szCs w:val="21"/>
              </w:rPr>
              <w:t>支持对注入（包括SQL注入、LDAP注入、XPATH注入及命令行注入）、XSS、SSI指令、路径穿越、远程文件包含、WebShell防护。提供配置界面截图证明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16</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支持CSRF（跨站请求伪造）防护。提供配置界面截图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17</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设备的漏洞防护库应有专业漏洞挖掘团队维护，漏洞挖掘团队须有对系统漏洞进行发现、验证、以及提供应急服务的技术能力。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18</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rPr>
                <w:rFonts w:ascii="宋体" w:hAnsi="宋体" w:cs="宋体"/>
                <w:kern w:val="0"/>
                <w:szCs w:val="21"/>
              </w:rPr>
            </w:pPr>
            <w:r>
              <w:rPr>
                <w:rFonts w:hint="eastAsia" w:ascii="宋体" w:hAnsi="宋体" w:cs="宋体"/>
                <w:kern w:val="0"/>
                <w:szCs w:val="21"/>
              </w:rPr>
              <w:t>支持非法文件上传防护，有效识别文件上传行为，并对上传行为的内容做安全检测，可以根据需要，禁止上传以下文件类型：PE(windows Executable File)、ELF(linux Executable File)、PHP web shell、Linux shell、Power shell(windows Script File)、Java shell、Asp shell、Perl shell、Python shell及Ruby shell。提供配置界面截图证明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19</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rPr>
                <w:rFonts w:ascii="宋体" w:hAnsi="宋体" w:cs="宋体"/>
                <w:kern w:val="0"/>
                <w:szCs w:val="21"/>
              </w:rPr>
            </w:pPr>
            <w:r>
              <w:rPr>
                <w:rFonts w:hint="eastAsia" w:ascii="宋体" w:hAnsi="宋体" w:cs="宋体"/>
                <w:kern w:val="0"/>
                <w:szCs w:val="21"/>
              </w:rPr>
              <w:t>支持非法下载防护，可以根据文件大小、MIME类型及文件扩展名灵活定义下载限制策略，限制用户非法获取网站的关键数据（比如数据库文件，配置文件等），提供配置界面截图证明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20</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支持Cookie安全机制，包括Cookie加密和Cookie签名的防护算法。支持过期兼容时间配置以及*配置。提供配置界面截图证明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21</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支持信息泄露防护，提供针对服务器状态码进行过滤和伪装的安全策略。提供配置界面截图证明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22</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支持暴力破解防护，可针对指定URL进行暴力破解防护，支持多种方式的登陆，支持referer检测，支持阈值和检测周期的设置。提供配置界面截图证明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23</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识别判定自动扫描行为，在设定周期内采集发送端向网站服务器发送的访问请求消息和网站服务器向发送端返回的响应消息，将设定周期等分为至少两个子周期，依次统计每个子周期内访问请求消息个数，确定发送端请求可信度，判定发送端是否发生了自动扫描的行为。须提供国家权威机构（如工业和信息化部、经济和信息化委员会或国家知识产权局）证明材料，加盖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24</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支持敏感信息过滤，对用户的个人隐私信息（信用卡卡号、手机号、身份证号码）泄露进行检测、阻断或替换。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25</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支持XML防护，包括XML基础校验（包括最大树深度、元素名长度、元素个数、子节点个数等参数配置）、Schema校验以及SOAP校验。提供配置界面截图证明。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26</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支持扫描防护，基于专利技术实现的Web扫描防护，支持以统计算法分析扫描行为的扫描防护。提供配置界面截图证明和专利证书复印件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shd w:val="clear" w:color="auto" w:fill="auto"/>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27</w:t>
            </w:r>
          </w:p>
        </w:tc>
        <w:tc>
          <w:tcPr>
            <w:tcW w:w="1134" w:type="dxa"/>
            <w:shd w:val="clear" w:color="000000" w:fill="FFFFFF"/>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区域访问控制</w:t>
            </w: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支持区域访问控制，用户可自助选择需要封禁的地理位置，能够封禁海外IP、国内地理位置至少需要精确到省。提供配置界面截图证明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4" w:type="dxa"/>
            <w:shd w:val="clear" w:color="auto" w:fill="auto"/>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28</w:t>
            </w:r>
          </w:p>
        </w:tc>
        <w:tc>
          <w:tcPr>
            <w:tcW w:w="1134" w:type="dxa"/>
            <w:vMerge w:val="restart"/>
            <w:shd w:val="clear" w:color="000000" w:fill="FFFFFF"/>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IP信誉</w:t>
            </w: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厂商应建立自身的恶意网站信息库，并与非盈利组织(威胁软件阻止stopbadware协会、信息安全产业RSA协会或中国区域科学协会RSAC）进行信息交换，确保恶意网站信息库的准确性，提供信息交换证明并厂商盖章。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29</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支持威胁情报协同防护，与威胁情报强大的IP信誉库联动实现IP信誉封禁功能。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shd w:val="clear" w:color="auto" w:fill="auto"/>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30</w:t>
            </w:r>
          </w:p>
        </w:tc>
        <w:tc>
          <w:tcPr>
            <w:tcW w:w="1134" w:type="dxa"/>
            <w:shd w:val="clear" w:color="000000" w:fill="FFFFFF"/>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IP访问控制</w:t>
            </w: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支持IP访问控制，可以针对每个被防护站点限制访问IP的范围。提供配置界面截图证明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shd w:val="clear" w:color="auto" w:fill="auto"/>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31</w:t>
            </w:r>
          </w:p>
        </w:tc>
        <w:tc>
          <w:tcPr>
            <w:tcW w:w="1134" w:type="dxa"/>
            <w:shd w:val="clear" w:color="000000" w:fill="FFFFFF"/>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一键下线</w:t>
            </w: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支持一键下线功能，紧急时刻用户可以自助在门户（web门户、移动端）立刻执行被防护网站的下线动作，也可以选择“恢复上线”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shd w:val="clear" w:color="auto" w:fill="auto"/>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32</w:t>
            </w:r>
          </w:p>
        </w:tc>
        <w:tc>
          <w:tcPr>
            <w:tcW w:w="1134" w:type="dxa"/>
            <w:shd w:val="clear" w:color="000000" w:fill="FFFFFF"/>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自助回源</w:t>
            </w: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支持一键回源，用户可以自助在门户（web门户、移动端）将网站指回源站暂停防护，也可以选择指向防护节点恢复防护。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shd w:val="clear" w:color="auto" w:fill="auto"/>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33</w:t>
            </w:r>
          </w:p>
        </w:tc>
        <w:tc>
          <w:tcPr>
            <w:tcW w:w="1134" w:type="dxa"/>
            <w:shd w:val="clear" w:color="000000" w:fill="FFFFFF"/>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永久在线</w:t>
            </w: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支持永久在线，当网站出现故障或者在敏感时期，用户可切换成云防护中的缓存页面，增强网站稳定性和安全性。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34</w:t>
            </w:r>
          </w:p>
        </w:tc>
        <w:tc>
          <w:tcPr>
            <w:tcW w:w="1134" w:type="dxa"/>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策略管理</w:t>
            </w: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支持策略模板配置，至少提供4套默认策略模板，可以方便用户针对不同的场景快速切换。提供截图证明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35</w:t>
            </w:r>
          </w:p>
        </w:tc>
        <w:tc>
          <w:tcPr>
            <w:tcW w:w="1134" w:type="dxa"/>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例外策略</w:t>
            </w: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支持对安全策略的一键式例外配置，用户可以自助在用户门户上一键添加。提供配置界面截图证明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36</w:t>
            </w:r>
          </w:p>
        </w:tc>
        <w:tc>
          <w:tcPr>
            <w:tcW w:w="1134" w:type="dxa"/>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策略优化</w:t>
            </w:r>
          </w:p>
        </w:tc>
        <w:tc>
          <w:tcPr>
            <w:tcW w:w="6379" w:type="dxa"/>
            <w:noWrap w:val="0"/>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支持策略优化功能，采用智能算法定期分析待优化策略配置，由运营团队定期优化策略配置从而减少误报漏报。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37</w:t>
            </w:r>
          </w:p>
        </w:tc>
        <w:tc>
          <w:tcPr>
            <w:tcW w:w="1134" w:type="dxa"/>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分权分域</w:t>
            </w:r>
          </w:p>
        </w:tc>
        <w:tc>
          <w:tcPr>
            <w:tcW w:w="6379" w:type="dxa"/>
            <w:noWrap w:val="0"/>
            <w:vAlign w:val="center"/>
          </w:tcPr>
          <w:p>
            <w:pPr>
              <w:widowControl/>
              <w:spacing w:line="360" w:lineRule="auto"/>
              <w:rPr>
                <w:rFonts w:ascii="宋体" w:hAnsi="宋体" w:cs="宋体"/>
                <w:kern w:val="0"/>
                <w:szCs w:val="21"/>
              </w:rPr>
            </w:pPr>
            <w:r>
              <w:rPr>
                <w:rFonts w:hint="eastAsia" w:ascii="宋体" w:hAnsi="宋体" w:cs="宋体"/>
                <w:kern w:val="0"/>
                <w:szCs w:val="21"/>
              </w:rPr>
              <w:t>支持用户门户同一客户下的账号分权分域，主账号管理所有网站，多个子账号分管不同网站。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38</w:t>
            </w:r>
          </w:p>
        </w:tc>
        <w:tc>
          <w:tcPr>
            <w:tcW w:w="1134" w:type="dxa"/>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安全风险大屏</w:t>
            </w:r>
          </w:p>
        </w:tc>
        <w:tc>
          <w:tcPr>
            <w:tcW w:w="6379" w:type="dxa"/>
            <w:noWrap w:val="0"/>
            <w:vAlign w:val="center"/>
          </w:tcPr>
          <w:p>
            <w:pPr>
              <w:widowControl/>
              <w:spacing w:line="360" w:lineRule="auto"/>
              <w:rPr>
                <w:rFonts w:ascii="宋体" w:hAnsi="宋体" w:cs="宋体"/>
                <w:kern w:val="0"/>
                <w:szCs w:val="21"/>
              </w:rPr>
            </w:pPr>
            <w:r>
              <w:rPr>
                <w:rFonts w:hint="eastAsia" w:ascii="宋体" w:hAnsi="宋体" w:cs="宋体"/>
                <w:kern w:val="0"/>
                <w:szCs w:val="21"/>
              </w:rPr>
              <w:t>展示客户所有被防护站点的整体安全态势，包括：在地图中实时展示出当前攻击情况；统计最近一段时间内访问、告警趋势；TOP5 被攻击URL；TOP5攻击源IP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39</w:t>
            </w:r>
          </w:p>
        </w:tc>
        <w:tc>
          <w:tcPr>
            <w:tcW w:w="1134" w:type="dxa"/>
            <w:vMerge w:val="restart"/>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实时监控</w:t>
            </w:r>
          </w:p>
        </w:tc>
        <w:tc>
          <w:tcPr>
            <w:tcW w:w="6379" w:type="dxa"/>
            <w:noWrap w:val="0"/>
            <w:vAlign w:val="center"/>
          </w:tcPr>
          <w:p>
            <w:pPr>
              <w:widowControl/>
              <w:spacing w:line="360" w:lineRule="auto"/>
              <w:rPr>
                <w:rFonts w:ascii="宋体" w:hAnsi="宋体" w:cs="宋体"/>
                <w:kern w:val="0"/>
                <w:szCs w:val="21"/>
              </w:rPr>
            </w:pPr>
            <w:r>
              <w:rPr>
                <w:rFonts w:hint="eastAsia" w:ascii="宋体" w:hAnsi="宋体" w:cs="宋体"/>
                <w:kern w:val="0"/>
                <w:szCs w:val="21"/>
              </w:rPr>
              <w:t>对单个被防护站点：按年统计每天的被攻击安全情况，集中整体展示。提供截图证明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40</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rPr>
                <w:rFonts w:ascii="宋体" w:hAnsi="宋体" w:cs="宋体"/>
                <w:kern w:val="0"/>
                <w:szCs w:val="21"/>
              </w:rPr>
            </w:pPr>
            <w:r>
              <w:rPr>
                <w:rFonts w:hint="eastAsia" w:ascii="宋体" w:hAnsi="宋体" w:cs="宋体"/>
                <w:kern w:val="0"/>
                <w:szCs w:val="21"/>
              </w:rPr>
              <w:t>对单个被防护站点：对被攻击TOP10 的URL进行逐层向下钻取，了解此URL下的TOP10攻击源IP，再针对其下的某个源IP，了解其主要的攻击手段。便于安全排查工作的展开，提供配置界面截图证明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41</w:t>
            </w:r>
          </w:p>
        </w:tc>
        <w:tc>
          <w:tcPr>
            <w:tcW w:w="1134" w:type="dxa"/>
            <w:vMerge w:val="continue"/>
            <w:noWrap w:val="0"/>
            <w:vAlign w:val="center"/>
          </w:tcPr>
          <w:p>
            <w:pPr>
              <w:widowControl/>
              <w:spacing w:line="360" w:lineRule="auto"/>
              <w:jc w:val="center"/>
              <w:rPr>
                <w:rFonts w:ascii="宋体" w:hAnsi="宋体" w:cs="宋体"/>
                <w:b/>
                <w:bCs/>
                <w:color w:val="000000"/>
                <w:kern w:val="0"/>
                <w:szCs w:val="21"/>
              </w:rPr>
            </w:pPr>
          </w:p>
        </w:tc>
        <w:tc>
          <w:tcPr>
            <w:tcW w:w="6379" w:type="dxa"/>
            <w:noWrap w:val="0"/>
            <w:vAlign w:val="center"/>
          </w:tcPr>
          <w:p>
            <w:pPr>
              <w:widowControl/>
              <w:spacing w:line="360" w:lineRule="auto"/>
              <w:rPr>
                <w:rFonts w:ascii="宋体" w:hAnsi="宋体" w:cs="宋体"/>
                <w:kern w:val="0"/>
                <w:szCs w:val="21"/>
              </w:rPr>
            </w:pPr>
            <w:r>
              <w:rPr>
                <w:rFonts w:hint="eastAsia" w:ascii="宋体" w:hAnsi="宋体" w:cs="宋体"/>
                <w:kern w:val="0"/>
                <w:szCs w:val="21"/>
              </w:rPr>
              <w:t>对单个被防护站点：在地图中可以整体了解攻击源IP的地理位置分布。提供截图证明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42</w:t>
            </w:r>
          </w:p>
        </w:tc>
        <w:tc>
          <w:tcPr>
            <w:tcW w:w="1134" w:type="dxa"/>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日志源地址溯源</w:t>
            </w:r>
          </w:p>
        </w:tc>
        <w:tc>
          <w:tcPr>
            <w:tcW w:w="6379" w:type="dxa"/>
            <w:noWrap w:val="0"/>
            <w:vAlign w:val="center"/>
          </w:tcPr>
          <w:p>
            <w:pPr>
              <w:widowControl/>
              <w:spacing w:line="360" w:lineRule="auto"/>
              <w:rPr>
                <w:rFonts w:ascii="宋体" w:hAnsi="宋体" w:cs="宋体"/>
                <w:kern w:val="0"/>
                <w:szCs w:val="21"/>
              </w:rPr>
            </w:pPr>
            <w:r>
              <w:rPr>
                <w:rFonts w:hint="eastAsia" w:ascii="宋体" w:hAnsi="宋体" w:cs="宋体"/>
                <w:kern w:val="0"/>
                <w:szCs w:val="21"/>
              </w:rPr>
              <w:t>支持日志内容源地址溯源，在安全日志中带有客户端真实IP地址，便于IP溯源，并能够显示出攻击IP的地理位置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noWrap/>
            <w:vAlign w:val="center"/>
          </w:tcPr>
          <w:p>
            <w:pPr>
              <w:widowControl/>
              <w:spacing w:line="360" w:lineRule="auto"/>
              <w:jc w:val="center"/>
              <w:rPr>
                <w:rFonts w:ascii="等线" w:hAnsi="等线" w:eastAsia="等线" w:cs="宋体"/>
                <w:color w:val="000000"/>
                <w:kern w:val="0"/>
                <w:szCs w:val="21"/>
              </w:rPr>
            </w:pPr>
            <w:r>
              <w:rPr>
                <w:rFonts w:hint="eastAsia" w:ascii="等线" w:hAnsi="等线" w:eastAsia="等线" w:cs="宋体"/>
                <w:color w:val="000000"/>
                <w:kern w:val="0"/>
                <w:szCs w:val="21"/>
              </w:rPr>
              <w:t>43</w:t>
            </w:r>
          </w:p>
        </w:tc>
        <w:tc>
          <w:tcPr>
            <w:tcW w:w="1134" w:type="dxa"/>
            <w:noWrap w:val="0"/>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防护报表</w:t>
            </w:r>
          </w:p>
        </w:tc>
        <w:tc>
          <w:tcPr>
            <w:tcW w:w="6379" w:type="dxa"/>
            <w:noWrap w:val="0"/>
            <w:vAlign w:val="center"/>
          </w:tcPr>
          <w:p>
            <w:pPr>
              <w:widowControl/>
              <w:spacing w:line="360" w:lineRule="auto"/>
              <w:rPr>
                <w:rFonts w:ascii="宋体" w:hAnsi="宋体" w:cs="宋体"/>
                <w:kern w:val="0"/>
                <w:szCs w:val="21"/>
              </w:rPr>
            </w:pPr>
            <w:r>
              <w:rPr>
                <w:rFonts w:hint="eastAsia" w:ascii="宋体" w:hAnsi="宋体" w:cs="宋体"/>
                <w:kern w:val="0"/>
                <w:szCs w:val="21"/>
              </w:rPr>
              <w:t>可查看安全防护报告，能够针对每个防护站点能够提供攻击防护的周报、月报统计，并提供自定义选择时间跨度和站点生成报表。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4" w:type="dxa"/>
            <w:shd w:val="clear" w:color="auto" w:fill="auto"/>
            <w:noWrap/>
            <w:vAlign w:val="center"/>
          </w:tcPr>
          <w:p>
            <w:pPr>
              <w:widowControl/>
              <w:spacing w:line="360" w:lineRule="auto"/>
              <w:jc w:val="center"/>
              <w:rPr>
                <w:rFonts w:hint="default" w:ascii="等线" w:hAnsi="等线" w:eastAsia="等线" w:cs="宋体"/>
                <w:color w:val="000000"/>
                <w:kern w:val="0"/>
                <w:szCs w:val="21"/>
                <w:lang w:val="en-US" w:eastAsia="zh-CN"/>
              </w:rPr>
            </w:pPr>
            <w:r>
              <w:rPr>
                <w:rFonts w:hint="eastAsia" w:ascii="等线" w:hAnsi="等线" w:eastAsia="等线" w:cs="宋体"/>
                <w:color w:val="000000"/>
                <w:kern w:val="0"/>
                <w:szCs w:val="21"/>
                <w:lang w:val="en-US" w:eastAsia="zh-CN"/>
              </w:rPr>
              <w:t>44</w:t>
            </w:r>
          </w:p>
        </w:tc>
        <w:tc>
          <w:tcPr>
            <w:tcW w:w="1134" w:type="dxa"/>
            <w:vMerge w:val="restart"/>
            <w:shd w:val="clear" w:color="auto" w:fill="auto"/>
            <w:noWrap w:val="0"/>
            <w:vAlign w:val="center"/>
          </w:tcPr>
          <w:p>
            <w:pPr>
              <w:widowControl/>
              <w:spacing w:line="360" w:lineRule="auto"/>
              <w:jc w:val="left"/>
              <w:rPr>
                <w:rFonts w:hint="default" w:ascii="宋体" w:hAnsi="宋体" w:eastAsia="宋体" w:cs="宋体"/>
                <w:b/>
                <w:bCs/>
                <w:color w:val="000000"/>
                <w:kern w:val="0"/>
                <w:szCs w:val="21"/>
                <w:lang w:val="en-US" w:eastAsia="zh-CN"/>
              </w:rPr>
            </w:pPr>
            <w:r>
              <w:rPr>
                <w:rFonts w:hint="eastAsia" w:ascii="宋体" w:hAnsi="宋体" w:cs="宋体"/>
                <w:b/>
                <w:bCs/>
                <w:color w:val="000000"/>
                <w:kern w:val="0"/>
                <w:szCs w:val="21"/>
                <w:lang w:val="en-US" w:eastAsia="zh-CN"/>
              </w:rPr>
              <w:t>资格要求</w:t>
            </w:r>
          </w:p>
        </w:tc>
        <w:tc>
          <w:tcPr>
            <w:tcW w:w="6379" w:type="dxa"/>
            <w:shd w:val="clear" w:color="000000" w:fill="FFFFFF"/>
            <w:noWrap w:val="0"/>
            <w:vAlign w:val="top"/>
          </w:tcPr>
          <w:p>
            <w:pPr>
              <w:widowControl/>
              <w:spacing w:line="360" w:lineRule="auto"/>
              <w:rPr>
                <w:rFonts w:ascii="宋体" w:hAnsi="宋体" w:cs="宋体"/>
                <w:kern w:val="0"/>
                <w:szCs w:val="21"/>
              </w:rPr>
            </w:pPr>
            <w:r>
              <w:rPr>
                <w:rFonts w:hint="eastAsia"/>
              </w:rPr>
              <w:t>厂商需具备中国信息安全测评中心颁发的信息安全服务资质证书-安全开发类二级</w:t>
            </w:r>
            <w:r>
              <w:rPr>
                <w:rFonts w:hint="eastAsia"/>
                <w:lang w:val="en-US" w:eastAsia="zh-CN"/>
              </w:rPr>
              <w:t>以上，</w:t>
            </w:r>
            <w:r>
              <w:rPr>
                <w:rFonts w:hint="eastAsia"/>
              </w:rPr>
              <w:t>提供盖章证明</w:t>
            </w:r>
            <w:r>
              <w:rPr>
                <w:rFonts w:hint="eastAsia"/>
                <w:lang w:val="en-US" w:eastAsia="zh-CN"/>
              </w:rPr>
              <w:t>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shd w:val="clear" w:color="auto" w:fill="auto"/>
            <w:noWrap/>
            <w:vAlign w:val="center"/>
          </w:tcPr>
          <w:p>
            <w:pPr>
              <w:widowControl/>
              <w:spacing w:line="360" w:lineRule="auto"/>
              <w:jc w:val="center"/>
              <w:rPr>
                <w:rFonts w:hint="eastAsia" w:ascii="等线" w:hAnsi="等线" w:eastAsia="等线" w:cs="宋体"/>
                <w:color w:val="000000"/>
                <w:kern w:val="0"/>
                <w:szCs w:val="21"/>
                <w:lang w:val="en-US" w:eastAsia="zh-CN"/>
              </w:rPr>
            </w:pPr>
            <w:r>
              <w:rPr>
                <w:rFonts w:hint="eastAsia" w:ascii="等线" w:hAnsi="等线" w:eastAsia="等线" w:cs="宋体"/>
                <w:color w:val="000000"/>
                <w:kern w:val="0"/>
                <w:szCs w:val="21"/>
              </w:rPr>
              <w:t>4</w:t>
            </w:r>
            <w:r>
              <w:rPr>
                <w:rFonts w:hint="eastAsia" w:ascii="等线" w:hAnsi="等线" w:eastAsia="等线" w:cs="宋体"/>
                <w:color w:val="000000"/>
                <w:kern w:val="0"/>
                <w:szCs w:val="21"/>
                <w:lang w:val="en-US" w:eastAsia="zh-CN"/>
              </w:rPr>
              <w:t>5</w:t>
            </w:r>
          </w:p>
        </w:tc>
        <w:tc>
          <w:tcPr>
            <w:tcW w:w="1134" w:type="dxa"/>
            <w:vMerge w:val="continue"/>
            <w:shd w:val="clear" w:color="auto" w:fill="auto"/>
            <w:noWrap w:val="0"/>
            <w:vAlign w:val="center"/>
          </w:tcPr>
          <w:p>
            <w:pPr>
              <w:widowControl/>
              <w:spacing w:line="360" w:lineRule="auto"/>
              <w:jc w:val="left"/>
              <w:rPr>
                <w:rFonts w:ascii="宋体" w:hAnsi="宋体" w:cs="宋体"/>
                <w:b/>
                <w:bCs/>
                <w:color w:val="000000"/>
                <w:kern w:val="0"/>
                <w:szCs w:val="21"/>
              </w:rPr>
            </w:pPr>
          </w:p>
        </w:tc>
        <w:tc>
          <w:tcPr>
            <w:tcW w:w="6379" w:type="dxa"/>
            <w:shd w:val="clear" w:color="000000" w:fill="FFFFFF"/>
            <w:noWrap w:val="0"/>
            <w:vAlign w:val="top"/>
          </w:tcPr>
          <w:p>
            <w:pPr>
              <w:widowControl/>
              <w:spacing w:line="360" w:lineRule="auto"/>
              <w:rPr>
                <w:rFonts w:ascii="宋体" w:hAnsi="宋体" w:cs="宋体"/>
                <w:kern w:val="0"/>
                <w:szCs w:val="21"/>
              </w:rPr>
            </w:pPr>
            <w:r>
              <w:rPr>
                <w:rFonts w:hint="eastAsia"/>
              </w:rPr>
              <w:t>厂商获得ITSS信息技术服务标准符合性证书-云服务二级</w:t>
            </w:r>
            <w:r>
              <w:rPr>
                <w:rFonts w:hint="eastAsia"/>
                <w:lang w:val="en-US" w:eastAsia="zh-CN"/>
              </w:rPr>
              <w:t>以上，</w:t>
            </w:r>
            <w:r>
              <w:rPr>
                <w:rFonts w:hint="eastAsia"/>
              </w:rPr>
              <w:t>提供盖章证明</w:t>
            </w:r>
            <w:r>
              <w:rPr>
                <w:rFonts w:hint="eastAsia"/>
                <w:lang w:val="en-US" w:eastAsia="zh-CN"/>
              </w:rPr>
              <w:t>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4" w:type="dxa"/>
            <w:shd w:val="clear" w:color="auto" w:fill="auto"/>
            <w:noWrap/>
            <w:vAlign w:val="center"/>
          </w:tcPr>
          <w:p>
            <w:pPr>
              <w:widowControl/>
              <w:spacing w:line="360" w:lineRule="auto"/>
              <w:jc w:val="center"/>
              <w:rPr>
                <w:rFonts w:hint="default" w:ascii="等线" w:hAnsi="等线" w:eastAsia="等线" w:cs="宋体"/>
                <w:color w:val="000000"/>
                <w:kern w:val="0"/>
                <w:szCs w:val="21"/>
                <w:lang w:val="en-US" w:eastAsia="zh-CN"/>
              </w:rPr>
            </w:pPr>
            <w:r>
              <w:rPr>
                <w:rFonts w:hint="eastAsia" w:ascii="等线" w:hAnsi="等线" w:eastAsia="等线" w:cs="宋体"/>
                <w:color w:val="000000"/>
                <w:kern w:val="0"/>
                <w:szCs w:val="21"/>
                <w:lang w:val="en-US" w:eastAsia="zh-CN"/>
              </w:rPr>
              <w:t>46</w:t>
            </w:r>
          </w:p>
        </w:tc>
        <w:tc>
          <w:tcPr>
            <w:tcW w:w="1134" w:type="dxa"/>
            <w:vMerge w:val="continue"/>
            <w:shd w:val="clear" w:color="auto" w:fill="auto"/>
            <w:noWrap w:val="0"/>
            <w:vAlign w:val="center"/>
          </w:tcPr>
          <w:p>
            <w:pPr>
              <w:widowControl/>
              <w:spacing w:line="360" w:lineRule="auto"/>
              <w:jc w:val="left"/>
              <w:rPr>
                <w:rFonts w:ascii="宋体" w:hAnsi="宋体" w:cs="宋体"/>
                <w:b/>
                <w:bCs/>
                <w:color w:val="000000"/>
                <w:kern w:val="0"/>
                <w:szCs w:val="21"/>
              </w:rPr>
            </w:pPr>
          </w:p>
        </w:tc>
        <w:tc>
          <w:tcPr>
            <w:tcW w:w="6379" w:type="dxa"/>
            <w:shd w:val="clear" w:color="000000" w:fill="FFFFFF"/>
            <w:noWrap w:val="0"/>
            <w:vAlign w:val="top"/>
          </w:tcPr>
          <w:p>
            <w:pPr>
              <w:widowControl/>
              <w:spacing w:line="360" w:lineRule="auto"/>
              <w:rPr>
                <w:rFonts w:ascii="宋体" w:hAnsi="宋体" w:cs="宋体"/>
                <w:kern w:val="0"/>
                <w:szCs w:val="21"/>
              </w:rPr>
            </w:pPr>
            <w:r>
              <w:rPr>
                <w:rFonts w:hint="eastAsia"/>
              </w:rPr>
              <w:t>厂商通过ISO20000的安全认证，认证范围包括向外部客户提供整体安全解决方案、安全软件的设计、开发和运行维护，硬件的运行维护，安全相关的SaaS及运营服务，提供盖章证明</w:t>
            </w:r>
            <w:r>
              <w:rPr>
                <w:rFonts w:hint="eastAsia"/>
                <w:lang w:val="en-US" w:eastAsia="zh-CN"/>
              </w:rPr>
              <w:t>的证明文件</w:t>
            </w:r>
            <w:r>
              <w:rPr>
                <w:rFonts w:hint="eastAsia"/>
              </w:rPr>
              <w:t>。</w:t>
            </w:r>
          </w:p>
        </w:tc>
      </w:tr>
    </w:tbl>
    <w:p>
      <w:pPr>
        <w:pStyle w:val="2"/>
        <w:numPr>
          <w:ilvl w:val="0"/>
          <w:numId w:val="3"/>
        </w:numPr>
        <w:rPr>
          <w:rFonts w:ascii="宋体" w:hAnsi="宋体"/>
        </w:rPr>
      </w:pPr>
      <w:bookmarkStart w:id="1" w:name="_6.1.2、容器服务器"/>
      <w:bookmarkEnd w:id="1"/>
      <w:r>
        <w:rPr>
          <w:rFonts w:hint="eastAsia" w:ascii="宋体" w:hAnsi="宋体"/>
        </w:rPr>
        <w:t>实施</w:t>
      </w:r>
      <w:r>
        <w:rPr>
          <w:rFonts w:hint="eastAsia" w:ascii="宋体" w:hAnsi="宋体"/>
          <w:lang w:val="en-US" w:eastAsia="zh-CN"/>
        </w:rPr>
        <w:t>服务</w:t>
      </w:r>
      <w:r>
        <w:rPr>
          <w:rFonts w:hint="eastAsia" w:ascii="宋体" w:hAnsi="宋体"/>
        </w:rPr>
        <w:t>要求</w:t>
      </w:r>
    </w:p>
    <w:p>
      <w:pPr>
        <w:pStyle w:val="17"/>
        <w:keepNext w:val="0"/>
        <w:keepLines w:val="0"/>
        <w:widowControl/>
        <w:suppressLineNumbers w:val="0"/>
        <w:spacing w:line="240" w:lineRule="auto"/>
        <w:ind w:firstLine="540" w:firstLineChars="20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供应商需要拥有完善的服务团队、技术能力和服务管理工具，为本项目设备提供售后服务，服务内容包括：</w:t>
      </w:r>
    </w:p>
    <w:p>
      <w:pPr>
        <w:pStyle w:val="17"/>
        <w:keepNext w:val="0"/>
        <w:keepLines w:val="0"/>
        <w:widowControl/>
        <w:numPr>
          <w:ilvl w:val="0"/>
          <w:numId w:val="4"/>
        </w:numPr>
        <w:suppressLineNumbers w:val="0"/>
        <w:spacing w:line="240" w:lineRule="auto"/>
        <w:ind w:lef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提供7*24小时快速上门服务和2小时内快速响应服务</w:t>
      </w:r>
      <w:r>
        <w:rPr>
          <w:rFonts w:hint="eastAsia" w:eastAsia="宋体" w:cs="宋体"/>
          <w:i w:val="0"/>
          <w:iCs w:val="0"/>
          <w:caps w:val="0"/>
          <w:color w:val="000000"/>
          <w:spacing w:val="0"/>
          <w:sz w:val="27"/>
          <w:szCs w:val="27"/>
          <w:lang w:eastAsia="zh-CN"/>
        </w:rPr>
        <w:t>；</w:t>
      </w:r>
    </w:p>
    <w:p>
      <w:pPr>
        <w:pStyle w:val="17"/>
        <w:keepNext w:val="0"/>
        <w:keepLines w:val="0"/>
        <w:widowControl/>
        <w:numPr>
          <w:ilvl w:val="0"/>
          <w:numId w:val="4"/>
        </w:numPr>
        <w:suppressLineNumbers w:val="0"/>
        <w:spacing w:line="240" w:lineRule="auto"/>
        <w:ind w:left="0" w:firstLine="0"/>
        <w:rPr>
          <w:rFonts w:hint="eastAsia" w:ascii="宋体" w:hAnsi="宋体" w:eastAsia="宋体" w:cs="宋体"/>
          <w:i w:val="0"/>
          <w:iCs w:val="0"/>
          <w:caps w:val="0"/>
          <w:color w:val="000000"/>
          <w:spacing w:val="0"/>
          <w:sz w:val="27"/>
          <w:szCs w:val="27"/>
        </w:rPr>
      </w:pPr>
      <w:r>
        <w:rPr>
          <w:rFonts w:hint="eastAsia" w:eastAsia="宋体" w:cs="宋体"/>
          <w:i w:val="0"/>
          <w:iCs w:val="0"/>
          <w:caps w:val="0"/>
          <w:color w:val="000000"/>
          <w:spacing w:val="0"/>
          <w:sz w:val="27"/>
          <w:szCs w:val="27"/>
          <w:lang w:val="en-US" w:eastAsia="zh-CN"/>
        </w:rPr>
        <w:t>不影响原有业务运行情况，完成网站云防护迁移割接工作；</w:t>
      </w:r>
    </w:p>
    <w:p>
      <w:pPr>
        <w:pStyle w:val="17"/>
        <w:keepNext w:val="0"/>
        <w:keepLines w:val="0"/>
        <w:widowControl/>
        <w:numPr>
          <w:ilvl w:val="0"/>
          <w:numId w:val="4"/>
        </w:numPr>
        <w:suppressLineNumbers w:val="0"/>
        <w:spacing w:line="240" w:lineRule="auto"/>
        <w:ind w:lef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服务期内，免费提供网站评估监测</w:t>
      </w:r>
      <w:r>
        <w:rPr>
          <w:rFonts w:hint="eastAsia" w:eastAsia="宋体" w:cs="宋体"/>
          <w:i w:val="0"/>
          <w:iCs w:val="0"/>
          <w:caps w:val="0"/>
          <w:color w:val="000000"/>
          <w:spacing w:val="0"/>
          <w:sz w:val="27"/>
          <w:szCs w:val="27"/>
          <w:lang w:val="en-US" w:eastAsia="zh-CN"/>
        </w:rPr>
        <w:t>及</w:t>
      </w:r>
      <w:r>
        <w:rPr>
          <w:rFonts w:hint="eastAsia" w:ascii="宋体" w:hAnsi="宋体" w:eastAsia="宋体" w:cs="宋体"/>
          <w:i w:val="0"/>
          <w:iCs w:val="0"/>
          <w:caps w:val="0"/>
          <w:color w:val="000000"/>
          <w:spacing w:val="0"/>
          <w:sz w:val="27"/>
          <w:szCs w:val="27"/>
        </w:rPr>
        <w:t>网站安全应急响应</w:t>
      </w:r>
      <w:r>
        <w:rPr>
          <w:rFonts w:hint="eastAsia" w:ascii="宋体" w:hAnsi="宋体" w:eastAsia="宋体" w:cs="宋体"/>
          <w:i w:val="0"/>
          <w:iCs w:val="0"/>
          <w:caps w:val="0"/>
          <w:color w:val="000000"/>
          <w:spacing w:val="0"/>
          <w:sz w:val="27"/>
          <w:szCs w:val="27"/>
        </w:rPr>
        <w:t>服务</w:t>
      </w:r>
      <w:r>
        <w:rPr>
          <w:rFonts w:hint="eastAsia" w:eastAsia="宋体" w:cs="宋体"/>
          <w:i w:val="0"/>
          <w:iCs w:val="0"/>
          <w:caps w:val="0"/>
          <w:color w:val="000000"/>
          <w:spacing w:val="0"/>
          <w:sz w:val="27"/>
          <w:szCs w:val="27"/>
          <w:lang w:eastAsia="zh-CN"/>
        </w:rPr>
        <w:t>；</w:t>
      </w:r>
    </w:p>
    <w:p>
      <w:pPr>
        <w:pStyle w:val="17"/>
        <w:keepNext w:val="0"/>
        <w:keepLines w:val="0"/>
        <w:widowControl/>
        <w:numPr>
          <w:ilvl w:val="0"/>
          <w:numId w:val="4"/>
        </w:numPr>
        <w:suppressLineNumbers w:val="0"/>
        <w:spacing w:line="240" w:lineRule="auto"/>
        <w:ind w:lef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提供策略优化、配置调整、规则更新、问题处理、技术咨询安全事件通告等常规技术支持服务</w:t>
      </w:r>
      <w:r>
        <w:rPr>
          <w:rFonts w:hint="eastAsia" w:eastAsia="宋体" w:cs="宋体"/>
          <w:i w:val="0"/>
          <w:iCs w:val="0"/>
          <w:caps w:val="0"/>
          <w:color w:val="000000"/>
          <w:spacing w:val="0"/>
          <w:sz w:val="27"/>
          <w:szCs w:val="27"/>
          <w:lang w:eastAsia="zh-CN"/>
        </w:rPr>
        <w:t>；</w:t>
      </w:r>
    </w:p>
    <w:p>
      <w:pPr>
        <w:pStyle w:val="17"/>
        <w:keepNext w:val="0"/>
        <w:keepLines w:val="0"/>
        <w:widowControl/>
        <w:numPr>
          <w:ilvl w:val="0"/>
          <w:numId w:val="4"/>
        </w:numPr>
        <w:suppressLineNumbers w:val="0"/>
        <w:spacing w:line="240" w:lineRule="auto"/>
        <w:ind w:lef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rPr>
        <w:t>实时监测感知持续性攻击事件，并及时响应和对抗，同时在重大节会期间提供更高级别的安全响应服务</w:t>
      </w:r>
      <w:r>
        <w:rPr>
          <w:rFonts w:hint="eastAsia" w:eastAsia="宋体" w:cs="宋体"/>
          <w:i w:val="0"/>
          <w:iCs w:val="0"/>
          <w:caps w:val="0"/>
          <w:color w:val="000000"/>
          <w:spacing w:val="0"/>
          <w:sz w:val="27"/>
          <w:szCs w:val="27"/>
          <w:lang w:eastAsia="zh-CN"/>
        </w:rPr>
        <w:t>；</w:t>
      </w:r>
    </w:p>
    <w:p>
      <w:pPr>
        <w:pStyle w:val="17"/>
        <w:keepNext w:val="0"/>
        <w:keepLines w:val="0"/>
        <w:widowControl/>
        <w:numPr>
          <w:ilvl w:val="0"/>
          <w:numId w:val="4"/>
        </w:numPr>
        <w:suppressLineNumbers w:val="0"/>
        <w:spacing w:line="240" w:lineRule="auto"/>
        <w:ind w:left="0" w:firstLine="0"/>
        <w:rPr>
          <w:rFonts w:hint="eastAsia"/>
        </w:rPr>
      </w:pPr>
      <w:r>
        <w:rPr>
          <w:rFonts w:hint="eastAsia" w:eastAsia="宋体" w:cs="宋体"/>
          <w:i w:val="0"/>
          <w:iCs w:val="0"/>
          <w:caps w:val="0"/>
          <w:color w:val="000000"/>
          <w:spacing w:val="0"/>
          <w:sz w:val="27"/>
          <w:szCs w:val="27"/>
          <w:lang w:val="en-US" w:eastAsia="zh-CN"/>
        </w:rPr>
        <w:t>按院方要求按时提供相关安全防护报表数据。</w:t>
      </w:r>
      <w:bookmarkStart w:id="2" w:name="_GoBack"/>
      <w:bookmarkEnd w:id="2"/>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rPr>
      <w:t>1</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27E08"/>
    <w:multiLevelType w:val="singleLevel"/>
    <w:tmpl w:val="D6827E08"/>
    <w:lvl w:ilvl="0" w:tentative="0">
      <w:start w:val="1"/>
      <w:numFmt w:val="decimal"/>
      <w:suff w:val="nothing"/>
      <w:lvlText w:val="（%1）"/>
      <w:lvlJc w:val="left"/>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3EBB3C91"/>
    <w:multiLevelType w:val="multilevel"/>
    <w:tmpl w:val="3EBB3C91"/>
    <w:lvl w:ilvl="0" w:tentative="0">
      <w:start w:val="1"/>
      <w:numFmt w:val="decimal"/>
      <w:pStyle w:val="56"/>
      <w:lvlText w:val="%1. "/>
      <w:lvlJc w:val="left"/>
      <w:pPr>
        <w:ind w:left="420" w:hanging="420"/>
      </w:pPr>
      <w:rPr>
        <w:rFonts w:hint="default" w:ascii="Times New Roman" w:hAnsi="Times New Roman" w:eastAsia="宋体"/>
        <w:b/>
        <w:i w:val="0"/>
      </w:rPr>
    </w:lvl>
    <w:lvl w:ilvl="1" w:tentative="0">
      <w:start w:val="1"/>
      <w:numFmt w:val="decimal"/>
      <w:pStyle w:val="49"/>
      <w:isLgl/>
      <w:suff w:val="space"/>
      <w:lvlText w:val="%1.%2 "/>
      <w:lvlJc w:val="left"/>
      <w:pPr>
        <w:ind w:left="3913" w:hanging="794"/>
      </w:pPr>
      <w:rPr>
        <w:rFonts w:hint="eastAsia"/>
      </w:rPr>
    </w:lvl>
    <w:lvl w:ilvl="2" w:tentative="0">
      <w:start w:val="1"/>
      <w:numFmt w:val="decimal"/>
      <w:pStyle w:val="55"/>
      <w:isLgl/>
      <w:suff w:val="space"/>
      <w:lvlText w:val="%1.%2.%3 "/>
      <w:lvlJc w:val="left"/>
      <w:pPr>
        <w:ind w:left="907" w:hanging="907"/>
      </w:pPr>
      <w:rPr>
        <w:rFonts w:hint="eastAsia"/>
      </w:rPr>
    </w:lvl>
    <w:lvl w:ilvl="3" w:tentative="0">
      <w:start w:val="1"/>
      <w:numFmt w:val="decimal"/>
      <w:pStyle w:val="54"/>
      <w:isLgl/>
      <w:suff w:val="space"/>
      <w:lvlText w:val="%1.%2.%3.%4 "/>
      <w:lvlJc w:val="left"/>
      <w:pPr>
        <w:ind w:left="1021" w:hanging="1021"/>
      </w:pPr>
      <w:rPr>
        <w:rFonts w:hint="eastAsia"/>
      </w:rPr>
    </w:lvl>
    <w:lvl w:ilvl="4" w:tentative="0">
      <w:start w:val="1"/>
      <w:numFmt w:val="decimal"/>
      <w:pStyle w:val="59"/>
      <w:isLgl/>
      <w:suff w:val="space"/>
      <w:lvlText w:val="%1.%2.%3.%4.%5 "/>
      <w:lvlJc w:val="left"/>
      <w:pPr>
        <w:ind w:left="1134" w:hanging="1134"/>
      </w:pPr>
      <w:rPr>
        <w:rFonts w:hint="eastAsia"/>
      </w:rPr>
    </w:lvl>
    <w:lvl w:ilvl="5" w:tentative="0">
      <w:start w:val="1"/>
      <w:numFmt w:val="decimal"/>
      <w:pStyle w:val="53"/>
      <w:isLgl/>
      <w:suff w:val="space"/>
      <w:lvlText w:val="%1.%2.%3.%4.%5.%6 "/>
      <w:lvlJc w:val="left"/>
      <w:pPr>
        <w:ind w:left="1247" w:hanging="1247"/>
      </w:pPr>
      <w:rPr>
        <w:rFonts w:hint="eastAsia"/>
      </w:rPr>
    </w:lvl>
    <w:lvl w:ilvl="6" w:tentative="0">
      <w:start w:val="1"/>
      <w:numFmt w:val="decimal"/>
      <w:lvlRestart w:val="1"/>
      <w:pStyle w:val="48"/>
      <w:isLgl/>
      <w:suff w:val="space"/>
      <w:lvlText w:val="图 %1.%7 "/>
      <w:lvlJc w:val="left"/>
      <w:pPr>
        <w:ind w:left="0" w:firstLine="0"/>
      </w:pPr>
      <w:rPr>
        <w:rFonts w:hint="eastAsia"/>
      </w:rPr>
    </w:lvl>
    <w:lvl w:ilvl="7" w:tentative="0">
      <w:start w:val="1"/>
      <w:numFmt w:val="decimal"/>
      <w:lvlRestart w:val="1"/>
      <w:pStyle w:val="58"/>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A4138"/>
    <w:multiLevelType w:val="multilevel"/>
    <w:tmpl w:val="424A4138"/>
    <w:lvl w:ilvl="0" w:tentative="0">
      <w:start w:val="1"/>
      <w:numFmt w:val="chineseCountingThousand"/>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OGZiZTQ0YTE3OTJkYWVhZjcyNDNjZTQ0NTkzN2IifQ=="/>
  </w:docVars>
  <w:rsids>
    <w:rsidRoot w:val="00303343"/>
    <w:rsid w:val="000051D2"/>
    <w:rsid w:val="000079DD"/>
    <w:rsid w:val="00012DCC"/>
    <w:rsid w:val="00016B63"/>
    <w:rsid w:val="0004334E"/>
    <w:rsid w:val="00046B39"/>
    <w:rsid w:val="00054706"/>
    <w:rsid w:val="00066DE7"/>
    <w:rsid w:val="00074EDD"/>
    <w:rsid w:val="00086AE0"/>
    <w:rsid w:val="00090A18"/>
    <w:rsid w:val="000B41B7"/>
    <w:rsid w:val="000D5317"/>
    <w:rsid w:val="000E276C"/>
    <w:rsid w:val="00106D68"/>
    <w:rsid w:val="001106CE"/>
    <w:rsid w:val="001107F8"/>
    <w:rsid w:val="001116F6"/>
    <w:rsid w:val="00121E40"/>
    <w:rsid w:val="0012322D"/>
    <w:rsid w:val="00123FCC"/>
    <w:rsid w:val="00135BF9"/>
    <w:rsid w:val="001365DD"/>
    <w:rsid w:val="00136606"/>
    <w:rsid w:val="00140E0C"/>
    <w:rsid w:val="0014437A"/>
    <w:rsid w:val="00153AB3"/>
    <w:rsid w:val="00162D29"/>
    <w:rsid w:val="00164878"/>
    <w:rsid w:val="00165091"/>
    <w:rsid w:val="00171903"/>
    <w:rsid w:val="0018200C"/>
    <w:rsid w:val="001833B6"/>
    <w:rsid w:val="00190CD2"/>
    <w:rsid w:val="001A22A1"/>
    <w:rsid w:val="001B4850"/>
    <w:rsid w:val="001B7966"/>
    <w:rsid w:val="001B7D79"/>
    <w:rsid w:val="001C23B3"/>
    <w:rsid w:val="001C7BC6"/>
    <w:rsid w:val="001D7749"/>
    <w:rsid w:val="001E3B38"/>
    <w:rsid w:val="00200054"/>
    <w:rsid w:val="002000DE"/>
    <w:rsid w:val="00202EFF"/>
    <w:rsid w:val="0020509F"/>
    <w:rsid w:val="00207A96"/>
    <w:rsid w:val="00214A6F"/>
    <w:rsid w:val="00221F1F"/>
    <w:rsid w:val="00223E47"/>
    <w:rsid w:val="00241D77"/>
    <w:rsid w:val="002509F5"/>
    <w:rsid w:val="002535AA"/>
    <w:rsid w:val="00261CBC"/>
    <w:rsid w:val="00265DE7"/>
    <w:rsid w:val="00270260"/>
    <w:rsid w:val="002722CA"/>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4A5A"/>
    <w:rsid w:val="00322973"/>
    <w:rsid w:val="003325F0"/>
    <w:rsid w:val="00341038"/>
    <w:rsid w:val="00352E7C"/>
    <w:rsid w:val="00353276"/>
    <w:rsid w:val="00366980"/>
    <w:rsid w:val="003802E2"/>
    <w:rsid w:val="00385E95"/>
    <w:rsid w:val="00385FED"/>
    <w:rsid w:val="00397B7E"/>
    <w:rsid w:val="003A7269"/>
    <w:rsid w:val="003C0FB7"/>
    <w:rsid w:val="003C6D81"/>
    <w:rsid w:val="003D0F80"/>
    <w:rsid w:val="003D2595"/>
    <w:rsid w:val="003E7083"/>
    <w:rsid w:val="003F629F"/>
    <w:rsid w:val="00403938"/>
    <w:rsid w:val="00413DA3"/>
    <w:rsid w:val="00414171"/>
    <w:rsid w:val="0041787F"/>
    <w:rsid w:val="00423450"/>
    <w:rsid w:val="0042702D"/>
    <w:rsid w:val="00435C81"/>
    <w:rsid w:val="00440F72"/>
    <w:rsid w:val="004565AA"/>
    <w:rsid w:val="00456A2C"/>
    <w:rsid w:val="004630DC"/>
    <w:rsid w:val="00474AE0"/>
    <w:rsid w:val="0047796F"/>
    <w:rsid w:val="00482931"/>
    <w:rsid w:val="00495574"/>
    <w:rsid w:val="004A44FF"/>
    <w:rsid w:val="004C2C5B"/>
    <w:rsid w:val="004E2D8F"/>
    <w:rsid w:val="004E5E61"/>
    <w:rsid w:val="004F1410"/>
    <w:rsid w:val="00500264"/>
    <w:rsid w:val="00510B1E"/>
    <w:rsid w:val="005120A9"/>
    <w:rsid w:val="00517D7C"/>
    <w:rsid w:val="00520646"/>
    <w:rsid w:val="0052176F"/>
    <w:rsid w:val="0052604B"/>
    <w:rsid w:val="0053088D"/>
    <w:rsid w:val="00534BF6"/>
    <w:rsid w:val="00537CDE"/>
    <w:rsid w:val="005409FC"/>
    <w:rsid w:val="005563D3"/>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E7C53"/>
    <w:rsid w:val="005F0356"/>
    <w:rsid w:val="005F73BC"/>
    <w:rsid w:val="00600923"/>
    <w:rsid w:val="006053FC"/>
    <w:rsid w:val="00612F3F"/>
    <w:rsid w:val="00623637"/>
    <w:rsid w:val="006279C6"/>
    <w:rsid w:val="00644F1D"/>
    <w:rsid w:val="00646B59"/>
    <w:rsid w:val="006604C2"/>
    <w:rsid w:val="006861F5"/>
    <w:rsid w:val="00697FBB"/>
    <w:rsid w:val="006B2085"/>
    <w:rsid w:val="006B21B8"/>
    <w:rsid w:val="006B7B58"/>
    <w:rsid w:val="006C36EB"/>
    <w:rsid w:val="006D4B15"/>
    <w:rsid w:val="006D59F7"/>
    <w:rsid w:val="006E5E07"/>
    <w:rsid w:val="006F0434"/>
    <w:rsid w:val="00701D12"/>
    <w:rsid w:val="0070239F"/>
    <w:rsid w:val="0072309C"/>
    <w:rsid w:val="0072695B"/>
    <w:rsid w:val="0074224C"/>
    <w:rsid w:val="00750A70"/>
    <w:rsid w:val="00752912"/>
    <w:rsid w:val="007556BE"/>
    <w:rsid w:val="007621CC"/>
    <w:rsid w:val="0076668A"/>
    <w:rsid w:val="00784C08"/>
    <w:rsid w:val="00785EDF"/>
    <w:rsid w:val="00786A29"/>
    <w:rsid w:val="00795F59"/>
    <w:rsid w:val="007C0A5B"/>
    <w:rsid w:val="007D22AB"/>
    <w:rsid w:val="007E71E6"/>
    <w:rsid w:val="007F5726"/>
    <w:rsid w:val="008168FB"/>
    <w:rsid w:val="00822BA6"/>
    <w:rsid w:val="008419E9"/>
    <w:rsid w:val="008548FB"/>
    <w:rsid w:val="008623FD"/>
    <w:rsid w:val="00866774"/>
    <w:rsid w:val="00873B97"/>
    <w:rsid w:val="008A62AC"/>
    <w:rsid w:val="008B2206"/>
    <w:rsid w:val="008C255D"/>
    <w:rsid w:val="008D3291"/>
    <w:rsid w:val="008D59AA"/>
    <w:rsid w:val="008E145D"/>
    <w:rsid w:val="008E2B56"/>
    <w:rsid w:val="00900232"/>
    <w:rsid w:val="00900BAA"/>
    <w:rsid w:val="00903734"/>
    <w:rsid w:val="00903878"/>
    <w:rsid w:val="00903CF6"/>
    <w:rsid w:val="009052C7"/>
    <w:rsid w:val="00905FFA"/>
    <w:rsid w:val="0092017A"/>
    <w:rsid w:val="00922032"/>
    <w:rsid w:val="00925C23"/>
    <w:rsid w:val="00927E08"/>
    <w:rsid w:val="009303FA"/>
    <w:rsid w:val="00943004"/>
    <w:rsid w:val="00965C13"/>
    <w:rsid w:val="00966A88"/>
    <w:rsid w:val="00973A47"/>
    <w:rsid w:val="00981ED8"/>
    <w:rsid w:val="00982AA3"/>
    <w:rsid w:val="009863EF"/>
    <w:rsid w:val="00986A41"/>
    <w:rsid w:val="0098719A"/>
    <w:rsid w:val="00991FF2"/>
    <w:rsid w:val="0099315B"/>
    <w:rsid w:val="00995DD9"/>
    <w:rsid w:val="009C1F02"/>
    <w:rsid w:val="009C3783"/>
    <w:rsid w:val="009C4E7E"/>
    <w:rsid w:val="009D6951"/>
    <w:rsid w:val="009D7DD1"/>
    <w:rsid w:val="009E0351"/>
    <w:rsid w:val="009E214B"/>
    <w:rsid w:val="009E53AF"/>
    <w:rsid w:val="009F0270"/>
    <w:rsid w:val="009F61FA"/>
    <w:rsid w:val="00A05796"/>
    <w:rsid w:val="00A13CB0"/>
    <w:rsid w:val="00A14FD8"/>
    <w:rsid w:val="00A22CA1"/>
    <w:rsid w:val="00A4595D"/>
    <w:rsid w:val="00A51146"/>
    <w:rsid w:val="00A61D3A"/>
    <w:rsid w:val="00A66833"/>
    <w:rsid w:val="00A70DCF"/>
    <w:rsid w:val="00A72437"/>
    <w:rsid w:val="00A73FDF"/>
    <w:rsid w:val="00A870DD"/>
    <w:rsid w:val="00A96157"/>
    <w:rsid w:val="00A969AF"/>
    <w:rsid w:val="00A9729E"/>
    <w:rsid w:val="00AA1F69"/>
    <w:rsid w:val="00AB348F"/>
    <w:rsid w:val="00AB7D36"/>
    <w:rsid w:val="00AC1390"/>
    <w:rsid w:val="00AC4663"/>
    <w:rsid w:val="00AE1DD2"/>
    <w:rsid w:val="00AE4106"/>
    <w:rsid w:val="00B12138"/>
    <w:rsid w:val="00B1378D"/>
    <w:rsid w:val="00B17749"/>
    <w:rsid w:val="00B17AE9"/>
    <w:rsid w:val="00B17C05"/>
    <w:rsid w:val="00B20334"/>
    <w:rsid w:val="00B20819"/>
    <w:rsid w:val="00B225B9"/>
    <w:rsid w:val="00B24AB1"/>
    <w:rsid w:val="00B36BD9"/>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1C70"/>
    <w:rsid w:val="00BB2B54"/>
    <w:rsid w:val="00BC3CA1"/>
    <w:rsid w:val="00BC49E5"/>
    <w:rsid w:val="00BD3194"/>
    <w:rsid w:val="00BD5FA8"/>
    <w:rsid w:val="00BE23E5"/>
    <w:rsid w:val="00BE31E6"/>
    <w:rsid w:val="00BF757E"/>
    <w:rsid w:val="00BF7C0E"/>
    <w:rsid w:val="00BF7F5A"/>
    <w:rsid w:val="00C17719"/>
    <w:rsid w:val="00C2470A"/>
    <w:rsid w:val="00C335D8"/>
    <w:rsid w:val="00C50E12"/>
    <w:rsid w:val="00C54491"/>
    <w:rsid w:val="00C71B43"/>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6EDC"/>
    <w:rsid w:val="00CE2D1F"/>
    <w:rsid w:val="00CF1561"/>
    <w:rsid w:val="00CF1A40"/>
    <w:rsid w:val="00CF36EF"/>
    <w:rsid w:val="00CF4AE2"/>
    <w:rsid w:val="00D1110F"/>
    <w:rsid w:val="00D15B10"/>
    <w:rsid w:val="00D23E20"/>
    <w:rsid w:val="00D32842"/>
    <w:rsid w:val="00D42008"/>
    <w:rsid w:val="00D454AB"/>
    <w:rsid w:val="00D536AB"/>
    <w:rsid w:val="00D54E0C"/>
    <w:rsid w:val="00D5537A"/>
    <w:rsid w:val="00D71136"/>
    <w:rsid w:val="00D77F36"/>
    <w:rsid w:val="00D9057D"/>
    <w:rsid w:val="00DA026E"/>
    <w:rsid w:val="00DA576E"/>
    <w:rsid w:val="00DB0A86"/>
    <w:rsid w:val="00DB57B7"/>
    <w:rsid w:val="00DC33CF"/>
    <w:rsid w:val="00DC3415"/>
    <w:rsid w:val="00DD3DE6"/>
    <w:rsid w:val="00DE4534"/>
    <w:rsid w:val="00DF3D3A"/>
    <w:rsid w:val="00DF4228"/>
    <w:rsid w:val="00E06670"/>
    <w:rsid w:val="00E47752"/>
    <w:rsid w:val="00E53030"/>
    <w:rsid w:val="00E56652"/>
    <w:rsid w:val="00E62C9E"/>
    <w:rsid w:val="00E63369"/>
    <w:rsid w:val="00E63569"/>
    <w:rsid w:val="00E80756"/>
    <w:rsid w:val="00E81F96"/>
    <w:rsid w:val="00E8302B"/>
    <w:rsid w:val="00E83E34"/>
    <w:rsid w:val="00E84F8C"/>
    <w:rsid w:val="00E85360"/>
    <w:rsid w:val="00E85641"/>
    <w:rsid w:val="00E85DA4"/>
    <w:rsid w:val="00E86B42"/>
    <w:rsid w:val="00E95892"/>
    <w:rsid w:val="00E97354"/>
    <w:rsid w:val="00EA6408"/>
    <w:rsid w:val="00EC0483"/>
    <w:rsid w:val="00ED0897"/>
    <w:rsid w:val="00ED73FF"/>
    <w:rsid w:val="00ED7F01"/>
    <w:rsid w:val="00EE51DE"/>
    <w:rsid w:val="00EF5E01"/>
    <w:rsid w:val="00EF6EC0"/>
    <w:rsid w:val="00F02058"/>
    <w:rsid w:val="00F0343C"/>
    <w:rsid w:val="00F04CE5"/>
    <w:rsid w:val="00F13514"/>
    <w:rsid w:val="00F1360F"/>
    <w:rsid w:val="00F16AA8"/>
    <w:rsid w:val="00F3226A"/>
    <w:rsid w:val="00F33DB0"/>
    <w:rsid w:val="00F45DB8"/>
    <w:rsid w:val="00F54D29"/>
    <w:rsid w:val="00F62BCD"/>
    <w:rsid w:val="00F74B77"/>
    <w:rsid w:val="00F764FE"/>
    <w:rsid w:val="00F827B6"/>
    <w:rsid w:val="00F92BE5"/>
    <w:rsid w:val="00FA0574"/>
    <w:rsid w:val="00FB68D3"/>
    <w:rsid w:val="00FC4B75"/>
    <w:rsid w:val="00FE7554"/>
    <w:rsid w:val="00FF17FE"/>
    <w:rsid w:val="0B2255F8"/>
    <w:rsid w:val="27457A1B"/>
    <w:rsid w:val="2F570CF6"/>
    <w:rsid w:val="42200080"/>
    <w:rsid w:val="465E7D59"/>
    <w:rsid w:val="488C513A"/>
    <w:rsid w:val="4E9060E1"/>
    <w:rsid w:val="543A031A"/>
    <w:rsid w:val="560D65BF"/>
    <w:rsid w:val="6AAA21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4"/>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25"/>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26"/>
    <w:qFormat/>
    <w:uiPriority w:val="0"/>
    <w:pPr>
      <w:keepNext/>
      <w:keepLines/>
      <w:spacing w:before="260" w:after="260" w:line="416" w:lineRule="auto"/>
      <w:outlineLvl w:val="2"/>
    </w:pPr>
    <w:rPr>
      <w:b/>
      <w:bCs/>
      <w:sz w:val="30"/>
      <w:szCs w:val="30"/>
    </w:rPr>
  </w:style>
  <w:style w:type="paragraph" w:styleId="5">
    <w:name w:val="heading 4"/>
    <w:basedOn w:val="1"/>
    <w:next w:val="1"/>
    <w:link w:val="27"/>
    <w:qFormat/>
    <w:uiPriority w:val="0"/>
    <w:pPr>
      <w:keepNext/>
      <w:keepLines/>
      <w:numPr>
        <w:ilvl w:val="3"/>
        <w:numId w:val="1"/>
      </w:numPr>
      <w:spacing w:before="280" w:after="290" w:line="376" w:lineRule="auto"/>
      <w:outlineLvl w:val="3"/>
    </w:pPr>
    <w:rPr>
      <w:rFonts w:ascii="宋体" w:hAnsi="宋体"/>
      <w:b/>
      <w:bCs/>
      <w:sz w:val="28"/>
      <w:szCs w:val="28"/>
    </w:rPr>
  </w:style>
  <w:style w:type="paragraph" w:styleId="6">
    <w:name w:val="heading 5"/>
    <w:basedOn w:val="1"/>
    <w:next w:val="1"/>
    <w:link w:val="28"/>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9"/>
    <w:qFormat/>
    <w:uiPriority w:val="0"/>
    <w:pPr>
      <w:keepNext/>
      <w:keepLines/>
      <w:numPr>
        <w:ilvl w:val="5"/>
        <w:numId w:val="1"/>
      </w:numPr>
      <w:spacing w:before="240" w:after="64" w:line="320" w:lineRule="auto"/>
      <w:outlineLvl w:val="5"/>
    </w:pPr>
    <w:rPr>
      <w:rFonts w:ascii="等线 Light" w:hAnsi="等线 Light" w:eastAsia="等线 Light"/>
      <w:b/>
      <w:bCs/>
      <w:sz w:val="24"/>
    </w:rPr>
  </w:style>
  <w:style w:type="paragraph" w:styleId="8">
    <w:name w:val="heading 7"/>
    <w:basedOn w:val="1"/>
    <w:next w:val="1"/>
    <w:link w:val="3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31"/>
    <w:qFormat/>
    <w:uiPriority w:val="0"/>
    <w:pPr>
      <w:keepNext/>
      <w:keepLines/>
      <w:numPr>
        <w:ilvl w:val="7"/>
        <w:numId w:val="1"/>
      </w:numPr>
      <w:spacing w:before="240" w:after="64" w:line="320" w:lineRule="auto"/>
      <w:outlineLvl w:val="7"/>
    </w:pPr>
    <w:rPr>
      <w:rFonts w:ascii="等线 Light" w:hAnsi="等线 Light" w:eastAsia="等线 Light"/>
      <w:sz w:val="24"/>
    </w:rPr>
  </w:style>
  <w:style w:type="paragraph" w:styleId="10">
    <w:name w:val="heading 9"/>
    <w:basedOn w:val="1"/>
    <w:next w:val="1"/>
    <w:link w:val="32"/>
    <w:qFormat/>
    <w:uiPriority w:val="0"/>
    <w:pPr>
      <w:keepNext/>
      <w:keepLines/>
      <w:numPr>
        <w:ilvl w:val="8"/>
        <w:numId w:val="1"/>
      </w:numPr>
      <w:spacing w:before="240" w:after="64" w:line="320" w:lineRule="auto"/>
      <w:outlineLvl w:val="8"/>
    </w:pPr>
    <w:rPr>
      <w:rFonts w:ascii="等线 Light" w:hAnsi="等线 Light" w:eastAsia="等线 Light"/>
      <w:szCs w:val="21"/>
    </w:rPr>
  </w:style>
  <w:style w:type="character" w:default="1" w:styleId="20">
    <w:name w:val="Default Paragraph Font"/>
    <w:semiHidden/>
    <w:uiPriority w:val="0"/>
  </w:style>
  <w:style w:type="table" w:default="1" w:styleId="18">
    <w:name w:val="Normal Table"/>
    <w:semiHidden/>
    <w:uiPriority w:val="0"/>
    <w:tblPr>
      <w:tblStyle w:val="18"/>
      <w:tblCellMar>
        <w:top w:w="0" w:type="dxa"/>
        <w:left w:w="108" w:type="dxa"/>
        <w:bottom w:w="0" w:type="dxa"/>
        <w:right w:w="108" w:type="dxa"/>
      </w:tblCellMar>
    </w:tblPr>
  </w:style>
  <w:style w:type="paragraph" w:styleId="11">
    <w:name w:val="Normal Indent"/>
    <w:basedOn w:val="1"/>
    <w:link w:val="33"/>
    <w:qFormat/>
    <w:uiPriority w:val="99"/>
    <w:pPr>
      <w:spacing w:before="120" w:beforeLines="50" w:line="360" w:lineRule="auto"/>
      <w:ind w:firstLine="512" w:firstLineChars="200"/>
    </w:pPr>
    <w:rPr>
      <w:spacing w:val="8"/>
      <w:sz w:val="24"/>
      <w:szCs w:val="20"/>
      <w:lang/>
    </w:rPr>
  </w:style>
  <w:style w:type="paragraph" w:styleId="12">
    <w:name w:val="annotation text"/>
    <w:basedOn w:val="1"/>
    <w:link w:val="34"/>
    <w:unhideWhenUsed/>
    <w:qFormat/>
    <w:uiPriority w:val="0"/>
    <w:pPr>
      <w:jc w:val="left"/>
    </w:pPr>
    <w:rPr>
      <w:kern w:val="0"/>
      <w:sz w:val="20"/>
    </w:rPr>
  </w:style>
  <w:style w:type="paragraph" w:styleId="13">
    <w:name w:val="Plain Text"/>
    <w:basedOn w:val="1"/>
    <w:link w:val="35"/>
    <w:uiPriority w:val="0"/>
    <w:rPr>
      <w:rFonts w:ascii="Calibri" w:hAnsi="Courier New"/>
      <w:szCs w:val="20"/>
    </w:rPr>
  </w:style>
  <w:style w:type="paragraph" w:styleId="14">
    <w:name w:val="Balloon Text"/>
    <w:basedOn w:val="1"/>
    <w:link w:val="36"/>
    <w:uiPriority w:val="0"/>
    <w:rPr>
      <w:sz w:val="18"/>
      <w:szCs w:val="18"/>
    </w:rPr>
  </w:style>
  <w:style w:type="paragraph" w:styleId="15">
    <w:name w:val="footer"/>
    <w:basedOn w:val="1"/>
    <w:link w:val="37"/>
    <w:uiPriority w:val="0"/>
    <w:pPr>
      <w:tabs>
        <w:tab w:val="center" w:pos="4153"/>
        <w:tab w:val="right" w:pos="8306"/>
      </w:tabs>
      <w:snapToGrid w:val="0"/>
      <w:jc w:val="left"/>
    </w:pPr>
    <w:rPr>
      <w:sz w:val="18"/>
      <w:szCs w:val="18"/>
    </w:rPr>
  </w:style>
  <w:style w:type="paragraph" w:styleId="16">
    <w:name w:val="header"/>
    <w:basedOn w:val="1"/>
    <w:link w:val="38"/>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19">
    <w:name w:val="Table Grid"/>
    <w:basedOn w:val="18"/>
    <w:uiPriority w:val="0"/>
    <w:tblPr>
      <w:tblStyle w:val="1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FollowedHyperlink"/>
    <w:uiPriority w:val="0"/>
    <w:rPr>
      <w:color w:val="800080"/>
      <w:u w:val="single"/>
    </w:rPr>
  </w:style>
  <w:style w:type="character" w:styleId="22">
    <w:name w:val="Hyperlink"/>
    <w:uiPriority w:val="0"/>
    <w:rPr>
      <w:color w:val="0563C1"/>
      <w:u w:val="single"/>
    </w:rPr>
  </w:style>
  <w:style w:type="character" w:styleId="23">
    <w:name w:val="annotation reference"/>
    <w:unhideWhenUsed/>
    <w:qFormat/>
    <w:uiPriority w:val="99"/>
    <w:rPr>
      <w:sz w:val="21"/>
      <w:szCs w:val="21"/>
    </w:rPr>
  </w:style>
  <w:style w:type="character" w:customStyle="1" w:styleId="24">
    <w:name w:val="标题 1 Char"/>
    <w:link w:val="2"/>
    <w:uiPriority w:val="0"/>
    <w:rPr>
      <w:b/>
      <w:bCs/>
      <w:kern w:val="44"/>
      <w:sz w:val="44"/>
      <w:szCs w:val="44"/>
    </w:rPr>
  </w:style>
  <w:style w:type="character" w:customStyle="1" w:styleId="25">
    <w:name w:val="标题 2 Char"/>
    <w:link w:val="3"/>
    <w:uiPriority w:val="0"/>
    <w:rPr>
      <w:rFonts w:ascii="等线 Light" w:hAnsi="等线 Light" w:eastAsia="等线 Light" w:cs="Times New Roman"/>
      <w:b/>
      <w:bCs/>
      <w:kern w:val="2"/>
      <w:sz w:val="32"/>
      <w:szCs w:val="32"/>
    </w:rPr>
  </w:style>
  <w:style w:type="character" w:customStyle="1" w:styleId="26">
    <w:name w:val="标题 3 Char"/>
    <w:link w:val="4"/>
    <w:uiPriority w:val="0"/>
    <w:rPr>
      <w:b/>
      <w:bCs/>
      <w:kern w:val="2"/>
      <w:sz w:val="30"/>
      <w:szCs w:val="30"/>
    </w:rPr>
  </w:style>
  <w:style w:type="character" w:customStyle="1" w:styleId="27">
    <w:name w:val="标题 4 Char"/>
    <w:link w:val="5"/>
    <w:uiPriority w:val="0"/>
    <w:rPr>
      <w:rFonts w:ascii="宋体" w:hAnsi="宋体"/>
      <w:b/>
      <w:bCs/>
      <w:kern w:val="2"/>
      <w:sz w:val="28"/>
      <w:szCs w:val="28"/>
    </w:rPr>
  </w:style>
  <w:style w:type="character" w:customStyle="1" w:styleId="28">
    <w:name w:val="标题 5 Char"/>
    <w:link w:val="6"/>
    <w:uiPriority w:val="0"/>
    <w:rPr>
      <w:b/>
      <w:bCs/>
      <w:kern w:val="2"/>
      <w:sz w:val="28"/>
      <w:szCs w:val="28"/>
    </w:rPr>
  </w:style>
  <w:style w:type="character" w:customStyle="1" w:styleId="29">
    <w:name w:val="标题 6 Char"/>
    <w:link w:val="7"/>
    <w:semiHidden/>
    <w:uiPriority w:val="0"/>
    <w:rPr>
      <w:rFonts w:ascii="等线 Light" w:hAnsi="等线 Light" w:eastAsia="等线 Light"/>
      <w:b/>
      <w:bCs/>
      <w:kern w:val="2"/>
      <w:sz w:val="24"/>
      <w:szCs w:val="24"/>
    </w:rPr>
  </w:style>
  <w:style w:type="character" w:customStyle="1" w:styleId="30">
    <w:name w:val="标题 7 Char"/>
    <w:link w:val="8"/>
    <w:semiHidden/>
    <w:uiPriority w:val="0"/>
    <w:rPr>
      <w:b/>
      <w:bCs/>
      <w:kern w:val="2"/>
      <w:sz w:val="24"/>
      <w:szCs w:val="24"/>
    </w:rPr>
  </w:style>
  <w:style w:type="character" w:customStyle="1" w:styleId="31">
    <w:name w:val="标题 8 Char"/>
    <w:link w:val="9"/>
    <w:semiHidden/>
    <w:uiPriority w:val="0"/>
    <w:rPr>
      <w:rFonts w:ascii="等线 Light" w:hAnsi="等线 Light" w:eastAsia="等线 Light"/>
      <w:kern w:val="2"/>
      <w:sz w:val="24"/>
      <w:szCs w:val="24"/>
    </w:rPr>
  </w:style>
  <w:style w:type="character" w:customStyle="1" w:styleId="32">
    <w:name w:val="标题 9 Char"/>
    <w:link w:val="10"/>
    <w:semiHidden/>
    <w:uiPriority w:val="0"/>
    <w:rPr>
      <w:rFonts w:ascii="等线 Light" w:hAnsi="等线 Light" w:eastAsia="等线 Light"/>
      <w:kern w:val="2"/>
      <w:sz w:val="21"/>
      <w:szCs w:val="21"/>
    </w:rPr>
  </w:style>
  <w:style w:type="character" w:customStyle="1" w:styleId="33">
    <w:name w:val="正文缩进 Char"/>
    <w:link w:val="11"/>
    <w:qFormat/>
    <w:uiPriority w:val="99"/>
    <w:rPr>
      <w:spacing w:val="8"/>
      <w:kern w:val="2"/>
      <w:sz w:val="24"/>
      <w:lang/>
    </w:rPr>
  </w:style>
  <w:style w:type="character" w:customStyle="1" w:styleId="34">
    <w:name w:val="批注文字 Char"/>
    <w:link w:val="12"/>
    <w:uiPriority w:val="0"/>
    <w:rPr>
      <w:szCs w:val="24"/>
    </w:rPr>
  </w:style>
  <w:style w:type="character" w:customStyle="1" w:styleId="35">
    <w:name w:val="纯文本 Char"/>
    <w:link w:val="13"/>
    <w:uiPriority w:val="0"/>
    <w:rPr>
      <w:rFonts w:ascii="Calibri" w:hAnsi="Courier New"/>
      <w:kern w:val="2"/>
      <w:sz w:val="21"/>
    </w:rPr>
  </w:style>
  <w:style w:type="character" w:customStyle="1" w:styleId="36">
    <w:name w:val="批注框文本 Char"/>
    <w:link w:val="14"/>
    <w:uiPriority w:val="0"/>
    <w:rPr>
      <w:kern w:val="2"/>
      <w:sz w:val="18"/>
      <w:szCs w:val="18"/>
    </w:rPr>
  </w:style>
  <w:style w:type="character" w:customStyle="1" w:styleId="37">
    <w:name w:val="页脚 Char"/>
    <w:link w:val="15"/>
    <w:uiPriority w:val="0"/>
    <w:rPr>
      <w:kern w:val="2"/>
      <w:sz w:val="18"/>
      <w:szCs w:val="18"/>
    </w:rPr>
  </w:style>
  <w:style w:type="character" w:customStyle="1" w:styleId="38">
    <w:name w:val="页眉 Char"/>
    <w:link w:val="16"/>
    <w:uiPriority w:val="0"/>
    <w:rPr>
      <w:kern w:val="2"/>
      <w:sz w:val="18"/>
      <w:szCs w:val="18"/>
    </w:rPr>
  </w:style>
  <w:style w:type="character" w:customStyle="1" w:styleId="39">
    <w:name w:val="正文（首行缩进2字符） Char"/>
    <w:link w:val="40"/>
    <w:uiPriority w:val="0"/>
    <w:rPr>
      <w:kern w:val="2"/>
      <w:sz w:val="24"/>
      <w:szCs w:val="24"/>
    </w:rPr>
  </w:style>
  <w:style w:type="paragraph" w:customStyle="1" w:styleId="40">
    <w:name w:val="正文（首行缩进2字符）"/>
    <w:basedOn w:val="1"/>
    <w:link w:val="39"/>
    <w:qFormat/>
    <w:uiPriority w:val="0"/>
    <w:pPr>
      <w:spacing w:line="360" w:lineRule="auto"/>
      <w:ind w:firstLine="480" w:firstLineChars="200"/>
    </w:pPr>
    <w:rPr>
      <w:sz w:val="24"/>
    </w:rPr>
  </w:style>
  <w:style w:type="character" w:customStyle="1" w:styleId="41">
    <w:name w:val="段落 Char1"/>
    <w:link w:val="42"/>
    <w:uiPriority w:val="0"/>
    <w:rPr>
      <w:rFonts w:eastAsia="仿宋_GB2312"/>
      <w:sz w:val="24"/>
      <w:szCs w:val="24"/>
      <w:lang w:val="en-US" w:eastAsia="zh-CN" w:bidi="ar-SA"/>
    </w:rPr>
  </w:style>
  <w:style w:type="paragraph" w:customStyle="1" w:styleId="42">
    <w:name w:val="段落"/>
    <w:link w:val="41"/>
    <w:qFormat/>
    <w:uiPriority w:val="0"/>
    <w:pPr>
      <w:adjustRightInd w:val="0"/>
      <w:snapToGrid w:val="0"/>
      <w:spacing w:before="120" w:after="120" w:line="360" w:lineRule="auto"/>
      <w:ind w:firstLine="480" w:firstLineChars="200"/>
      <w:jc w:val="both"/>
    </w:pPr>
    <w:rPr>
      <w:rFonts w:eastAsia="仿宋_GB2312"/>
      <w:sz w:val="24"/>
      <w:szCs w:val="24"/>
      <w:lang w:val="en-US" w:eastAsia="zh-CN" w:bidi="ar-SA"/>
    </w:rPr>
  </w:style>
  <w:style w:type="character" w:customStyle="1" w:styleId="43">
    <w:name w:val="正文（安华金和） Char"/>
    <w:link w:val="44"/>
    <w:qFormat/>
    <w:uiPriority w:val="0"/>
    <w:rPr>
      <w:rFonts w:ascii="Arial" w:hAnsi="Arial"/>
      <w:sz w:val="21"/>
      <w:szCs w:val="21"/>
      <w:lang w:val="en-US" w:eastAsia="zh-CN" w:bidi="ar-SA"/>
    </w:rPr>
  </w:style>
  <w:style w:type="paragraph" w:customStyle="1" w:styleId="44">
    <w:name w:val="正文（安华金和）"/>
    <w:link w:val="43"/>
    <w:qFormat/>
    <w:uiPriority w:val="0"/>
    <w:pPr>
      <w:widowControl w:val="0"/>
      <w:spacing w:line="360" w:lineRule="auto"/>
      <w:ind w:firstLine="200"/>
    </w:pPr>
    <w:rPr>
      <w:rFonts w:ascii="Arial" w:hAnsi="Arial"/>
      <w:sz w:val="21"/>
      <w:szCs w:val="21"/>
      <w:lang w:val="en-US" w:eastAsia="zh-CN" w:bidi="ar-SA"/>
    </w:rPr>
  </w:style>
  <w:style w:type="character" w:customStyle="1" w:styleId="45">
    <w:name w:val="页脚 字符"/>
    <w:uiPriority w:val="99"/>
  </w:style>
  <w:style w:type="character" w:customStyle="1" w:styleId="46">
    <w:name w:val="列出段落 Char"/>
    <w:link w:val="47"/>
    <w:qFormat/>
    <w:uiPriority w:val="34"/>
    <w:rPr>
      <w:rFonts w:ascii="等线" w:hAnsi="等线" w:eastAsia="等线"/>
      <w:kern w:val="2"/>
      <w:sz w:val="21"/>
      <w:szCs w:val="22"/>
    </w:rPr>
  </w:style>
  <w:style w:type="paragraph" w:styleId="47">
    <w:name w:val="List Paragraph"/>
    <w:basedOn w:val="1"/>
    <w:link w:val="46"/>
    <w:qFormat/>
    <w:uiPriority w:val="34"/>
    <w:pPr>
      <w:ind w:firstLine="420" w:firstLineChars="200"/>
    </w:pPr>
    <w:rPr>
      <w:rFonts w:ascii="等线" w:hAnsi="等线" w:eastAsia="等线"/>
      <w:szCs w:val="22"/>
    </w:rPr>
  </w:style>
  <w:style w:type="paragraph" w:customStyle="1" w:styleId="48">
    <w:name w:val="插图标注（安华金和）"/>
    <w:next w:val="1"/>
    <w:qFormat/>
    <w:uiPriority w:val="0"/>
    <w:pPr>
      <w:numPr>
        <w:ilvl w:val="6"/>
        <w:numId w:val="2"/>
      </w:numPr>
      <w:spacing w:after="156"/>
      <w:jc w:val="center"/>
    </w:pPr>
    <w:rPr>
      <w:rFonts w:ascii="Arial" w:hAnsi="Arial" w:cs="Arial"/>
      <w:sz w:val="21"/>
      <w:szCs w:val="21"/>
      <w:lang w:val="en-US" w:eastAsia="zh-CN" w:bidi="ar-SA"/>
    </w:rPr>
  </w:style>
  <w:style w:type="paragraph" w:customStyle="1" w:styleId="49">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0">
    <w:name w:val="Default"/>
    <w:qFormat/>
    <w:uiPriority w:val="0"/>
    <w:pPr>
      <w:widowControl w:val="0"/>
      <w:autoSpaceDE w:val="0"/>
      <w:autoSpaceDN w:val="0"/>
      <w:adjustRightInd w:val="0"/>
    </w:pPr>
    <w:rPr>
      <w:rFonts w:ascii="微软雅黑" w:eastAsia="微软雅黑" w:cs="微软雅黑"/>
      <w:color w:val="000000"/>
      <w:sz w:val="24"/>
      <w:szCs w:val="24"/>
      <w:lang w:val="en-US" w:eastAsia="zh-CN" w:bidi="ar-SA"/>
    </w:rPr>
  </w:style>
  <w:style w:type="paragraph" w:customStyle="1" w:styleId="51">
    <w:name w:val="_Style 27"/>
    <w:basedOn w:val="1"/>
    <w:next w:val="47"/>
    <w:qFormat/>
    <w:uiPriority w:val="34"/>
    <w:pPr>
      <w:widowControl/>
      <w:spacing w:line="240" w:lineRule="atLeast"/>
      <w:ind w:firstLine="420" w:firstLineChars="200"/>
    </w:pPr>
    <w:rPr>
      <w:rFonts w:ascii="Arial" w:hAnsi="Arial"/>
      <w:kern w:val="0"/>
      <w:szCs w:val="21"/>
    </w:rPr>
  </w:style>
  <w:style w:type="paragraph" w:customStyle="1" w:styleId="52">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3">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4">
    <w:name w:val="标题 4（DBSec）"/>
    <w:basedOn w:val="5"/>
    <w:next w:val="1"/>
    <w:qFormat/>
    <w:uiPriority w:val="0"/>
    <w:pPr>
      <w:widowControl/>
      <w:numPr>
        <w:ilvl w:val="3"/>
        <w:numId w:val="2"/>
      </w:numPr>
      <w:spacing w:after="156"/>
      <w:ind w:leftChars="200"/>
      <w:jc w:val="left"/>
    </w:pPr>
    <w:rPr>
      <w:rFonts w:ascii="Arial" w:hAnsi="Arial" w:eastAsia="黑体"/>
      <w:bCs w:val="0"/>
      <w:kern w:val="0"/>
    </w:rPr>
  </w:style>
  <w:style w:type="paragraph" w:customStyle="1" w:styleId="55">
    <w:name w:val="标题 3（DBSec）"/>
    <w:basedOn w:val="4"/>
    <w:next w:val="1"/>
    <w:qFormat/>
    <w:uiPriority w:val="0"/>
    <w:pPr>
      <w:numPr>
        <w:ilvl w:val="2"/>
        <w:numId w:val="2"/>
      </w:numPr>
      <w:tabs>
        <w:tab w:val="left" w:pos="960"/>
      </w:tabs>
      <w:spacing w:line="415" w:lineRule="auto"/>
      <w:ind w:leftChars="200"/>
      <w:jc w:val="left"/>
    </w:pPr>
    <w:rPr>
      <w:rFonts w:ascii="Arial" w:hAnsi="Arial" w:eastAsia="黑体"/>
      <w:bCs w:val="0"/>
      <w:kern w:val="0"/>
      <w:sz w:val="30"/>
      <w:szCs w:val="30"/>
    </w:rPr>
  </w:style>
  <w:style w:type="paragraph" w:customStyle="1" w:styleId="56">
    <w:name w:val="标题 1（DBSec）"/>
    <w:basedOn w:val="2"/>
    <w:next w:val="1"/>
    <w:qFormat/>
    <w:uiPriority w:val="0"/>
    <w:pPr>
      <w:pageBreakBefore/>
      <w:numPr>
        <w:ilvl w:val="0"/>
        <w:numId w:val="2"/>
      </w:numPr>
      <w:pBdr>
        <w:bottom w:val="single" w:color="auto" w:sz="48" w:space="1"/>
      </w:pBdr>
      <w:spacing w:before="600" w:line="576" w:lineRule="auto"/>
      <w:ind w:leftChars="200"/>
      <w:jc w:val="left"/>
    </w:pPr>
    <w:rPr>
      <w:rFonts w:ascii="Arial" w:hAnsi="Arial" w:eastAsia="黑体"/>
      <w:lang w:val="en-US" w:eastAsia="zh-CN"/>
    </w:rPr>
  </w:style>
  <w:style w:type="paragraph" w:customStyle="1" w:styleId="57">
    <w:name w:val="彩色列表 - 着色 11"/>
    <w:basedOn w:val="1"/>
    <w:qFormat/>
    <w:uiPriority w:val="34"/>
    <w:pPr>
      <w:spacing w:line="360" w:lineRule="auto"/>
      <w:ind w:firstLine="420" w:firstLineChars="200"/>
    </w:pPr>
    <w:rPr>
      <w:rFonts w:ascii="Arial" w:hAnsi="Arial"/>
      <w:szCs w:val="21"/>
    </w:rPr>
  </w:style>
  <w:style w:type="paragraph" w:customStyle="1" w:styleId="58">
    <w:name w:val="表格标注（安华金和）"/>
    <w:basedOn w:val="48"/>
    <w:next w:val="1"/>
    <w:qFormat/>
    <w:uiPriority w:val="0"/>
    <w:pPr>
      <w:numPr>
        <w:ilvl w:val="7"/>
        <w:numId w:val="2"/>
      </w:numPr>
    </w:pPr>
  </w:style>
  <w:style w:type="paragraph" w:customStyle="1" w:styleId="59">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0">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1">
    <w:name w:val="批注文字 字符"/>
    <w:qFormat/>
    <w:uiPriority w:val="99"/>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2939</Words>
  <Characters>3508</Characters>
  <Lines>34</Lines>
  <Paragraphs>9</Paragraphs>
  <TotalTime>4</TotalTime>
  <ScaleCrop>false</ScaleCrop>
  <LinksUpToDate>false</LinksUpToDate>
  <CharactersWithSpaces>3527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2023-03-26T11:52:00Z</dcterms:created>
  <dc:creator>陈永辉</dc:creator>
  <cp:lastModifiedBy>信管处张芳健</cp:lastModifiedBy>
  <dcterms:modified xsi:type="dcterms:W3CDTF">2023-03-29T08:12:20Z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ED67D35503C4494AA655503C4BBCB927</vt:lpwstr>
  </property>
</Properties>
</file>