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0D3B" w14:textId="6E3F2F10" w:rsidR="007F1264" w:rsidRDefault="000073D9">
      <w:pPr>
        <w:pStyle w:val="Default"/>
        <w:jc w:val="center"/>
        <w:rPr>
          <w:rFonts w:ascii="宋体" w:eastAsia="宋体" w:hAnsi="宋体"/>
          <w:b/>
          <w:bCs/>
          <w:sz w:val="44"/>
          <w:szCs w:val="44"/>
        </w:rPr>
      </w:pPr>
      <w:r>
        <w:rPr>
          <w:rFonts w:ascii="宋体" w:eastAsia="宋体" w:hAnsi="宋体" w:hint="eastAsia"/>
          <w:b/>
          <w:bCs/>
          <w:sz w:val="44"/>
          <w:szCs w:val="44"/>
        </w:rPr>
        <w:t>开放场景</w:t>
      </w:r>
      <w:proofErr w:type="gramStart"/>
      <w:r>
        <w:rPr>
          <w:rFonts w:ascii="宋体" w:eastAsia="宋体" w:hAnsi="宋体" w:hint="eastAsia"/>
          <w:b/>
          <w:bCs/>
          <w:sz w:val="44"/>
          <w:szCs w:val="44"/>
        </w:rPr>
        <w:t>下疾病</w:t>
      </w:r>
      <w:proofErr w:type="gramEnd"/>
      <w:r>
        <w:rPr>
          <w:rFonts w:ascii="宋体" w:eastAsia="宋体" w:hAnsi="宋体" w:hint="eastAsia"/>
          <w:b/>
          <w:bCs/>
          <w:sz w:val="44"/>
          <w:szCs w:val="44"/>
        </w:rPr>
        <w:t>智能</w:t>
      </w:r>
      <w:r w:rsidR="000D2337">
        <w:rPr>
          <w:rFonts w:ascii="宋体" w:eastAsia="宋体" w:hAnsi="宋体" w:hint="eastAsia"/>
          <w:b/>
          <w:bCs/>
          <w:sz w:val="44"/>
          <w:szCs w:val="44"/>
        </w:rPr>
        <w:t>辅助</w:t>
      </w:r>
      <w:r>
        <w:rPr>
          <w:rFonts w:ascii="宋体" w:eastAsia="宋体" w:hAnsi="宋体" w:hint="eastAsia"/>
          <w:b/>
          <w:bCs/>
          <w:sz w:val="44"/>
          <w:szCs w:val="44"/>
        </w:rPr>
        <w:t>诊断模型</w:t>
      </w:r>
      <w:proofErr w:type="gramStart"/>
      <w:r>
        <w:rPr>
          <w:rFonts w:ascii="宋体" w:eastAsia="宋体" w:hAnsi="宋体" w:hint="eastAsia"/>
          <w:b/>
          <w:bCs/>
          <w:sz w:val="44"/>
          <w:szCs w:val="44"/>
        </w:rPr>
        <w:t>跨医疗</w:t>
      </w:r>
      <w:proofErr w:type="gramEnd"/>
      <w:r>
        <w:rPr>
          <w:rFonts w:ascii="宋体" w:eastAsia="宋体" w:hAnsi="宋体" w:hint="eastAsia"/>
          <w:b/>
          <w:bCs/>
          <w:sz w:val="44"/>
          <w:szCs w:val="44"/>
        </w:rPr>
        <w:t>机构</w:t>
      </w:r>
    </w:p>
    <w:p w14:paraId="154156A6" w14:textId="7CD68C0D" w:rsidR="007F1264" w:rsidRDefault="000073D9">
      <w:pPr>
        <w:pStyle w:val="Default"/>
        <w:jc w:val="center"/>
        <w:rPr>
          <w:rFonts w:ascii="宋体" w:eastAsia="宋体" w:hAnsi="宋体"/>
          <w:b/>
          <w:bCs/>
          <w:sz w:val="44"/>
          <w:szCs w:val="44"/>
        </w:rPr>
      </w:pPr>
      <w:r>
        <w:rPr>
          <w:rFonts w:ascii="宋体" w:eastAsia="宋体" w:hAnsi="宋体" w:hint="eastAsia"/>
          <w:b/>
          <w:bCs/>
          <w:sz w:val="44"/>
          <w:szCs w:val="44"/>
        </w:rPr>
        <w:t>迁移系统需求</w:t>
      </w:r>
    </w:p>
    <w:p w14:paraId="06A5C9FE"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项目名称</w:t>
      </w:r>
    </w:p>
    <w:p w14:paraId="2142C4C8" w14:textId="7212E1F8" w:rsidR="007F1264" w:rsidRPr="00185B5F" w:rsidRDefault="000073D9">
      <w:pPr>
        <w:spacing w:line="360" w:lineRule="auto"/>
        <w:ind w:firstLine="420"/>
        <w:rPr>
          <w:rFonts w:ascii="宋体" w:hAnsi="宋体"/>
          <w:sz w:val="24"/>
        </w:rPr>
      </w:pPr>
      <w:r w:rsidRPr="00185B5F">
        <w:rPr>
          <w:rFonts w:ascii="宋体" w:hAnsi="宋体" w:hint="eastAsia"/>
          <w:sz w:val="24"/>
        </w:rPr>
        <w:t>项目名称：开放场景</w:t>
      </w:r>
      <w:proofErr w:type="gramStart"/>
      <w:r w:rsidRPr="00185B5F">
        <w:rPr>
          <w:rFonts w:ascii="宋体" w:hAnsi="宋体" w:hint="eastAsia"/>
          <w:sz w:val="24"/>
        </w:rPr>
        <w:t>下疾病</w:t>
      </w:r>
      <w:proofErr w:type="gramEnd"/>
      <w:r w:rsidRPr="00185B5F">
        <w:rPr>
          <w:rFonts w:ascii="宋体" w:hAnsi="宋体" w:hint="eastAsia"/>
          <w:sz w:val="24"/>
        </w:rPr>
        <w:t>智能</w:t>
      </w:r>
      <w:r w:rsidR="007A3111" w:rsidRPr="00185B5F">
        <w:rPr>
          <w:rFonts w:ascii="宋体" w:hAnsi="宋体" w:hint="eastAsia"/>
          <w:sz w:val="24"/>
        </w:rPr>
        <w:t>辅助</w:t>
      </w:r>
      <w:r w:rsidRPr="00185B5F">
        <w:rPr>
          <w:rFonts w:ascii="宋体" w:hAnsi="宋体" w:hint="eastAsia"/>
          <w:sz w:val="24"/>
        </w:rPr>
        <w:t>诊断模型</w:t>
      </w:r>
      <w:proofErr w:type="gramStart"/>
      <w:r w:rsidRPr="00185B5F">
        <w:rPr>
          <w:rFonts w:ascii="宋体" w:hAnsi="宋体" w:hint="eastAsia"/>
          <w:sz w:val="24"/>
        </w:rPr>
        <w:t>跨医疗</w:t>
      </w:r>
      <w:proofErr w:type="gramEnd"/>
      <w:r w:rsidRPr="00185B5F">
        <w:rPr>
          <w:rFonts w:ascii="宋体" w:hAnsi="宋体" w:hint="eastAsia"/>
          <w:sz w:val="24"/>
        </w:rPr>
        <w:t>机构迁移系统</w:t>
      </w:r>
    </w:p>
    <w:p w14:paraId="1983E647"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项目内容</w:t>
      </w:r>
    </w:p>
    <w:p w14:paraId="7425FF6A" w14:textId="77777777" w:rsidR="007F1264" w:rsidRDefault="000073D9">
      <w:pPr>
        <w:ind w:firstLine="432"/>
        <w:rPr>
          <w:rFonts w:asciiTheme="minorEastAsia" w:hAnsiTheme="minorEastAsia"/>
          <w:sz w:val="24"/>
        </w:rPr>
      </w:pPr>
      <w:r>
        <w:rPr>
          <w:rFonts w:ascii="宋体" w:hAnsi="宋体" w:hint="eastAsia"/>
          <w:sz w:val="24"/>
        </w:rPr>
        <w:t>本项目以迁移学习和小样本学习理论为基础，为解决开放场景</w:t>
      </w:r>
      <w:proofErr w:type="gramStart"/>
      <w:r>
        <w:rPr>
          <w:rFonts w:ascii="宋体" w:hAnsi="宋体" w:hint="eastAsia"/>
          <w:sz w:val="24"/>
        </w:rPr>
        <w:t>下疾病</w:t>
      </w:r>
      <w:proofErr w:type="gramEnd"/>
      <w:r>
        <w:rPr>
          <w:rFonts w:ascii="宋体" w:hAnsi="宋体" w:hint="eastAsia"/>
          <w:sz w:val="24"/>
        </w:rPr>
        <w:t>智能诊断问题，实现目标医疗机构和</w:t>
      </w:r>
      <w:proofErr w:type="gramStart"/>
      <w:r>
        <w:rPr>
          <w:rFonts w:ascii="宋体" w:hAnsi="宋体" w:hint="eastAsia"/>
          <w:sz w:val="24"/>
        </w:rPr>
        <w:t>源医疗</w:t>
      </w:r>
      <w:proofErr w:type="gramEnd"/>
      <w:r>
        <w:rPr>
          <w:rFonts w:ascii="宋体" w:hAnsi="宋体" w:hint="eastAsia"/>
          <w:sz w:val="24"/>
        </w:rPr>
        <w:t>机构间多迁移桥梁的构建与融合，建立具有</w:t>
      </w:r>
      <w:proofErr w:type="gramStart"/>
      <w:r>
        <w:rPr>
          <w:rFonts w:ascii="宋体" w:hAnsi="宋体" w:hint="eastAsia"/>
          <w:sz w:val="24"/>
        </w:rPr>
        <w:t>跨医疗</w:t>
      </w:r>
      <w:proofErr w:type="gramEnd"/>
      <w:r>
        <w:rPr>
          <w:rFonts w:ascii="宋体" w:hAnsi="宋体" w:hint="eastAsia"/>
          <w:sz w:val="24"/>
        </w:rPr>
        <w:t>机构推广能力的智能诊断模型迁移方法框架</w:t>
      </w:r>
      <w:r>
        <w:rPr>
          <w:rFonts w:asciiTheme="minorEastAsia" w:hAnsiTheme="minorEastAsia" w:hint="eastAsia"/>
          <w:sz w:val="24"/>
        </w:rPr>
        <w:t>，通过共享、特有、语义桥接的</w:t>
      </w:r>
      <w:proofErr w:type="gramStart"/>
      <w:r>
        <w:rPr>
          <w:rFonts w:asciiTheme="minorEastAsia" w:hAnsiTheme="minorEastAsia" w:hint="eastAsia"/>
          <w:sz w:val="24"/>
        </w:rPr>
        <w:t>跨医疗</w:t>
      </w:r>
      <w:proofErr w:type="gramEnd"/>
      <w:r>
        <w:rPr>
          <w:rFonts w:asciiTheme="minorEastAsia" w:hAnsiTheme="minorEastAsia" w:hint="eastAsia"/>
          <w:sz w:val="24"/>
        </w:rPr>
        <w:t>机构小样本学习方法，实现知识迁移引导下的目标医疗机构疾病诊断的识别。</w:t>
      </w:r>
    </w:p>
    <w:p w14:paraId="70C48C9A" w14:textId="77777777" w:rsidR="007F1264" w:rsidRDefault="000073D9">
      <w:pPr>
        <w:pStyle w:val="aff1"/>
        <w:numPr>
          <w:ilvl w:val="0"/>
          <w:numId w:val="2"/>
        </w:numPr>
        <w:rPr>
          <w:rFonts w:ascii="宋体" w:hAnsi="宋体"/>
          <w:b/>
          <w:bCs/>
          <w:kern w:val="44"/>
          <w:sz w:val="32"/>
          <w:szCs w:val="32"/>
        </w:rPr>
      </w:pPr>
      <w:r>
        <w:rPr>
          <w:rFonts w:ascii="宋体" w:hAnsi="宋体" w:hint="eastAsia"/>
          <w:b/>
          <w:bCs/>
          <w:kern w:val="44"/>
          <w:sz w:val="32"/>
          <w:szCs w:val="32"/>
        </w:rPr>
        <w:t>系统功能清单</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820"/>
        <w:gridCol w:w="3543"/>
      </w:tblGrid>
      <w:tr w:rsidR="007F1264" w14:paraId="37B1D253" w14:textId="77777777">
        <w:trPr>
          <w:trHeight w:val="299"/>
        </w:trPr>
        <w:tc>
          <w:tcPr>
            <w:tcW w:w="709" w:type="dxa"/>
            <w:vAlign w:val="center"/>
          </w:tcPr>
          <w:p w14:paraId="3F52DCF7" w14:textId="77777777" w:rsidR="007F1264" w:rsidRDefault="000073D9">
            <w:pPr>
              <w:jc w:val="center"/>
              <w:rPr>
                <w:b/>
                <w:sz w:val="24"/>
                <w:szCs w:val="32"/>
              </w:rPr>
            </w:pPr>
            <w:r>
              <w:rPr>
                <w:rFonts w:hint="eastAsia"/>
                <w:b/>
                <w:sz w:val="24"/>
                <w:szCs w:val="32"/>
              </w:rPr>
              <w:t>序号</w:t>
            </w:r>
          </w:p>
        </w:tc>
        <w:tc>
          <w:tcPr>
            <w:tcW w:w="4820" w:type="dxa"/>
            <w:vAlign w:val="center"/>
          </w:tcPr>
          <w:p w14:paraId="68F3D4A8" w14:textId="77777777" w:rsidR="007F1264" w:rsidRDefault="000073D9">
            <w:pPr>
              <w:jc w:val="center"/>
              <w:rPr>
                <w:b/>
                <w:sz w:val="24"/>
                <w:szCs w:val="32"/>
              </w:rPr>
            </w:pPr>
            <w:r>
              <w:rPr>
                <w:rFonts w:hint="eastAsia"/>
                <w:b/>
                <w:sz w:val="24"/>
                <w:szCs w:val="32"/>
              </w:rPr>
              <w:t>模块名称</w:t>
            </w:r>
          </w:p>
        </w:tc>
        <w:tc>
          <w:tcPr>
            <w:tcW w:w="3543" w:type="dxa"/>
            <w:vAlign w:val="center"/>
          </w:tcPr>
          <w:p w14:paraId="6D322491" w14:textId="77777777" w:rsidR="007F1264" w:rsidRDefault="000073D9">
            <w:pPr>
              <w:jc w:val="center"/>
              <w:rPr>
                <w:b/>
                <w:sz w:val="24"/>
                <w:szCs w:val="32"/>
              </w:rPr>
            </w:pPr>
            <w:r>
              <w:rPr>
                <w:rFonts w:hint="eastAsia"/>
                <w:b/>
                <w:sz w:val="24"/>
                <w:szCs w:val="32"/>
              </w:rPr>
              <w:t>功能描述</w:t>
            </w:r>
          </w:p>
        </w:tc>
      </w:tr>
      <w:tr w:rsidR="007F1264" w14:paraId="3B8DBE91" w14:textId="77777777">
        <w:tc>
          <w:tcPr>
            <w:tcW w:w="709" w:type="dxa"/>
            <w:vAlign w:val="center"/>
          </w:tcPr>
          <w:p w14:paraId="3BDE9989" w14:textId="77777777" w:rsidR="007F1264" w:rsidRDefault="000073D9">
            <w:pPr>
              <w:jc w:val="center"/>
              <w:rPr>
                <w:rFonts w:ascii="宋体" w:hAnsi="宋体"/>
                <w:sz w:val="24"/>
                <w:szCs w:val="32"/>
              </w:rPr>
            </w:pPr>
            <w:r>
              <w:rPr>
                <w:rFonts w:ascii="宋体" w:hAnsi="宋体"/>
                <w:sz w:val="24"/>
                <w:szCs w:val="32"/>
              </w:rPr>
              <w:t>1</w:t>
            </w:r>
          </w:p>
        </w:tc>
        <w:tc>
          <w:tcPr>
            <w:tcW w:w="4820" w:type="dxa"/>
            <w:vAlign w:val="center"/>
          </w:tcPr>
          <w:p w14:paraId="65B4FF60" w14:textId="77777777" w:rsidR="007F1264" w:rsidRDefault="000073D9">
            <w:pPr>
              <w:jc w:val="left"/>
              <w:rPr>
                <w:rFonts w:ascii="宋体" w:hAnsi="宋体"/>
                <w:sz w:val="24"/>
                <w:szCs w:val="32"/>
              </w:rPr>
            </w:pPr>
            <w:r>
              <w:rPr>
                <w:rFonts w:ascii="宋体" w:hAnsi="宋体" w:cs="仿宋" w:hint="eastAsia"/>
                <w:bCs/>
                <w:sz w:val="24"/>
                <w:szCs w:val="32"/>
              </w:rPr>
              <w:t>患者特征抽取模块</w:t>
            </w:r>
          </w:p>
        </w:tc>
        <w:tc>
          <w:tcPr>
            <w:tcW w:w="3543" w:type="dxa"/>
            <w:vAlign w:val="center"/>
          </w:tcPr>
          <w:p w14:paraId="6BB5E136"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第1点</w:t>
            </w:r>
          </w:p>
        </w:tc>
      </w:tr>
      <w:tr w:rsidR="007F1264" w14:paraId="58FE4FF5" w14:textId="77777777">
        <w:tc>
          <w:tcPr>
            <w:tcW w:w="709" w:type="dxa"/>
            <w:vAlign w:val="center"/>
          </w:tcPr>
          <w:p w14:paraId="47D49485" w14:textId="77777777" w:rsidR="007F1264" w:rsidRDefault="000073D9">
            <w:pPr>
              <w:jc w:val="center"/>
              <w:rPr>
                <w:rFonts w:ascii="宋体" w:hAnsi="宋体"/>
                <w:sz w:val="24"/>
                <w:szCs w:val="32"/>
              </w:rPr>
            </w:pPr>
            <w:r>
              <w:rPr>
                <w:rFonts w:ascii="宋体" w:hAnsi="宋体" w:hint="eastAsia"/>
                <w:sz w:val="24"/>
                <w:szCs w:val="32"/>
              </w:rPr>
              <w:t>2</w:t>
            </w:r>
          </w:p>
        </w:tc>
        <w:tc>
          <w:tcPr>
            <w:tcW w:w="4820" w:type="dxa"/>
            <w:vAlign w:val="center"/>
          </w:tcPr>
          <w:p w14:paraId="415295F9" w14:textId="77777777" w:rsidR="007F1264" w:rsidRDefault="000073D9">
            <w:pPr>
              <w:jc w:val="left"/>
              <w:rPr>
                <w:rFonts w:asciiTheme="minorEastAsia" w:hAnsiTheme="minorEastAsia"/>
                <w:sz w:val="24"/>
                <w:szCs w:val="32"/>
              </w:rPr>
            </w:pPr>
            <w:r>
              <w:rPr>
                <w:rFonts w:ascii="宋体" w:hAnsi="宋体" w:cs="仿宋" w:hint="eastAsia"/>
                <w:sz w:val="24"/>
                <w:szCs w:val="32"/>
              </w:rPr>
              <w:t>鉴别诊断模块</w:t>
            </w:r>
          </w:p>
        </w:tc>
        <w:tc>
          <w:tcPr>
            <w:tcW w:w="3543" w:type="dxa"/>
            <w:vAlign w:val="center"/>
          </w:tcPr>
          <w:p w14:paraId="18503B44" w14:textId="77777777" w:rsidR="007F1264" w:rsidRDefault="000073D9">
            <w:pPr>
              <w:jc w:val="left"/>
              <w:rPr>
                <w:rFonts w:ascii="宋体" w:hAnsi="宋体"/>
                <w:sz w:val="24"/>
                <w:szCs w:val="32"/>
              </w:rPr>
            </w:pPr>
            <w:r>
              <w:rPr>
                <w:rFonts w:ascii="宋体" w:hAnsi="宋体" w:hint="eastAsia"/>
                <w:sz w:val="24"/>
                <w:szCs w:val="32"/>
              </w:rPr>
              <w:t>详见</w:t>
            </w:r>
            <w:r>
              <w:rPr>
                <w:rFonts w:ascii="宋体" w:hAnsi="宋体" w:hint="eastAsia"/>
                <w:sz w:val="24"/>
                <w:szCs w:val="32"/>
                <w:u w:val="single"/>
              </w:rPr>
              <w:t>四.详细功能描述</w:t>
            </w:r>
            <w:r>
              <w:rPr>
                <w:rFonts w:ascii="宋体" w:hAnsi="宋体" w:hint="eastAsia"/>
                <w:sz w:val="24"/>
                <w:szCs w:val="32"/>
              </w:rPr>
              <w:t>第2点</w:t>
            </w:r>
          </w:p>
        </w:tc>
      </w:tr>
    </w:tbl>
    <w:p w14:paraId="2F4E42F2" w14:textId="77777777" w:rsidR="007F1264" w:rsidRDefault="000073D9">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0" w:name="_6.1.1、大数据服务器"/>
      <w:bookmarkEnd w:id="0"/>
      <w:r>
        <w:rPr>
          <w:rFonts w:ascii="宋体" w:hAnsi="宋体"/>
          <w:sz w:val="24"/>
          <w:szCs w:val="24"/>
        </w:rPr>
        <w:t xml:space="preserve"> </w:t>
      </w:r>
    </w:p>
    <w:tbl>
      <w:tblPr>
        <w:tblStyle w:val="15"/>
        <w:tblpPr w:leftFromText="180" w:rightFromText="180" w:vertAnchor="text" w:tblpY="1"/>
        <w:tblW w:w="5000" w:type="pct"/>
        <w:tblLook w:val="04A0" w:firstRow="1" w:lastRow="0" w:firstColumn="1" w:lastColumn="0" w:noHBand="0" w:noVBand="1"/>
      </w:tblPr>
      <w:tblGrid>
        <w:gridCol w:w="1413"/>
        <w:gridCol w:w="1984"/>
        <w:gridCol w:w="5663"/>
      </w:tblGrid>
      <w:tr w:rsidR="007F1264" w14:paraId="13FB819E" w14:textId="77777777">
        <w:trPr>
          <w:trHeight w:val="569"/>
        </w:trPr>
        <w:tc>
          <w:tcPr>
            <w:tcW w:w="780" w:type="pct"/>
            <w:shd w:val="clear" w:color="auto" w:fill="auto"/>
            <w:vAlign w:val="center"/>
          </w:tcPr>
          <w:p w14:paraId="686B08B1" w14:textId="77777777" w:rsidR="007F1264" w:rsidRDefault="000073D9">
            <w:pPr>
              <w:spacing w:line="276" w:lineRule="auto"/>
              <w:ind w:left="63" w:right="63"/>
              <w:jc w:val="center"/>
              <w:rPr>
                <w:rFonts w:ascii="宋体" w:hAnsi="宋体" w:cs="仿宋"/>
                <w:b/>
                <w:sz w:val="24"/>
              </w:rPr>
            </w:pPr>
            <w:bookmarkStart w:id="1" w:name="_6.1.2、容器服务器"/>
            <w:bookmarkEnd w:id="1"/>
            <w:r>
              <w:rPr>
                <w:rFonts w:ascii="宋体" w:hAnsi="宋体" w:cs="仿宋" w:hint="eastAsia"/>
                <w:b/>
                <w:sz w:val="24"/>
              </w:rPr>
              <w:t>主模块</w:t>
            </w:r>
          </w:p>
        </w:tc>
        <w:tc>
          <w:tcPr>
            <w:tcW w:w="1095" w:type="pct"/>
            <w:shd w:val="clear" w:color="auto" w:fill="auto"/>
            <w:vAlign w:val="center"/>
          </w:tcPr>
          <w:p w14:paraId="6D3952C7" w14:textId="77777777" w:rsidR="007F1264" w:rsidRDefault="000073D9">
            <w:pPr>
              <w:spacing w:line="276" w:lineRule="auto"/>
              <w:ind w:left="63" w:right="63"/>
              <w:jc w:val="center"/>
              <w:rPr>
                <w:rFonts w:ascii="宋体" w:hAnsi="宋体" w:cs="仿宋"/>
                <w:b/>
                <w:sz w:val="24"/>
              </w:rPr>
            </w:pPr>
            <w:r>
              <w:rPr>
                <w:rFonts w:ascii="宋体" w:hAnsi="宋体" w:cs="仿宋" w:hint="eastAsia"/>
                <w:b/>
                <w:sz w:val="24"/>
              </w:rPr>
              <w:t>子模块</w:t>
            </w:r>
          </w:p>
        </w:tc>
        <w:tc>
          <w:tcPr>
            <w:tcW w:w="3125" w:type="pct"/>
            <w:shd w:val="clear" w:color="auto" w:fill="auto"/>
            <w:vAlign w:val="center"/>
          </w:tcPr>
          <w:p w14:paraId="4B298C63" w14:textId="77777777" w:rsidR="007F1264" w:rsidRDefault="000073D9">
            <w:pPr>
              <w:spacing w:line="276" w:lineRule="auto"/>
              <w:ind w:left="63" w:right="63" w:firstLine="241"/>
              <w:jc w:val="center"/>
              <w:rPr>
                <w:rFonts w:ascii="宋体" w:hAnsi="宋体" w:cs="仿宋"/>
                <w:b/>
                <w:sz w:val="24"/>
              </w:rPr>
            </w:pPr>
            <w:r>
              <w:rPr>
                <w:rFonts w:ascii="宋体" w:hAnsi="宋体" w:cs="仿宋" w:hint="eastAsia"/>
                <w:b/>
                <w:sz w:val="24"/>
              </w:rPr>
              <w:t>功能需求</w:t>
            </w:r>
          </w:p>
        </w:tc>
      </w:tr>
      <w:tr w:rsidR="007F1264" w14:paraId="513EE9B2" w14:textId="77777777">
        <w:trPr>
          <w:trHeight w:val="1319"/>
        </w:trPr>
        <w:tc>
          <w:tcPr>
            <w:tcW w:w="780" w:type="pct"/>
            <w:vMerge w:val="restart"/>
            <w:shd w:val="clear" w:color="auto" w:fill="auto"/>
            <w:vAlign w:val="center"/>
          </w:tcPr>
          <w:p w14:paraId="32A84119" w14:textId="77777777" w:rsidR="007F1264" w:rsidRDefault="000073D9">
            <w:pPr>
              <w:spacing w:line="276" w:lineRule="auto"/>
              <w:ind w:left="63" w:right="63"/>
              <w:rPr>
                <w:rFonts w:ascii="宋体" w:hAnsi="宋体" w:cs="仿宋"/>
                <w:bCs/>
                <w:szCs w:val="21"/>
              </w:rPr>
            </w:pPr>
            <w:r>
              <w:rPr>
                <w:rFonts w:ascii="宋体" w:hAnsi="宋体" w:cs="仿宋" w:hint="eastAsia"/>
                <w:bCs/>
                <w:szCs w:val="21"/>
              </w:rPr>
              <w:t>1.</w:t>
            </w:r>
            <w:r>
              <w:rPr>
                <w:rFonts w:ascii="宋体" w:hAnsi="宋体" w:cs="仿宋" w:hint="eastAsia"/>
                <w:bCs/>
                <w:szCs w:val="21"/>
              </w:rPr>
              <w:t>患者特征抽取模块</w:t>
            </w:r>
          </w:p>
        </w:tc>
        <w:tc>
          <w:tcPr>
            <w:tcW w:w="1095" w:type="pct"/>
            <w:vMerge w:val="restart"/>
            <w:shd w:val="clear" w:color="auto" w:fill="auto"/>
            <w:vAlign w:val="center"/>
          </w:tcPr>
          <w:p w14:paraId="7BD6267C" w14:textId="77777777" w:rsidR="007F1264" w:rsidRDefault="000073D9">
            <w:pPr>
              <w:spacing w:line="276" w:lineRule="auto"/>
              <w:ind w:right="63"/>
              <w:rPr>
                <w:rFonts w:ascii="宋体" w:hAnsi="宋体" w:cs="仿宋"/>
                <w:bCs/>
                <w:szCs w:val="21"/>
              </w:rPr>
            </w:pPr>
            <w:r>
              <w:rPr>
                <w:rFonts w:ascii="宋体" w:hAnsi="宋体" w:cs="仿宋" w:hint="eastAsia"/>
                <w:bCs/>
                <w:szCs w:val="21"/>
              </w:rPr>
              <w:t>1</w:t>
            </w:r>
            <w:r>
              <w:rPr>
                <w:rFonts w:ascii="宋体" w:hAnsi="宋体" w:cs="仿宋"/>
                <w:bCs/>
                <w:szCs w:val="21"/>
              </w:rPr>
              <w:t>.1</w:t>
            </w:r>
            <w:r>
              <w:rPr>
                <w:rFonts w:ascii="宋体" w:hAnsi="宋体" w:cs="仿宋" w:hint="eastAsia"/>
                <w:bCs/>
                <w:szCs w:val="21"/>
              </w:rPr>
              <w:t>生成特征抽取器</w:t>
            </w:r>
          </w:p>
        </w:tc>
        <w:tc>
          <w:tcPr>
            <w:tcW w:w="3125" w:type="pct"/>
            <w:shd w:val="clear" w:color="auto" w:fill="auto"/>
            <w:vAlign w:val="center"/>
          </w:tcPr>
          <w:p w14:paraId="618F4B0C" w14:textId="59F9ADEA" w:rsidR="007F1264" w:rsidRDefault="000073D9">
            <w:pPr>
              <w:spacing w:line="276" w:lineRule="auto"/>
              <w:ind w:right="63"/>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）支持批量导入某个科室（例如呼吸科）患者的主诉、现病史、体格检查、辅助检查、影像描述等数据，人工标注这批数据的主要特征，依据人工标注结果生成适用于该科室数据的特征抽取器集合。</w:t>
            </w:r>
          </w:p>
        </w:tc>
      </w:tr>
      <w:tr w:rsidR="007F1264" w14:paraId="587A4C58" w14:textId="77777777">
        <w:trPr>
          <w:trHeight w:val="1907"/>
        </w:trPr>
        <w:tc>
          <w:tcPr>
            <w:tcW w:w="780" w:type="pct"/>
            <w:vMerge/>
            <w:shd w:val="clear" w:color="auto" w:fill="auto"/>
            <w:vAlign w:val="center"/>
          </w:tcPr>
          <w:p w14:paraId="75981F70"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67FAFA5B" w14:textId="77777777" w:rsidR="007F1264" w:rsidRDefault="007F1264">
            <w:pPr>
              <w:spacing w:line="276" w:lineRule="auto"/>
              <w:ind w:right="63"/>
              <w:rPr>
                <w:rFonts w:ascii="宋体" w:hAnsi="宋体" w:cs="仿宋"/>
                <w:bCs/>
                <w:szCs w:val="21"/>
              </w:rPr>
            </w:pPr>
          </w:p>
        </w:tc>
        <w:tc>
          <w:tcPr>
            <w:tcW w:w="3125" w:type="pct"/>
            <w:shd w:val="clear" w:color="auto" w:fill="auto"/>
            <w:vAlign w:val="center"/>
          </w:tcPr>
          <w:p w14:paraId="226359D7" w14:textId="77777777" w:rsidR="007F1264" w:rsidRDefault="000073D9">
            <w:pPr>
              <w:spacing w:line="276" w:lineRule="auto"/>
              <w:ind w:right="63"/>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支持批量导入一个新的科室（例如消化科）患者的主诉、现病史、体格检查、辅助检查、影像描述等数据，将上一步中训练好的特征抽取器集合在新的科室数据上进行迁移适配，生成的新的特征抽取器集合，既能支持原科室（呼吸科）的特征抽取，也支持新科室（消化科）的特征抽取。</w:t>
            </w:r>
          </w:p>
        </w:tc>
      </w:tr>
      <w:tr w:rsidR="007F1264" w14:paraId="0605616E" w14:textId="77777777">
        <w:trPr>
          <w:trHeight w:val="1907"/>
        </w:trPr>
        <w:tc>
          <w:tcPr>
            <w:tcW w:w="780" w:type="pct"/>
            <w:vMerge/>
            <w:shd w:val="clear" w:color="auto" w:fill="auto"/>
            <w:vAlign w:val="center"/>
          </w:tcPr>
          <w:p w14:paraId="66CFB17F"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48D933B2" w14:textId="77777777" w:rsidR="007F1264" w:rsidRDefault="007F1264">
            <w:pPr>
              <w:spacing w:line="276" w:lineRule="auto"/>
              <w:ind w:right="63"/>
              <w:rPr>
                <w:rFonts w:ascii="宋体" w:hAnsi="宋体" w:cs="仿宋"/>
                <w:bCs/>
                <w:szCs w:val="21"/>
              </w:rPr>
            </w:pPr>
          </w:p>
        </w:tc>
        <w:tc>
          <w:tcPr>
            <w:tcW w:w="3125" w:type="pct"/>
            <w:shd w:val="clear" w:color="auto" w:fill="auto"/>
            <w:vAlign w:val="center"/>
          </w:tcPr>
          <w:p w14:paraId="4FA11658" w14:textId="77777777" w:rsidR="007F1264" w:rsidRDefault="000073D9">
            <w:pPr>
              <w:spacing w:line="276" w:lineRule="auto"/>
              <w:ind w:right="63"/>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）生成的特征抽取</w:t>
            </w:r>
            <w:proofErr w:type="gramStart"/>
            <w:r>
              <w:rPr>
                <w:rFonts w:ascii="宋体" w:hAnsi="宋体" w:hint="eastAsia"/>
                <w:color w:val="000000"/>
                <w:szCs w:val="21"/>
              </w:rPr>
              <w:t>器支持</w:t>
            </w:r>
            <w:proofErr w:type="gramEnd"/>
            <w:r>
              <w:rPr>
                <w:rFonts w:ascii="宋体" w:hAnsi="宋体" w:hint="eastAsia"/>
                <w:color w:val="000000"/>
                <w:szCs w:val="21"/>
              </w:rPr>
              <w:t>3</w:t>
            </w:r>
            <w:r>
              <w:rPr>
                <w:rFonts w:ascii="宋体" w:hAnsi="宋体" w:hint="eastAsia"/>
                <w:color w:val="000000"/>
                <w:szCs w:val="21"/>
              </w:rPr>
              <w:t>类患者特征的抽取：</w:t>
            </w:r>
          </w:p>
          <w:p w14:paraId="71E31046" w14:textId="77777777" w:rsidR="007F1264" w:rsidRDefault="000073D9">
            <w:pPr>
              <w:pStyle w:val="aff1"/>
              <w:numPr>
                <w:ilvl w:val="0"/>
                <w:numId w:val="3"/>
              </w:numPr>
              <w:spacing w:line="276" w:lineRule="auto"/>
              <w:ind w:left="315" w:right="63" w:firstLine="0"/>
              <w:rPr>
                <w:rFonts w:ascii="宋体" w:hAnsi="宋体"/>
                <w:color w:val="000000"/>
                <w:szCs w:val="21"/>
              </w:rPr>
            </w:pPr>
            <w:r>
              <w:rPr>
                <w:rFonts w:ascii="宋体" w:hAnsi="宋体" w:hint="eastAsia"/>
                <w:color w:val="000000"/>
                <w:szCs w:val="21"/>
              </w:rPr>
              <w:t>是否提及型问题：这条主诉（或现病史、体格检查、辅助检查、影像描述）是否提及某个症状（或指标、体征、部位）？</w:t>
            </w:r>
          </w:p>
          <w:p w14:paraId="2EF43342" w14:textId="7E8B96BE" w:rsidR="007F1264" w:rsidRDefault="000073D9">
            <w:pPr>
              <w:pStyle w:val="aff1"/>
              <w:numPr>
                <w:ilvl w:val="0"/>
                <w:numId w:val="3"/>
              </w:numPr>
              <w:spacing w:line="276" w:lineRule="auto"/>
              <w:ind w:left="315" w:right="63" w:firstLine="0"/>
              <w:rPr>
                <w:rFonts w:ascii="宋体" w:hAnsi="宋体"/>
                <w:color w:val="000000"/>
                <w:szCs w:val="21"/>
              </w:rPr>
            </w:pPr>
            <w:r>
              <w:rPr>
                <w:rFonts w:ascii="宋体" w:hAnsi="宋体" w:hint="eastAsia"/>
                <w:color w:val="000000"/>
                <w:szCs w:val="21"/>
              </w:rPr>
              <w:t>是否型问题：依据这条主诉（或现病史、体格检查、辅助检查、影像描述），患者是否有某个症状？</w:t>
            </w:r>
          </w:p>
          <w:p w14:paraId="695F3F1E" w14:textId="77777777" w:rsidR="007F1264" w:rsidRDefault="000073D9">
            <w:pPr>
              <w:pStyle w:val="aff1"/>
              <w:numPr>
                <w:ilvl w:val="0"/>
                <w:numId w:val="3"/>
              </w:numPr>
              <w:spacing w:line="276" w:lineRule="auto"/>
              <w:ind w:left="315" w:right="63" w:firstLine="0"/>
              <w:rPr>
                <w:rFonts w:ascii="宋体" w:hAnsi="宋体"/>
                <w:color w:val="000000"/>
                <w:szCs w:val="21"/>
              </w:rPr>
            </w:pPr>
            <w:r>
              <w:rPr>
                <w:rFonts w:ascii="宋体" w:hAnsi="宋体" w:hint="eastAsia"/>
                <w:color w:val="000000"/>
                <w:szCs w:val="21"/>
              </w:rPr>
              <w:t>属性问题：依据这条主诉（或现病史、体格检查、辅助检查、影像描述），患者的某个症状的持续时间（或严重程度、颜色、大小等）是多少？</w:t>
            </w:r>
          </w:p>
        </w:tc>
      </w:tr>
      <w:tr w:rsidR="007F1264" w14:paraId="39CA499B" w14:textId="77777777">
        <w:trPr>
          <w:trHeight w:val="899"/>
        </w:trPr>
        <w:tc>
          <w:tcPr>
            <w:tcW w:w="780" w:type="pct"/>
            <w:vMerge/>
            <w:shd w:val="clear" w:color="auto" w:fill="auto"/>
            <w:vAlign w:val="center"/>
          </w:tcPr>
          <w:p w14:paraId="17777249"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5C680C45" w14:textId="77777777" w:rsidR="007F1264" w:rsidRDefault="007F1264">
            <w:pPr>
              <w:spacing w:line="276" w:lineRule="auto"/>
              <w:ind w:right="63"/>
              <w:rPr>
                <w:rFonts w:ascii="宋体" w:hAnsi="宋体" w:cs="仿宋"/>
                <w:bCs/>
                <w:szCs w:val="21"/>
              </w:rPr>
            </w:pPr>
          </w:p>
        </w:tc>
        <w:tc>
          <w:tcPr>
            <w:tcW w:w="3125" w:type="pct"/>
            <w:shd w:val="clear" w:color="auto" w:fill="auto"/>
            <w:vAlign w:val="center"/>
          </w:tcPr>
          <w:p w14:paraId="1EABA449" w14:textId="77777777" w:rsidR="007F1264" w:rsidRDefault="000073D9">
            <w:pPr>
              <w:spacing w:line="276" w:lineRule="auto"/>
              <w:ind w:right="63"/>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）支持自动对每个特征抽取器的置信度打分，便于人工进行审核纠错。</w:t>
            </w:r>
          </w:p>
        </w:tc>
      </w:tr>
      <w:tr w:rsidR="007F1264" w14:paraId="27F952AC" w14:textId="77777777">
        <w:trPr>
          <w:trHeight w:val="1329"/>
        </w:trPr>
        <w:tc>
          <w:tcPr>
            <w:tcW w:w="780" w:type="pct"/>
            <w:vMerge/>
            <w:shd w:val="clear" w:color="auto" w:fill="auto"/>
            <w:vAlign w:val="center"/>
          </w:tcPr>
          <w:p w14:paraId="207684EB" w14:textId="77777777" w:rsidR="007F1264" w:rsidRDefault="007F1264">
            <w:pPr>
              <w:spacing w:line="276" w:lineRule="auto"/>
              <w:ind w:left="63" w:right="63"/>
              <w:rPr>
                <w:rFonts w:ascii="宋体" w:hAnsi="宋体" w:cs="仿宋"/>
                <w:bCs/>
                <w:szCs w:val="21"/>
              </w:rPr>
            </w:pPr>
          </w:p>
        </w:tc>
        <w:tc>
          <w:tcPr>
            <w:tcW w:w="1095" w:type="pct"/>
            <w:vMerge w:val="restart"/>
            <w:shd w:val="clear" w:color="auto" w:fill="auto"/>
            <w:vAlign w:val="center"/>
          </w:tcPr>
          <w:p w14:paraId="7DD5FB64" w14:textId="77777777" w:rsidR="007F1264" w:rsidRDefault="000073D9">
            <w:pPr>
              <w:spacing w:line="276" w:lineRule="auto"/>
              <w:ind w:right="63"/>
              <w:rPr>
                <w:rFonts w:ascii="宋体" w:hAnsi="宋体" w:cs="仿宋"/>
                <w:bCs/>
                <w:szCs w:val="21"/>
              </w:rPr>
            </w:pPr>
            <w:r>
              <w:rPr>
                <w:rFonts w:ascii="宋体" w:hAnsi="宋体" w:cs="仿宋" w:hint="eastAsia"/>
                <w:bCs/>
                <w:szCs w:val="21"/>
              </w:rPr>
              <w:t>1.2</w:t>
            </w:r>
            <w:r>
              <w:rPr>
                <w:rFonts w:ascii="宋体" w:hAnsi="宋体" w:cs="仿宋" w:hint="eastAsia"/>
                <w:bCs/>
                <w:szCs w:val="21"/>
              </w:rPr>
              <w:t>生成患者特征</w:t>
            </w:r>
          </w:p>
        </w:tc>
        <w:tc>
          <w:tcPr>
            <w:tcW w:w="3125" w:type="pct"/>
            <w:shd w:val="clear" w:color="auto" w:fill="auto"/>
            <w:vAlign w:val="center"/>
          </w:tcPr>
          <w:p w14:paraId="151A2B3C" w14:textId="77777777" w:rsidR="007F1264" w:rsidRDefault="000073D9">
            <w:pPr>
              <w:spacing w:line="276" w:lineRule="auto"/>
              <w:ind w:right="63"/>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）支持导入单条的临床文本（如某个患者的某一条主诉、现病史、体格检查、辅助检查、影像描述等），根据这条文本的特征，自动从特征抽取器集合中选择适用于这条数据的特征抽取器（例如适用于“咳嗽</w:t>
            </w:r>
            <w:r>
              <w:rPr>
                <w:rFonts w:ascii="宋体" w:hAnsi="宋体" w:hint="eastAsia"/>
                <w:color w:val="000000"/>
                <w:szCs w:val="21"/>
              </w:rPr>
              <w:t>3</w:t>
            </w:r>
            <w:r>
              <w:rPr>
                <w:rFonts w:ascii="宋体" w:hAnsi="宋体" w:hint="eastAsia"/>
                <w:color w:val="000000"/>
                <w:szCs w:val="21"/>
              </w:rPr>
              <w:t>天”的特征抽取器为“是否提及咳嗽？”、“患者是否咳嗽？”、“咳嗽的时长为多少？”）。</w:t>
            </w:r>
          </w:p>
        </w:tc>
      </w:tr>
      <w:tr w:rsidR="007F1264" w14:paraId="2205EDA8" w14:textId="77777777">
        <w:trPr>
          <w:trHeight w:val="1329"/>
        </w:trPr>
        <w:tc>
          <w:tcPr>
            <w:tcW w:w="780" w:type="pct"/>
            <w:vMerge/>
            <w:shd w:val="clear" w:color="auto" w:fill="auto"/>
            <w:vAlign w:val="center"/>
          </w:tcPr>
          <w:p w14:paraId="22E55AF7"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53DF7E56" w14:textId="77777777" w:rsidR="007F1264" w:rsidRDefault="007F1264">
            <w:pPr>
              <w:spacing w:line="276" w:lineRule="auto"/>
              <w:ind w:right="63"/>
              <w:rPr>
                <w:rFonts w:ascii="宋体" w:hAnsi="宋体" w:cs="仿宋"/>
                <w:bCs/>
                <w:szCs w:val="21"/>
              </w:rPr>
            </w:pPr>
          </w:p>
        </w:tc>
        <w:tc>
          <w:tcPr>
            <w:tcW w:w="3125" w:type="pct"/>
            <w:shd w:val="clear" w:color="auto" w:fill="auto"/>
            <w:vAlign w:val="center"/>
          </w:tcPr>
          <w:p w14:paraId="3FFE8375" w14:textId="77777777" w:rsidR="007F1264" w:rsidRDefault="000073D9">
            <w:pPr>
              <w:spacing w:line="276" w:lineRule="auto"/>
              <w:ind w:right="63"/>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）支持对导入的单条临床文本，依据特征抽取器，抽取对应的特征（例如对“咳嗽</w:t>
            </w:r>
            <w:r>
              <w:rPr>
                <w:rFonts w:ascii="宋体" w:hAnsi="宋体" w:hint="eastAsia"/>
                <w:color w:val="000000"/>
                <w:szCs w:val="21"/>
              </w:rPr>
              <w:t>3</w:t>
            </w:r>
            <w:r>
              <w:rPr>
                <w:rFonts w:ascii="宋体" w:hAnsi="宋体" w:hint="eastAsia"/>
                <w:color w:val="000000"/>
                <w:szCs w:val="21"/>
              </w:rPr>
              <w:t>天”的特征抽取结果为“是否提及咳嗽？【是】”、“患者是否咳嗽？【是】”、“咳嗽的时长为多少？【</w:t>
            </w:r>
            <w:r>
              <w:rPr>
                <w:rFonts w:ascii="宋体" w:hAnsi="宋体" w:hint="eastAsia"/>
                <w:color w:val="000000"/>
                <w:szCs w:val="21"/>
              </w:rPr>
              <w:t>3</w:t>
            </w:r>
            <w:r>
              <w:rPr>
                <w:rFonts w:ascii="宋体" w:hAnsi="宋体" w:hint="eastAsia"/>
                <w:color w:val="000000"/>
                <w:szCs w:val="21"/>
              </w:rPr>
              <w:t>天】”）。</w:t>
            </w:r>
          </w:p>
        </w:tc>
      </w:tr>
      <w:tr w:rsidR="007F1264" w14:paraId="5B8409FA" w14:textId="77777777">
        <w:trPr>
          <w:trHeight w:val="506"/>
        </w:trPr>
        <w:tc>
          <w:tcPr>
            <w:tcW w:w="780" w:type="pct"/>
            <w:vMerge/>
            <w:shd w:val="clear" w:color="auto" w:fill="auto"/>
            <w:vAlign w:val="center"/>
          </w:tcPr>
          <w:p w14:paraId="587B0AD0"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035AC407" w14:textId="77777777" w:rsidR="007F1264" w:rsidRDefault="007F1264">
            <w:pPr>
              <w:spacing w:line="276" w:lineRule="auto"/>
              <w:ind w:right="63"/>
              <w:rPr>
                <w:rFonts w:ascii="宋体" w:hAnsi="宋体" w:cs="仿宋"/>
                <w:bCs/>
                <w:szCs w:val="21"/>
              </w:rPr>
            </w:pPr>
          </w:p>
        </w:tc>
        <w:tc>
          <w:tcPr>
            <w:tcW w:w="3125" w:type="pct"/>
            <w:shd w:val="clear" w:color="auto" w:fill="auto"/>
            <w:vAlign w:val="center"/>
          </w:tcPr>
          <w:p w14:paraId="4C1EFAB0" w14:textId="77777777" w:rsidR="007F1264" w:rsidRDefault="000073D9">
            <w:pPr>
              <w:spacing w:line="276" w:lineRule="auto"/>
              <w:ind w:right="63"/>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）支持导入多条临床文本，批量抽取每条文本的特征。</w:t>
            </w:r>
          </w:p>
        </w:tc>
      </w:tr>
      <w:tr w:rsidR="007F1264" w14:paraId="5D2DAC2E" w14:textId="77777777">
        <w:trPr>
          <w:trHeight w:val="899"/>
        </w:trPr>
        <w:tc>
          <w:tcPr>
            <w:tcW w:w="780" w:type="pct"/>
            <w:vMerge/>
            <w:shd w:val="clear" w:color="auto" w:fill="auto"/>
            <w:vAlign w:val="center"/>
          </w:tcPr>
          <w:p w14:paraId="737FA611" w14:textId="77777777" w:rsidR="007F1264" w:rsidRDefault="007F1264">
            <w:pPr>
              <w:spacing w:line="276" w:lineRule="auto"/>
              <w:ind w:left="63" w:right="63"/>
              <w:rPr>
                <w:rFonts w:ascii="宋体" w:hAnsi="宋体" w:cs="仿宋"/>
                <w:bCs/>
                <w:szCs w:val="21"/>
              </w:rPr>
            </w:pPr>
          </w:p>
        </w:tc>
        <w:tc>
          <w:tcPr>
            <w:tcW w:w="1095" w:type="pct"/>
            <w:vMerge w:val="restart"/>
            <w:shd w:val="clear" w:color="auto" w:fill="auto"/>
            <w:vAlign w:val="center"/>
          </w:tcPr>
          <w:p w14:paraId="0312C9C0" w14:textId="77777777" w:rsidR="007F1264" w:rsidRDefault="000073D9">
            <w:pPr>
              <w:spacing w:line="276" w:lineRule="auto"/>
              <w:ind w:right="63"/>
              <w:rPr>
                <w:rFonts w:ascii="宋体" w:hAnsi="宋体" w:cs="仿宋"/>
                <w:bCs/>
                <w:szCs w:val="21"/>
              </w:rPr>
            </w:pPr>
            <w:r>
              <w:rPr>
                <w:rFonts w:ascii="宋体" w:hAnsi="宋体" w:cs="仿宋" w:hint="eastAsia"/>
                <w:bCs/>
                <w:szCs w:val="21"/>
              </w:rPr>
              <w:t>1.3</w:t>
            </w:r>
            <w:r>
              <w:rPr>
                <w:rFonts w:ascii="宋体" w:hAnsi="宋体" w:cs="仿宋" w:hint="eastAsia"/>
                <w:bCs/>
                <w:szCs w:val="21"/>
              </w:rPr>
              <w:t>患者特征标准化</w:t>
            </w:r>
          </w:p>
        </w:tc>
        <w:tc>
          <w:tcPr>
            <w:tcW w:w="3125" w:type="pct"/>
            <w:shd w:val="clear" w:color="auto" w:fill="auto"/>
            <w:vAlign w:val="center"/>
          </w:tcPr>
          <w:p w14:paraId="02D269B3" w14:textId="77777777" w:rsidR="007F1264" w:rsidRDefault="000073D9">
            <w:pPr>
              <w:spacing w:after="0" w:line="276"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）支持通过标准化工具，将医学术语归一到标准名称，例如将“肚子疼”、“腹痛”、“腹部疼痛”都标准化到“腹部疼痛”。</w:t>
            </w:r>
          </w:p>
        </w:tc>
      </w:tr>
      <w:tr w:rsidR="007F1264" w14:paraId="0E8801B8" w14:textId="77777777">
        <w:trPr>
          <w:trHeight w:val="899"/>
        </w:trPr>
        <w:tc>
          <w:tcPr>
            <w:tcW w:w="780" w:type="pct"/>
            <w:vMerge/>
            <w:shd w:val="clear" w:color="auto" w:fill="auto"/>
            <w:vAlign w:val="center"/>
          </w:tcPr>
          <w:p w14:paraId="3C333B5F"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14797578" w14:textId="77777777" w:rsidR="007F1264" w:rsidRDefault="007F1264">
            <w:pPr>
              <w:spacing w:line="276" w:lineRule="auto"/>
              <w:ind w:right="63"/>
              <w:rPr>
                <w:rFonts w:ascii="宋体" w:hAnsi="宋体" w:cs="仿宋"/>
                <w:bCs/>
                <w:szCs w:val="21"/>
              </w:rPr>
            </w:pPr>
          </w:p>
        </w:tc>
        <w:tc>
          <w:tcPr>
            <w:tcW w:w="3125" w:type="pct"/>
            <w:shd w:val="clear" w:color="auto" w:fill="auto"/>
            <w:vAlign w:val="center"/>
          </w:tcPr>
          <w:p w14:paraId="129C3ACA" w14:textId="77777777" w:rsidR="007F1264" w:rsidRDefault="000073D9">
            <w:pPr>
              <w:spacing w:after="0" w:line="276"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）支持构造实验室检查知识图谱，将指标值转化</w:t>
            </w:r>
            <w:proofErr w:type="gramStart"/>
            <w:r>
              <w:rPr>
                <w:rFonts w:ascii="宋体" w:hAnsi="宋体" w:hint="eastAsia"/>
                <w:szCs w:val="21"/>
              </w:rPr>
              <w:t>成患者</w:t>
            </w:r>
            <w:proofErr w:type="gramEnd"/>
            <w:r>
              <w:rPr>
                <w:rFonts w:ascii="宋体" w:hAnsi="宋体" w:hint="eastAsia"/>
                <w:szCs w:val="21"/>
              </w:rPr>
              <w:t>特征（例如：将“空腹血糖</w:t>
            </w:r>
            <w:r>
              <w:rPr>
                <w:rFonts w:ascii="宋体" w:hAnsi="宋体" w:hint="eastAsia"/>
                <w:szCs w:val="21"/>
              </w:rPr>
              <w:t>9.1mmol/L</w:t>
            </w:r>
            <w:r>
              <w:rPr>
                <w:rFonts w:ascii="宋体" w:hAnsi="宋体" w:hint="eastAsia"/>
                <w:szCs w:val="21"/>
              </w:rPr>
              <w:t>”、“空腹血糖</w:t>
            </w:r>
            <w:r>
              <w:rPr>
                <w:rFonts w:ascii="宋体" w:hAnsi="宋体" w:hint="eastAsia"/>
                <w:szCs w:val="21"/>
              </w:rPr>
              <w:t>7.9mmol/L</w:t>
            </w:r>
            <w:r>
              <w:rPr>
                <w:rFonts w:ascii="宋体" w:hAnsi="宋体" w:hint="eastAsia"/>
                <w:szCs w:val="21"/>
              </w:rPr>
              <w:t>”等都转为“血糖高”这个特征</w:t>
            </w:r>
            <w:r>
              <w:rPr>
                <w:rFonts w:ascii="宋体" w:hAnsi="宋体" w:hint="eastAsia"/>
                <w:szCs w:val="21"/>
              </w:rPr>
              <w:t>)</w:t>
            </w:r>
            <w:r>
              <w:rPr>
                <w:rFonts w:ascii="宋体" w:hAnsi="宋体" w:hint="eastAsia"/>
                <w:szCs w:val="21"/>
              </w:rPr>
              <w:t>。</w:t>
            </w:r>
          </w:p>
        </w:tc>
      </w:tr>
      <w:tr w:rsidR="007F1264" w14:paraId="7A9D0D49" w14:textId="77777777">
        <w:trPr>
          <w:trHeight w:val="899"/>
        </w:trPr>
        <w:tc>
          <w:tcPr>
            <w:tcW w:w="780" w:type="pct"/>
            <w:vMerge/>
            <w:shd w:val="clear" w:color="auto" w:fill="auto"/>
            <w:vAlign w:val="center"/>
          </w:tcPr>
          <w:p w14:paraId="12B6BB60"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073F08F3" w14:textId="77777777" w:rsidR="007F1264" w:rsidRDefault="007F1264">
            <w:pPr>
              <w:spacing w:line="276" w:lineRule="auto"/>
              <w:ind w:right="63"/>
              <w:rPr>
                <w:rFonts w:ascii="宋体" w:hAnsi="宋体" w:cs="仿宋"/>
                <w:bCs/>
                <w:szCs w:val="21"/>
              </w:rPr>
            </w:pPr>
          </w:p>
        </w:tc>
        <w:tc>
          <w:tcPr>
            <w:tcW w:w="3125" w:type="pct"/>
            <w:shd w:val="clear" w:color="auto" w:fill="auto"/>
            <w:vAlign w:val="center"/>
          </w:tcPr>
          <w:p w14:paraId="1847192A" w14:textId="77777777" w:rsidR="007F1264" w:rsidRDefault="000073D9">
            <w:pPr>
              <w:spacing w:after="0" w:line="276"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）支持患者特征数量化，将抽取出的患者特征转为向量或矩阵。</w:t>
            </w:r>
          </w:p>
        </w:tc>
      </w:tr>
      <w:tr w:rsidR="007F1264" w14:paraId="28FC9565" w14:textId="77777777">
        <w:trPr>
          <w:trHeight w:val="771"/>
        </w:trPr>
        <w:tc>
          <w:tcPr>
            <w:tcW w:w="780" w:type="pct"/>
            <w:vMerge w:val="restart"/>
            <w:shd w:val="clear" w:color="auto" w:fill="auto"/>
            <w:vAlign w:val="center"/>
          </w:tcPr>
          <w:p w14:paraId="7613B016" w14:textId="77777777" w:rsidR="007F1264" w:rsidRDefault="000073D9">
            <w:pPr>
              <w:spacing w:line="276" w:lineRule="auto"/>
              <w:ind w:left="63" w:right="63"/>
              <w:rPr>
                <w:rFonts w:ascii="宋体" w:hAnsi="宋体" w:cs="仿宋"/>
                <w:bCs/>
                <w:szCs w:val="21"/>
              </w:rPr>
            </w:pPr>
            <w:r>
              <w:rPr>
                <w:rFonts w:ascii="宋体" w:hAnsi="宋体" w:cs="仿宋" w:hint="eastAsia"/>
                <w:bCs/>
                <w:szCs w:val="21"/>
              </w:rPr>
              <w:t>2.</w:t>
            </w:r>
            <w:r>
              <w:rPr>
                <w:rFonts w:ascii="宋体" w:hAnsi="宋体" w:cs="仿宋" w:hint="eastAsia"/>
                <w:bCs/>
                <w:szCs w:val="21"/>
              </w:rPr>
              <w:t>鉴别诊断模块</w:t>
            </w:r>
          </w:p>
        </w:tc>
        <w:tc>
          <w:tcPr>
            <w:tcW w:w="1095" w:type="pct"/>
            <w:shd w:val="clear" w:color="auto" w:fill="auto"/>
            <w:vAlign w:val="center"/>
          </w:tcPr>
          <w:p w14:paraId="6C5744E2" w14:textId="77777777" w:rsidR="007F1264" w:rsidRDefault="000073D9">
            <w:pPr>
              <w:spacing w:line="276" w:lineRule="auto"/>
              <w:ind w:right="63"/>
              <w:rPr>
                <w:rFonts w:ascii="宋体" w:hAnsi="宋体" w:cs="仿宋"/>
                <w:bCs/>
                <w:szCs w:val="21"/>
              </w:rPr>
            </w:pPr>
            <w:r>
              <w:rPr>
                <w:rFonts w:ascii="宋体" w:hAnsi="宋体" w:cs="仿宋" w:hint="eastAsia"/>
                <w:bCs/>
                <w:szCs w:val="21"/>
              </w:rPr>
              <w:t>2.1</w:t>
            </w:r>
            <w:r>
              <w:rPr>
                <w:rFonts w:ascii="宋体" w:hAnsi="宋体" w:cs="仿宋" w:hint="eastAsia"/>
                <w:bCs/>
                <w:szCs w:val="21"/>
              </w:rPr>
              <w:t>鉴别诊断对话框</w:t>
            </w:r>
          </w:p>
        </w:tc>
        <w:tc>
          <w:tcPr>
            <w:tcW w:w="3125" w:type="pct"/>
            <w:shd w:val="clear" w:color="auto" w:fill="auto"/>
            <w:vAlign w:val="center"/>
          </w:tcPr>
          <w:p w14:paraId="6AFA8CE8" w14:textId="77777777" w:rsidR="007F1264" w:rsidRDefault="000073D9">
            <w:pPr>
              <w:spacing w:after="0" w:line="276"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）支持在对话框中可以输入一句话，可输入一句主诉或</w:t>
            </w:r>
            <w:proofErr w:type="gramStart"/>
            <w:r>
              <w:rPr>
                <w:rFonts w:ascii="宋体" w:hAnsi="宋体" w:hint="eastAsia"/>
                <w:szCs w:val="21"/>
              </w:rPr>
              <w:t>一段现病史</w:t>
            </w:r>
            <w:proofErr w:type="gramEnd"/>
            <w:r>
              <w:rPr>
                <w:rFonts w:ascii="宋体" w:hAnsi="宋体" w:hint="eastAsia"/>
                <w:szCs w:val="21"/>
              </w:rPr>
              <w:t>、体格检查结果、影像报告结果、辅助检查结果等。通过在后台进行该患者特征的计算，判断患者最有可能患的疾病，并给出概率最高的几种疾病分类的置信度。如计算的最高置信度达到阈值，支持在对话框中输出患者最有可能患有的疾病，如计算的置信度均未达到阈值，支持在对话框中给出建议，或进行进一步的追问。</w:t>
            </w:r>
          </w:p>
        </w:tc>
      </w:tr>
      <w:tr w:rsidR="007F1264" w14:paraId="56FAC557" w14:textId="77777777">
        <w:trPr>
          <w:trHeight w:val="1028"/>
        </w:trPr>
        <w:tc>
          <w:tcPr>
            <w:tcW w:w="780" w:type="pct"/>
            <w:vMerge/>
            <w:shd w:val="clear" w:color="auto" w:fill="auto"/>
            <w:vAlign w:val="center"/>
          </w:tcPr>
          <w:p w14:paraId="7CFC19EE" w14:textId="77777777" w:rsidR="007F1264" w:rsidRDefault="007F1264">
            <w:pPr>
              <w:spacing w:line="276" w:lineRule="auto"/>
              <w:ind w:left="63" w:right="63"/>
              <w:rPr>
                <w:rFonts w:ascii="宋体" w:hAnsi="宋体" w:cs="仿宋"/>
                <w:bCs/>
                <w:szCs w:val="21"/>
              </w:rPr>
            </w:pPr>
          </w:p>
        </w:tc>
        <w:tc>
          <w:tcPr>
            <w:tcW w:w="1095" w:type="pct"/>
            <w:vMerge w:val="restart"/>
            <w:shd w:val="clear" w:color="auto" w:fill="auto"/>
            <w:vAlign w:val="center"/>
          </w:tcPr>
          <w:p w14:paraId="6E7BC249" w14:textId="77777777" w:rsidR="007F1264" w:rsidRDefault="000073D9">
            <w:pPr>
              <w:spacing w:line="276" w:lineRule="auto"/>
              <w:ind w:right="63"/>
              <w:rPr>
                <w:rFonts w:ascii="宋体" w:hAnsi="宋体"/>
                <w:szCs w:val="21"/>
              </w:rPr>
            </w:pPr>
            <w:r>
              <w:rPr>
                <w:rFonts w:ascii="宋体" w:hAnsi="宋体" w:hint="eastAsia"/>
                <w:szCs w:val="21"/>
              </w:rPr>
              <w:t>2.2</w:t>
            </w:r>
            <w:r>
              <w:rPr>
                <w:rFonts w:ascii="宋体" w:hAnsi="宋体" w:hint="eastAsia"/>
                <w:szCs w:val="21"/>
              </w:rPr>
              <w:t>识别新的特征抽取器</w:t>
            </w:r>
          </w:p>
        </w:tc>
        <w:tc>
          <w:tcPr>
            <w:tcW w:w="3125" w:type="pct"/>
            <w:shd w:val="clear" w:color="auto" w:fill="auto"/>
            <w:vAlign w:val="center"/>
          </w:tcPr>
          <w:p w14:paraId="1CD94A0E" w14:textId="77777777" w:rsidR="007F1264" w:rsidRDefault="000073D9">
            <w:pPr>
              <w:spacing w:after="0" w:line="276"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）在鉴别诊断对话框中的问答过程中，支持识别新的特征抽取器，例如用户在对话框中输入“咯血</w:t>
            </w:r>
            <w:r>
              <w:rPr>
                <w:rFonts w:ascii="宋体" w:hAnsi="宋体" w:hint="eastAsia"/>
                <w:szCs w:val="21"/>
              </w:rPr>
              <w:t>3</w:t>
            </w:r>
            <w:r>
              <w:rPr>
                <w:rFonts w:ascii="宋体" w:hAnsi="宋体" w:hint="eastAsia"/>
                <w:szCs w:val="21"/>
              </w:rPr>
              <w:t>天”后，识别到一个新的特征抽取器“是否提及咯血？”并且“咯血”无法归一到已有的症状上，那么保存新的特征抽取器。</w:t>
            </w:r>
          </w:p>
        </w:tc>
      </w:tr>
      <w:tr w:rsidR="007F1264" w14:paraId="783B624D" w14:textId="77777777">
        <w:trPr>
          <w:trHeight w:val="818"/>
        </w:trPr>
        <w:tc>
          <w:tcPr>
            <w:tcW w:w="780" w:type="pct"/>
            <w:vMerge/>
            <w:shd w:val="clear" w:color="auto" w:fill="auto"/>
            <w:vAlign w:val="center"/>
          </w:tcPr>
          <w:p w14:paraId="6D7174AB"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3495AAB3" w14:textId="77777777" w:rsidR="007F1264" w:rsidRDefault="007F1264">
            <w:pPr>
              <w:spacing w:line="276" w:lineRule="auto"/>
              <w:ind w:right="63"/>
              <w:rPr>
                <w:rFonts w:ascii="宋体" w:hAnsi="宋体"/>
                <w:szCs w:val="21"/>
              </w:rPr>
            </w:pPr>
          </w:p>
        </w:tc>
        <w:tc>
          <w:tcPr>
            <w:tcW w:w="3125" w:type="pct"/>
            <w:shd w:val="clear" w:color="auto" w:fill="auto"/>
            <w:vAlign w:val="center"/>
          </w:tcPr>
          <w:p w14:paraId="6CC26220" w14:textId="77777777" w:rsidR="007F1264" w:rsidRDefault="000073D9">
            <w:pPr>
              <w:spacing w:after="0" w:line="276"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）支持对新出现的特征抽取器，进行追问确认输入的正确性。</w:t>
            </w:r>
          </w:p>
        </w:tc>
      </w:tr>
      <w:tr w:rsidR="007F1264" w14:paraId="6A099C79" w14:textId="77777777">
        <w:trPr>
          <w:trHeight w:val="1028"/>
        </w:trPr>
        <w:tc>
          <w:tcPr>
            <w:tcW w:w="780" w:type="pct"/>
            <w:vMerge/>
            <w:shd w:val="clear" w:color="auto" w:fill="auto"/>
            <w:vAlign w:val="center"/>
          </w:tcPr>
          <w:p w14:paraId="19372DC5" w14:textId="77777777" w:rsidR="007F1264" w:rsidRDefault="007F1264">
            <w:pPr>
              <w:spacing w:line="276" w:lineRule="auto"/>
              <w:ind w:left="63" w:right="63"/>
              <w:rPr>
                <w:rFonts w:ascii="宋体" w:hAnsi="宋体" w:cs="仿宋"/>
                <w:bCs/>
                <w:szCs w:val="21"/>
              </w:rPr>
            </w:pPr>
          </w:p>
        </w:tc>
        <w:tc>
          <w:tcPr>
            <w:tcW w:w="1095" w:type="pct"/>
            <w:vMerge/>
            <w:shd w:val="clear" w:color="auto" w:fill="auto"/>
            <w:vAlign w:val="center"/>
          </w:tcPr>
          <w:p w14:paraId="74E3938A" w14:textId="77777777" w:rsidR="007F1264" w:rsidRDefault="007F1264">
            <w:pPr>
              <w:spacing w:line="276" w:lineRule="auto"/>
              <w:ind w:right="63"/>
              <w:rPr>
                <w:rFonts w:ascii="宋体" w:hAnsi="宋体"/>
                <w:szCs w:val="21"/>
              </w:rPr>
            </w:pPr>
          </w:p>
        </w:tc>
        <w:tc>
          <w:tcPr>
            <w:tcW w:w="3125" w:type="pct"/>
            <w:shd w:val="clear" w:color="auto" w:fill="auto"/>
            <w:vAlign w:val="center"/>
          </w:tcPr>
          <w:p w14:paraId="599FFF15" w14:textId="77777777" w:rsidR="007F1264" w:rsidRDefault="000073D9">
            <w:pPr>
              <w:spacing w:after="0" w:line="276"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）支持用户对新的特征抽取器进行质检，并将质检通过的特征抽取</w:t>
            </w:r>
            <w:proofErr w:type="gramStart"/>
            <w:r>
              <w:rPr>
                <w:rFonts w:ascii="宋体" w:hAnsi="宋体" w:hint="eastAsia"/>
                <w:szCs w:val="21"/>
              </w:rPr>
              <w:t>器加入</w:t>
            </w:r>
            <w:proofErr w:type="gramEnd"/>
            <w:r>
              <w:rPr>
                <w:rFonts w:ascii="宋体" w:hAnsi="宋体" w:hint="eastAsia"/>
                <w:szCs w:val="21"/>
              </w:rPr>
              <w:t>到特征抽取器集合中。</w:t>
            </w:r>
          </w:p>
        </w:tc>
      </w:tr>
    </w:tbl>
    <w:p w14:paraId="0DC4B19D" w14:textId="77777777" w:rsidR="007F1264" w:rsidRDefault="000073D9">
      <w:pPr>
        <w:pStyle w:val="1"/>
        <w:numPr>
          <w:ilvl w:val="0"/>
          <w:numId w:val="2"/>
        </w:numPr>
        <w:spacing w:before="0" w:after="0"/>
        <w:rPr>
          <w:rFonts w:ascii="宋体" w:hAnsi="宋体"/>
          <w:sz w:val="21"/>
          <w:szCs w:val="21"/>
        </w:rPr>
      </w:pPr>
      <w:r>
        <w:rPr>
          <w:rFonts w:ascii="宋体" w:hAnsi="宋体" w:hint="eastAsia"/>
          <w:sz w:val="32"/>
          <w:szCs w:val="32"/>
        </w:rPr>
        <w:t>项目工期</w:t>
      </w:r>
    </w:p>
    <w:p w14:paraId="4DDE9DD7" w14:textId="77777777" w:rsidR="007F1264" w:rsidRDefault="000073D9">
      <w:pPr>
        <w:numPr>
          <w:ilvl w:val="0"/>
          <w:numId w:val="4"/>
        </w:numPr>
        <w:tabs>
          <w:tab w:val="left" w:pos="360"/>
          <w:tab w:val="left" w:pos="420"/>
          <w:tab w:val="left" w:pos="780"/>
        </w:tabs>
        <w:spacing w:beforeLines="50" w:before="156" w:line="360" w:lineRule="auto"/>
        <w:ind w:left="360"/>
        <w:outlineLvl w:val="0"/>
        <w:rPr>
          <w:rFonts w:ascii="宋体" w:hAnsi="宋体" w:cs="宋体"/>
          <w:szCs w:val="21"/>
        </w:rPr>
      </w:pPr>
      <w:r>
        <w:rPr>
          <w:rFonts w:ascii="宋体" w:hAnsi="宋体" w:cs="宋体" w:hint="eastAsia"/>
          <w:szCs w:val="21"/>
        </w:rPr>
        <w:t>自合同签订日起，需在_</w:t>
      </w:r>
      <w:r>
        <w:rPr>
          <w:rFonts w:ascii="宋体" w:hAnsi="宋体" w:cs="宋体" w:hint="eastAsia"/>
          <w:szCs w:val="21"/>
          <w:u w:val="single"/>
        </w:rPr>
        <w:t>10</w:t>
      </w:r>
      <w:r>
        <w:rPr>
          <w:rFonts w:ascii="宋体" w:hAnsi="宋体" w:cs="宋体" w:hint="eastAsia"/>
          <w:szCs w:val="21"/>
        </w:rPr>
        <w:t>个工作日内对《用户需求说明书》进行补充、确认或提出意见。</w:t>
      </w:r>
    </w:p>
    <w:p w14:paraId="705A17B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对《用户需求说明书》提出意见后，院方组织进行用户需求调研，根据调研情况提供业务调研记录、现况分析、功能设计及说明，双方共同整理并在</w:t>
      </w:r>
      <w:r>
        <w:rPr>
          <w:rFonts w:ascii="宋体" w:hAnsi="宋体" w:cs="宋体" w:hint="eastAsia"/>
          <w:szCs w:val="21"/>
          <w:u w:val="single"/>
        </w:rPr>
        <w:t>10</w:t>
      </w:r>
      <w:r>
        <w:rPr>
          <w:rFonts w:ascii="宋体" w:hAnsi="宋体" w:cs="宋体" w:hint="eastAsia"/>
          <w:szCs w:val="21"/>
        </w:rPr>
        <w:t>个工作日内确认《需求规格说明书》。</w:t>
      </w:r>
    </w:p>
    <w:p w14:paraId="4B4CED26"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需在《需求规格说明书》确认后的</w:t>
      </w:r>
      <w:r>
        <w:rPr>
          <w:rFonts w:ascii="宋体" w:hAnsi="宋体" w:cs="宋体"/>
          <w:szCs w:val="21"/>
          <w:u w:val="single"/>
        </w:rPr>
        <w:t>18</w:t>
      </w:r>
      <w:r>
        <w:rPr>
          <w:rFonts w:ascii="宋体" w:hAnsi="宋体" w:cs="宋体" w:hint="eastAsia"/>
          <w:szCs w:val="21"/>
          <w:u w:val="single"/>
        </w:rPr>
        <w:t>0</w:t>
      </w:r>
      <w:r>
        <w:rPr>
          <w:rFonts w:ascii="宋体" w:hAnsi="宋体" w:cs="宋体" w:hint="eastAsia"/>
          <w:szCs w:val="21"/>
        </w:rPr>
        <w:t>个工作日内完成项目实施和保证系统正常工作。</w:t>
      </w:r>
    </w:p>
    <w:p w14:paraId="613295A8" w14:textId="77777777" w:rsidR="007F1264" w:rsidRDefault="000073D9">
      <w:pPr>
        <w:numPr>
          <w:ilvl w:val="0"/>
          <w:numId w:val="4"/>
        </w:numPr>
        <w:tabs>
          <w:tab w:val="left" w:pos="360"/>
          <w:tab w:val="left" w:pos="780"/>
        </w:tabs>
        <w:spacing w:beforeLines="50" w:before="156" w:line="360" w:lineRule="auto"/>
        <w:ind w:left="360"/>
        <w:outlineLvl w:val="0"/>
        <w:rPr>
          <w:rFonts w:ascii="宋体" w:hAnsi="宋体" w:cs="宋体"/>
          <w:szCs w:val="21"/>
        </w:rPr>
      </w:pPr>
      <w:r>
        <w:rPr>
          <w:rFonts w:ascii="宋体" w:hAnsi="宋体" w:cs="宋体" w:hint="eastAsia"/>
          <w:szCs w:val="21"/>
        </w:rPr>
        <w:t>完成软件实施，并根据院方提出的新需求完成修改后，系统运行_</w:t>
      </w:r>
      <w:r>
        <w:rPr>
          <w:rFonts w:ascii="宋体" w:hAnsi="宋体" w:cs="宋体" w:hint="eastAsia"/>
          <w:szCs w:val="21"/>
          <w:u w:val="single"/>
        </w:rPr>
        <w:t>3</w:t>
      </w:r>
      <w:r>
        <w:rPr>
          <w:rFonts w:ascii="宋体" w:hAnsi="宋体" w:cs="宋体" w:hint="eastAsia"/>
          <w:szCs w:val="21"/>
        </w:rPr>
        <w:t>_</w:t>
      </w:r>
      <w:proofErr w:type="gramStart"/>
      <w:r>
        <w:rPr>
          <w:rFonts w:ascii="宋体" w:hAnsi="宋体" w:cs="宋体" w:hint="eastAsia"/>
          <w:szCs w:val="21"/>
        </w:rPr>
        <w:t>个月以上</w:t>
      </w:r>
      <w:proofErr w:type="gramEnd"/>
      <w:r>
        <w:rPr>
          <w:rFonts w:ascii="宋体" w:hAnsi="宋体" w:cs="宋体" w:hint="eastAsia"/>
          <w:szCs w:val="21"/>
        </w:rPr>
        <w:t>无软件故障出现，则向院方申请验收。</w:t>
      </w:r>
    </w:p>
    <w:p w14:paraId="6CA4397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需为后期工程预留接口并做技术准备，包括以下：在软件系统设计、数据库设计方面具有灵活性，方便后期可扩展。 </w:t>
      </w:r>
    </w:p>
    <w:p w14:paraId="733DE94A" w14:textId="77777777" w:rsidR="007F1264" w:rsidRDefault="000073D9">
      <w:pPr>
        <w:numPr>
          <w:ilvl w:val="0"/>
          <w:numId w:val="4"/>
        </w:numPr>
        <w:tabs>
          <w:tab w:val="left" w:pos="360"/>
          <w:tab w:val="left" w:pos="780"/>
        </w:tabs>
        <w:spacing w:beforeLines="50" w:before="156" w:after="0" w:line="360" w:lineRule="auto"/>
        <w:ind w:left="360"/>
        <w:outlineLvl w:val="0"/>
        <w:rPr>
          <w:rFonts w:ascii="宋体" w:hAnsi="宋体" w:cs="宋体"/>
          <w:szCs w:val="21"/>
        </w:rPr>
      </w:pPr>
      <w:r>
        <w:rPr>
          <w:rFonts w:ascii="宋体" w:hAnsi="宋体" w:cs="宋体" w:hint="eastAsia"/>
          <w:szCs w:val="21"/>
        </w:rPr>
        <w:t xml:space="preserve">系统设计要做到：代码标准化、模块标准化、文档标准化、测试标准化以及信息标准化。 </w:t>
      </w:r>
    </w:p>
    <w:p w14:paraId="292BB259"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14:paraId="0C65BA8E"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项目实施</w:t>
      </w:r>
      <w:r>
        <w:rPr>
          <w:rFonts w:ascii="宋体" w:hAnsi="宋体" w:cs="宋体"/>
          <w:szCs w:val="21"/>
        </w:rPr>
        <w:t>期</w:t>
      </w:r>
      <w:r>
        <w:rPr>
          <w:rFonts w:ascii="宋体" w:hAnsi="宋体" w:cs="宋体" w:hint="eastAsia"/>
          <w:szCs w:val="21"/>
        </w:rPr>
        <w:t>内承建商提供</w:t>
      </w:r>
      <w:r>
        <w:rPr>
          <w:rFonts w:ascii="宋体" w:hAnsi="宋体" w:cs="宋体"/>
          <w:szCs w:val="21"/>
          <w:u w:val="single"/>
        </w:rPr>
        <w:t xml:space="preserve"> </w:t>
      </w:r>
      <w:r>
        <w:rPr>
          <w:rFonts w:ascii="宋体" w:hAnsi="宋体" w:cs="宋体" w:hint="eastAsia"/>
          <w:szCs w:val="21"/>
          <w:u w:val="single"/>
        </w:rPr>
        <w:t>2</w:t>
      </w:r>
      <w:r>
        <w:rPr>
          <w:rFonts w:ascii="宋体" w:hAnsi="宋体" w:cs="宋体"/>
          <w:szCs w:val="21"/>
          <w:u w:val="single"/>
        </w:rPr>
        <w:t xml:space="preserve"> </w:t>
      </w:r>
      <w:r>
        <w:rPr>
          <w:rFonts w:ascii="宋体" w:hAnsi="宋体" w:cs="宋体" w:hint="eastAsia"/>
          <w:szCs w:val="21"/>
        </w:rPr>
        <w:t>名专职工程师驻扎本院，工作时间与院方工作时间一致，并且提供7*24小时响应服务。</w:t>
      </w:r>
    </w:p>
    <w:p w14:paraId="35B2923C"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14:paraId="1EA0C790"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软件需通过院方信息部门组织的信息系统安全等级定级要求，项目承建商需依据国家最新等级保护标准完成系统功能建设；上线</w:t>
      </w:r>
      <w:proofErr w:type="gramStart"/>
      <w:r>
        <w:rPr>
          <w:rFonts w:ascii="宋体" w:hAnsi="宋体" w:cs="宋体" w:hint="eastAsia"/>
          <w:szCs w:val="21"/>
        </w:rPr>
        <w:t>前软件需</w:t>
      </w:r>
      <w:proofErr w:type="gramEnd"/>
      <w:r>
        <w:rPr>
          <w:rFonts w:ascii="宋体" w:hAnsi="宋体" w:cs="宋体" w:hint="eastAsia"/>
          <w:szCs w:val="21"/>
        </w:rPr>
        <w:t>通过院方信息部门组织的安全测评、漏洞扫描、渗透测</w:t>
      </w:r>
      <w:r>
        <w:rPr>
          <w:rFonts w:ascii="宋体" w:hAnsi="宋体" w:cs="宋体" w:hint="eastAsia"/>
          <w:szCs w:val="21"/>
        </w:rPr>
        <w:lastRenderedPageBreak/>
        <w:t>试等安全检查，项目承建商根据检测结果对安全漏洞进行整改。</w:t>
      </w:r>
    </w:p>
    <w:p w14:paraId="1914A8E5"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项目承建商需根据院方的详细需求，提交项目系统的安装、调试及培训实施方案，方案得到院方确认后实施，保证系统按时、正常地投入运行。</w:t>
      </w:r>
    </w:p>
    <w:p w14:paraId="48A01AE7"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134F539" w14:textId="7777777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验收由承建商给出具体的验收计划、测试的内容和方法，经院方审核通过后，方可进行验收测试。</w:t>
      </w:r>
    </w:p>
    <w:p w14:paraId="27B0555D"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后续维护服务</w:t>
      </w:r>
    </w:p>
    <w:p w14:paraId="32C79977" w14:textId="5CEEF4FA"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软件维护期从合同标的验收合格之日算起，期限为</w:t>
      </w:r>
      <w:r>
        <w:rPr>
          <w:rFonts w:ascii="宋体" w:hAnsi="宋体" w:cs="宋体"/>
          <w:szCs w:val="21"/>
          <w:u w:val="single"/>
        </w:rPr>
        <w:t>2</w:t>
      </w:r>
      <w:r w:rsidR="00123C15">
        <w:rPr>
          <w:rFonts w:ascii="宋体" w:hAnsi="宋体" w:cs="宋体" w:hint="eastAsia"/>
          <w:szCs w:val="21"/>
          <w:u w:val="single"/>
        </w:rPr>
        <w:t>4</w:t>
      </w:r>
      <w:r>
        <w:rPr>
          <w:rFonts w:ascii="宋体" w:hAnsi="宋体" w:cs="宋体" w:hint="eastAsia"/>
          <w:szCs w:val="21"/>
        </w:rPr>
        <w:t>个月。在维护期内，承建商提供技术支持和指导，以及软件的局部改进完善以及故障情况下的现场问题解决，需要提供完整的操作手册及工程师常见问题自检手册，支持配合医院后续的本地化功能开发。</w:t>
      </w:r>
    </w:p>
    <w:p w14:paraId="2E574B6A" w14:textId="61FD89D7"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维保期内承建商为院方提供维护及服务的部门及固定的专职技术人员，工作时间与院方工作时间一致，并且提供7*24小时响应服务。</w:t>
      </w:r>
    </w:p>
    <w:p w14:paraId="65F4EB89" w14:textId="233E58BC"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在</w:t>
      </w:r>
      <w:bookmarkStart w:id="2" w:name="_GoBack"/>
      <w:bookmarkEnd w:id="2"/>
      <w:r>
        <w:rPr>
          <w:rFonts w:ascii="宋体" w:hAnsi="宋体" w:cs="宋体" w:hint="eastAsia"/>
          <w:szCs w:val="21"/>
        </w:rPr>
        <w:t>维护期结束前，须由承建商和院方进行一次全面检查，任何缺陷必须由承建商负责修复，在修复之后，承建商应将缺陷原因、修复内容、完成修理及恢复正常的时间和日期等报告给院方，形成项目总结报告。</w:t>
      </w:r>
    </w:p>
    <w:p w14:paraId="7FFCD24A" w14:textId="03EF29B0" w:rsidR="007F1264" w:rsidRDefault="000073D9">
      <w:pPr>
        <w:tabs>
          <w:tab w:val="left" w:pos="780"/>
        </w:tabs>
        <w:spacing w:beforeLines="50" w:before="156" w:line="360" w:lineRule="auto"/>
        <w:ind w:firstLineChars="200" w:firstLine="420"/>
        <w:outlineLvl w:val="0"/>
        <w:rPr>
          <w:rFonts w:ascii="宋体" w:hAnsi="宋体" w:cs="宋体"/>
          <w:szCs w:val="21"/>
        </w:rPr>
      </w:pPr>
      <w:r>
        <w:rPr>
          <w:rFonts w:ascii="宋体" w:hAnsi="宋体" w:cs="宋体" w:hint="eastAsia"/>
          <w:szCs w:val="21"/>
        </w:rPr>
        <w:t>超过维护期的，双方另行协商签订维护合同，服务方报价不超过合同软件部分金额的8%。</w:t>
      </w:r>
    </w:p>
    <w:p w14:paraId="211C53D3" w14:textId="77777777" w:rsidR="007F1264" w:rsidRDefault="000073D9">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56C891B4" w14:textId="77777777" w:rsidR="007F1264" w:rsidRDefault="000073D9">
      <w:pPr>
        <w:spacing w:line="360" w:lineRule="auto"/>
        <w:ind w:firstLine="420"/>
        <w:rPr>
          <w:rFonts w:ascii="宋体" w:hAnsi="宋体" w:cs="宋体"/>
          <w:szCs w:val="21"/>
        </w:rPr>
      </w:pPr>
      <w:r>
        <w:rPr>
          <w:rFonts w:ascii="宋体" w:hAnsi="宋体" w:cs="宋体" w:hint="eastAsia"/>
          <w:szCs w:val="21"/>
        </w:rPr>
        <w:t>(一)合同签订后，在收到承建商开具相应金额正式发票后，支付合同总金额的30%。</w:t>
      </w:r>
    </w:p>
    <w:p w14:paraId="678A8E3D" w14:textId="77777777" w:rsidR="007F1264" w:rsidRDefault="000073D9">
      <w:pPr>
        <w:spacing w:line="360" w:lineRule="auto"/>
        <w:ind w:firstLine="420"/>
        <w:rPr>
          <w:rFonts w:ascii="宋体" w:hAnsi="宋体" w:cs="宋体"/>
          <w:szCs w:val="21"/>
        </w:rPr>
      </w:pPr>
      <w:r>
        <w:rPr>
          <w:rFonts w:ascii="宋体" w:hAnsi="宋体" w:cs="宋体" w:hint="eastAsia"/>
          <w:szCs w:val="21"/>
        </w:rPr>
        <w:t>(二)软件验收通过后，在收到承建商开具相应金额正式发票后，支付合同总金额的65%。</w:t>
      </w:r>
    </w:p>
    <w:p w14:paraId="497FB0EC" w14:textId="053B0007" w:rsidR="007F1264" w:rsidRDefault="000073D9">
      <w:pPr>
        <w:spacing w:line="360" w:lineRule="auto"/>
        <w:ind w:firstLine="420"/>
        <w:rPr>
          <w:rFonts w:ascii="宋体" w:hAnsi="宋体" w:cs="宋体"/>
          <w:szCs w:val="21"/>
        </w:rPr>
      </w:pPr>
      <w:r>
        <w:rPr>
          <w:rFonts w:ascii="宋体" w:hAnsi="宋体" w:cs="宋体" w:hint="eastAsia"/>
          <w:szCs w:val="21"/>
        </w:rPr>
        <w:t>(三)维护期结束后，由院方对承建商在服务期内应完成任务进行确认并通过后1个月内，支付最后一笔尾款，支付合同总金额的5%。</w:t>
      </w:r>
    </w:p>
    <w:sectPr w:rsidR="007F1264">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C9E1C" w14:textId="77777777" w:rsidR="00134684" w:rsidRDefault="00134684">
      <w:pPr>
        <w:spacing w:line="240" w:lineRule="auto"/>
      </w:pPr>
      <w:r>
        <w:separator/>
      </w:r>
    </w:p>
  </w:endnote>
  <w:endnote w:type="continuationSeparator" w:id="0">
    <w:p w14:paraId="57455CCD" w14:textId="77777777" w:rsidR="00134684" w:rsidRDefault="00134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0E7A" w14:textId="77777777" w:rsidR="007F1264" w:rsidRDefault="000073D9">
    <w:pPr>
      <w:pStyle w:val="ac"/>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1A4D4221" w14:textId="77777777" w:rsidR="007F1264" w:rsidRDefault="007F12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4ED3" w14:textId="77777777" w:rsidR="00134684" w:rsidRDefault="00134684">
      <w:pPr>
        <w:spacing w:after="0"/>
      </w:pPr>
      <w:r>
        <w:separator/>
      </w:r>
    </w:p>
  </w:footnote>
  <w:footnote w:type="continuationSeparator" w:id="0">
    <w:p w14:paraId="619DD610" w14:textId="77777777" w:rsidR="00134684" w:rsidRDefault="001346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2B2"/>
    <w:multiLevelType w:val="multilevel"/>
    <w:tmpl w:val="13E152B2"/>
    <w:lvl w:ilvl="0">
      <w:start w:val="1"/>
      <w:numFmt w:val="decimal"/>
      <w:lvlText w:val="%1."/>
      <w:lvlJc w:val="left"/>
      <w:pPr>
        <w:tabs>
          <w:tab w:val="left" w:pos="-544"/>
        </w:tabs>
        <w:ind w:left="-544" w:hanging="360"/>
      </w:pPr>
      <w:rPr>
        <w:rFonts w:hint="default"/>
      </w:rPr>
    </w:lvl>
    <w:lvl w:ilvl="1">
      <w:start w:val="1"/>
      <w:numFmt w:val="decimal"/>
      <w:lvlText w:val="%2)"/>
      <w:lvlJc w:val="left"/>
      <w:pPr>
        <w:tabs>
          <w:tab w:val="left" w:pos="-64"/>
        </w:tabs>
        <w:ind w:left="-64" w:hanging="420"/>
      </w:pPr>
      <w:rPr>
        <w:rFonts w:hint="default"/>
      </w:rPr>
    </w:lvl>
    <w:lvl w:ilvl="2">
      <w:start w:val="1"/>
      <w:numFmt w:val="lowerRoman"/>
      <w:lvlText w:val="%3."/>
      <w:lvlJc w:val="right"/>
      <w:pPr>
        <w:tabs>
          <w:tab w:val="left" w:pos="356"/>
        </w:tabs>
        <w:ind w:left="356" w:hanging="420"/>
      </w:pPr>
    </w:lvl>
    <w:lvl w:ilvl="3">
      <w:start w:val="1"/>
      <w:numFmt w:val="decimal"/>
      <w:lvlText w:val="%4."/>
      <w:lvlJc w:val="left"/>
      <w:pPr>
        <w:tabs>
          <w:tab w:val="left" w:pos="776"/>
        </w:tabs>
        <w:ind w:left="776" w:hanging="420"/>
      </w:pPr>
    </w:lvl>
    <w:lvl w:ilvl="4">
      <w:start w:val="1"/>
      <w:numFmt w:val="lowerLetter"/>
      <w:lvlText w:val="%5)"/>
      <w:lvlJc w:val="left"/>
      <w:pPr>
        <w:tabs>
          <w:tab w:val="left" w:pos="1196"/>
        </w:tabs>
        <w:ind w:left="1196" w:hanging="420"/>
      </w:pPr>
    </w:lvl>
    <w:lvl w:ilvl="5">
      <w:start w:val="1"/>
      <w:numFmt w:val="lowerRoman"/>
      <w:lvlText w:val="%6."/>
      <w:lvlJc w:val="right"/>
      <w:pPr>
        <w:tabs>
          <w:tab w:val="left" w:pos="1616"/>
        </w:tabs>
        <w:ind w:left="1616" w:hanging="420"/>
      </w:pPr>
    </w:lvl>
    <w:lvl w:ilvl="6">
      <w:start w:val="1"/>
      <w:numFmt w:val="decimal"/>
      <w:lvlText w:val="%7."/>
      <w:lvlJc w:val="left"/>
      <w:pPr>
        <w:tabs>
          <w:tab w:val="left" w:pos="2036"/>
        </w:tabs>
        <w:ind w:left="2036" w:hanging="420"/>
      </w:pPr>
    </w:lvl>
    <w:lvl w:ilvl="7">
      <w:start w:val="1"/>
      <w:numFmt w:val="lowerLetter"/>
      <w:lvlText w:val="%8)"/>
      <w:lvlJc w:val="left"/>
      <w:pPr>
        <w:tabs>
          <w:tab w:val="left" w:pos="2456"/>
        </w:tabs>
        <w:ind w:left="2456" w:hanging="420"/>
      </w:pPr>
    </w:lvl>
    <w:lvl w:ilvl="8">
      <w:start w:val="1"/>
      <w:numFmt w:val="lowerRoman"/>
      <w:lvlText w:val="%9."/>
      <w:lvlJc w:val="right"/>
      <w:pPr>
        <w:tabs>
          <w:tab w:val="left" w:pos="2876"/>
        </w:tabs>
        <w:ind w:left="2876" w:hanging="420"/>
      </w:pPr>
    </w:lvl>
  </w:abstractNum>
  <w:abstractNum w:abstractNumId="1"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49A45311"/>
    <w:multiLevelType w:val="multilevel"/>
    <w:tmpl w:val="49A45311"/>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mZjQ1Y2IwYmUwZDBiODMyZGY1NTM1MzAzMDA0ZmYifQ=="/>
    <w:docVar w:name="KSO_WPS_MARK_KEY" w:val="e9a7c2b1-b6cb-42b3-8a27-79708d26672f"/>
  </w:docVars>
  <w:rsids>
    <w:rsidRoot w:val="00303343"/>
    <w:rsid w:val="FDFF8DF1"/>
    <w:rsid w:val="00004AE6"/>
    <w:rsid w:val="000051D2"/>
    <w:rsid w:val="00006B30"/>
    <w:rsid w:val="000073D9"/>
    <w:rsid w:val="000079DD"/>
    <w:rsid w:val="00010BE9"/>
    <w:rsid w:val="00012DCC"/>
    <w:rsid w:val="00016B63"/>
    <w:rsid w:val="000255D1"/>
    <w:rsid w:val="000345E2"/>
    <w:rsid w:val="00036B31"/>
    <w:rsid w:val="00042C7A"/>
    <w:rsid w:val="00042DAC"/>
    <w:rsid w:val="0004334E"/>
    <w:rsid w:val="00046B39"/>
    <w:rsid w:val="00054706"/>
    <w:rsid w:val="00062A42"/>
    <w:rsid w:val="00066DE7"/>
    <w:rsid w:val="00067096"/>
    <w:rsid w:val="00071B63"/>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0D1D"/>
    <w:rsid w:val="000D1030"/>
    <w:rsid w:val="000D2337"/>
    <w:rsid w:val="000D5317"/>
    <w:rsid w:val="000D7476"/>
    <w:rsid w:val="000E276C"/>
    <w:rsid w:val="000E7D75"/>
    <w:rsid w:val="000F2EB8"/>
    <w:rsid w:val="000F4B02"/>
    <w:rsid w:val="000F76AD"/>
    <w:rsid w:val="000F7757"/>
    <w:rsid w:val="000F7F7B"/>
    <w:rsid w:val="00103EC5"/>
    <w:rsid w:val="00106D68"/>
    <w:rsid w:val="00106FD8"/>
    <w:rsid w:val="001106CE"/>
    <w:rsid w:val="001107F8"/>
    <w:rsid w:val="001116F6"/>
    <w:rsid w:val="00112AA1"/>
    <w:rsid w:val="00115944"/>
    <w:rsid w:val="001161EB"/>
    <w:rsid w:val="00116C11"/>
    <w:rsid w:val="00121E40"/>
    <w:rsid w:val="0012322D"/>
    <w:rsid w:val="00123C15"/>
    <w:rsid w:val="00123CDF"/>
    <w:rsid w:val="00123FCC"/>
    <w:rsid w:val="00124422"/>
    <w:rsid w:val="00127709"/>
    <w:rsid w:val="00127EF5"/>
    <w:rsid w:val="00133B96"/>
    <w:rsid w:val="00134684"/>
    <w:rsid w:val="00135BF9"/>
    <w:rsid w:val="001365DD"/>
    <w:rsid w:val="00136606"/>
    <w:rsid w:val="00140E0C"/>
    <w:rsid w:val="001419B5"/>
    <w:rsid w:val="00143C41"/>
    <w:rsid w:val="0014437A"/>
    <w:rsid w:val="00144FC7"/>
    <w:rsid w:val="00147B36"/>
    <w:rsid w:val="001510F0"/>
    <w:rsid w:val="00153AB3"/>
    <w:rsid w:val="001544D6"/>
    <w:rsid w:val="00156B1F"/>
    <w:rsid w:val="00162D29"/>
    <w:rsid w:val="00164878"/>
    <w:rsid w:val="00165091"/>
    <w:rsid w:val="0016664D"/>
    <w:rsid w:val="00171903"/>
    <w:rsid w:val="00176E5D"/>
    <w:rsid w:val="0018200C"/>
    <w:rsid w:val="001829DC"/>
    <w:rsid w:val="001833B6"/>
    <w:rsid w:val="00184014"/>
    <w:rsid w:val="00185B5F"/>
    <w:rsid w:val="00190CD2"/>
    <w:rsid w:val="00194BFE"/>
    <w:rsid w:val="001951A2"/>
    <w:rsid w:val="001968C9"/>
    <w:rsid w:val="00197B45"/>
    <w:rsid w:val="001A22A1"/>
    <w:rsid w:val="001A4535"/>
    <w:rsid w:val="001B0279"/>
    <w:rsid w:val="001B32F6"/>
    <w:rsid w:val="001B4850"/>
    <w:rsid w:val="001B6E56"/>
    <w:rsid w:val="001B786B"/>
    <w:rsid w:val="001B7966"/>
    <w:rsid w:val="001B7D79"/>
    <w:rsid w:val="001C23B3"/>
    <w:rsid w:val="001C2E5D"/>
    <w:rsid w:val="001C7BC6"/>
    <w:rsid w:val="001D4A68"/>
    <w:rsid w:val="001D5CC4"/>
    <w:rsid w:val="001D7749"/>
    <w:rsid w:val="001E3B38"/>
    <w:rsid w:val="001E4247"/>
    <w:rsid w:val="001E666F"/>
    <w:rsid w:val="001E671F"/>
    <w:rsid w:val="001F1AC8"/>
    <w:rsid w:val="00200054"/>
    <w:rsid w:val="002000DE"/>
    <w:rsid w:val="00202EFF"/>
    <w:rsid w:val="00204791"/>
    <w:rsid w:val="0020509F"/>
    <w:rsid w:val="00206C06"/>
    <w:rsid w:val="00207A96"/>
    <w:rsid w:val="002103D1"/>
    <w:rsid w:val="00214A6F"/>
    <w:rsid w:val="002177E3"/>
    <w:rsid w:val="00221F1F"/>
    <w:rsid w:val="00223E47"/>
    <w:rsid w:val="00233E4E"/>
    <w:rsid w:val="00240194"/>
    <w:rsid w:val="00240D3B"/>
    <w:rsid w:val="00241D77"/>
    <w:rsid w:val="0024604A"/>
    <w:rsid w:val="002509F5"/>
    <w:rsid w:val="002510C3"/>
    <w:rsid w:val="002535AA"/>
    <w:rsid w:val="00255C2E"/>
    <w:rsid w:val="002577F3"/>
    <w:rsid w:val="00261CBC"/>
    <w:rsid w:val="00265849"/>
    <w:rsid w:val="00265DE7"/>
    <w:rsid w:val="00270260"/>
    <w:rsid w:val="002705D0"/>
    <w:rsid w:val="002722CA"/>
    <w:rsid w:val="00273576"/>
    <w:rsid w:val="002776CA"/>
    <w:rsid w:val="00280B9C"/>
    <w:rsid w:val="00281AAD"/>
    <w:rsid w:val="002834D3"/>
    <w:rsid w:val="002853BF"/>
    <w:rsid w:val="0028699D"/>
    <w:rsid w:val="00292528"/>
    <w:rsid w:val="002948B1"/>
    <w:rsid w:val="002A01D6"/>
    <w:rsid w:val="002A01E1"/>
    <w:rsid w:val="002A25EB"/>
    <w:rsid w:val="002A4778"/>
    <w:rsid w:val="002A5CA7"/>
    <w:rsid w:val="002A6C66"/>
    <w:rsid w:val="002B1BFB"/>
    <w:rsid w:val="002B1E60"/>
    <w:rsid w:val="002B26E4"/>
    <w:rsid w:val="002B4A9C"/>
    <w:rsid w:val="002C53D1"/>
    <w:rsid w:val="002D0058"/>
    <w:rsid w:val="002D6BE1"/>
    <w:rsid w:val="002E0074"/>
    <w:rsid w:val="002E180E"/>
    <w:rsid w:val="002E3653"/>
    <w:rsid w:val="002F04A5"/>
    <w:rsid w:val="002F31F1"/>
    <w:rsid w:val="00300B8E"/>
    <w:rsid w:val="0030154D"/>
    <w:rsid w:val="003024F8"/>
    <w:rsid w:val="00303343"/>
    <w:rsid w:val="00303CAB"/>
    <w:rsid w:val="003042A2"/>
    <w:rsid w:val="00304636"/>
    <w:rsid w:val="00307A4E"/>
    <w:rsid w:val="0031083C"/>
    <w:rsid w:val="00311322"/>
    <w:rsid w:val="00314487"/>
    <w:rsid w:val="00314848"/>
    <w:rsid w:val="00314915"/>
    <w:rsid w:val="00314A5A"/>
    <w:rsid w:val="00317BF6"/>
    <w:rsid w:val="00320DBF"/>
    <w:rsid w:val="00322931"/>
    <w:rsid w:val="00322973"/>
    <w:rsid w:val="003255D2"/>
    <w:rsid w:val="00326E20"/>
    <w:rsid w:val="00330A49"/>
    <w:rsid w:val="003325F0"/>
    <w:rsid w:val="00341038"/>
    <w:rsid w:val="00341DE5"/>
    <w:rsid w:val="00343CDE"/>
    <w:rsid w:val="003511FD"/>
    <w:rsid w:val="00352E7C"/>
    <w:rsid w:val="00353276"/>
    <w:rsid w:val="003533C1"/>
    <w:rsid w:val="00356F95"/>
    <w:rsid w:val="00360458"/>
    <w:rsid w:val="00366980"/>
    <w:rsid w:val="00370A5D"/>
    <w:rsid w:val="003802E2"/>
    <w:rsid w:val="00385E95"/>
    <w:rsid w:val="00385FED"/>
    <w:rsid w:val="0038650F"/>
    <w:rsid w:val="00393220"/>
    <w:rsid w:val="003955A7"/>
    <w:rsid w:val="00397B7E"/>
    <w:rsid w:val="003A06F6"/>
    <w:rsid w:val="003A2132"/>
    <w:rsid w:val="003A6FEA"/>
    <w:rsid w:val="003A7269"/>
    <w:rsid w:val="003B08E0"/>
    <w:rsid w:val="003B0D0A"/>
    <w:rsid w:val="003C0FB7"/>
    <w:rsid w:val="003C6D81"/>
    <w:rsid w:val="003D062E"/>
    <w:rsid w:val="003D06D2"/>
    <w:rsid w:val="003D0794"/>
    <w:rsid w:val="003D0F80"/>
    <w:rsid w:val="003D2595"/>
    <w:rsid w:val="003D34FC"/>
    <w:rsid w:val="003D70AC"/>
    <w:rsid w:val="003E35F8"/>
    <w:rsid w:val="003E3B11"/>
    <w:rsid w:val="003E63CD"/>
    <w:rsid w:val="003E7083"/>
    <w:rsid w:val="003F3286"/>
    <w:rsid w:val="003F51E8"/>
    <w:rsid w:val="003F629F"/>
    <w:rsid w:val="004018CD"/>
    <w:rsid w:val="00403938"/>
    <w:rsid w:val="004046D4"/>
    <w:rsid w:val="00413DA3"/>
    <w:rsid w:val="00414171"/>
    <w:rsid w:val="00415C5E"/>
    <w:rsid w:val="0041787F"/>
    <w:rsid w:val="00423450"/>
    <w:rsid w:val="004258F8"/>
    <w:rsid w:val="0042702D"/>
    <w:rsid w:val="00427D3C"/>
    <w:rsid w:val="00432672"/>
    <w:rsid w:val="00435C81"/>
    <w:rsid w:val="0044060A"/>
    <w:rsid w:val="00440F72"/>
    <w:rsid w:val="0044478E"/>
    <w:rsid w:val="00447DD9"/>
    <w:rsid w:val="004565AA"/>
    <w:rsid w:val="00456A2C"/>
    <w:rsid w:val="004630DC"/>
    <w:rsid w:val="00474AE0"/>
    <w:rsid w:val="0047796F"/>
    <w:rsid w:val="00480B00"/>
    <w:rsid w:val="0048165D"/>
    <w:rsid w:val="00482931"/>
    <w:rsid w:val="004843AD"/>
    <w:rsid w:val="00485E8E"/>
    <w:rsid w:val="004920B2"/>
    <w:rsid w:val="00495574"/>
    <w:rsid w:val="004A44FF"/>
    <w:rsid w:val="004A4846"/>
    <w:rsid w:val="004A7C3C"/>
    <w:rsid w:val="004B6B12"/>
    <w:rsid w:val="004B7B71"/>
    <w:rsid w:val="004C09E0"/>
    <w:rsid w:val="004C189D"/>
    <w:rsid w:val="004C2C5B"/>
    <w:rsid w:val="004C34B3"/>
    <w:rsid w:val="004C5D6F"/>
    <w:rsid w:val="004D24D0"/>
    <w:rsid w:val="004D3400"/>
    <w:rsid w:val="004E2D8F"/>
    <w:rsid w:val="004E5E61"/>
    <w:rsid w:val="004F05D0"/>
    <w:rsid w:val="004F1410"/>
    <w:rsid w:val="004F4A66"/>
    <w:rsid w:val="00500264"/>
    <w:rsid w:val="00501952"/>
    <w:rsid w:val="0050658F"/>
    <w:rsid w:val="00506850"/>
    <w:rsid w:val="00510B1E"/>
    <w:rsid w:val="00511C38"/>
    <w:rsid w:val="005120A9"/>
    <w:rsid w:val="0051558E"/>
    <w:rsid w:val="00515887"/>
    <w:rsid w:val="00517D7C"/>
    <w:rsid w:val="00520646"/>
    <w:rsid w:val="0052176F"/>
    <w:rsid w:val="00523D6F"/>
    <w:rsid w:val="00524EB8"/>
    <w:rsid w:val="0052604B"/>
    <w:rsid w:val="0052746D"/>
    <w:rsid w:val="005306F6"/>
    <w:rsid w:val="0053088D"/>
    <w:rsid w:val="00534BF6"/>
    <w:rsid w:val="00537CDE"/>
    <w:rsid w:val="005409FC"/>
    <w:rsid w:val="00540C64"/>
    <w:rsid w:val="00540DC7"/>
    <w:rsid w:val="00542BF8"/>
    <w:rsid w:val="005563D3"/>
    <w:rsid w:val="0057197E"/>
    <w:rsid w:val="00575827"/>
    <w:rsid w:val="00575F76"/>
    <w:rsid w:val="005766CE"/>
    <w:rsid w:val="00576E99"/>
    <w:rsid w:val="00580F0E"/>
    <w:rsid w:val="005848B0"/>
    <w:rsid w:val="00586A92"/>
    <w:rsid w:val="005901A7"/>
    <w:rsid w:val="00591388"/>
    <w:rsid w:val="0059358B"/>
    <w:rsid w:val="005944F9"/>
    <w:rsid w:val="00595754"/>
    <w:rsid w:val="00596428"/>
    <w:rsid w:val="00596CC5"/>
    <w:rsid w:val="005A3DC5"/>
    <w:rsid w:val="005A4D1C"/>
    <w:rsid w:val="005B046D"/>
    <w:rsid w:val="005B33AE"/>
    <w:rsid w:val="005B7318"/>
    <w:rsid w:val="005B7B33"/>
    <w:rsid w:val="005C055A"/>
    <w:rsid w:val="005C0ED3"/>
    <w:rsid w:val="005C49D7"/>
    <w:rsid w:val="005C503E"/>
    <w:rsid w:val="005C5598"/>
    <w:rsid w:val="005C60FB"/>
    <w:rsid w:val="005C7EF5"/>
    <w:rsid w:val="005D1C7F"/>
    <w:rsid w:val="005D20B9"/>
    <w:rsid w:val="005D2402"/>
    <w:rsid w:val="005D2BF6"/>
    <w:rsid w:val="005D2EBD"/>
    <w:rsid w:val="005D2F0B"/>
    <w:rsid w:val="005D3A60"/>
    <w:rsid w:val="005D42CD"/>
    <w:rsid w:val="005D59A2"/>
    <w:rsid w:val="005D6B7D"/>
    <w:rsid w:val="005D70F3"/>
    <w:rsid w:val="005E7C53"/>
    <w:rsid w:val="005F0356"/>
    <w:rsid w:val="005F6C03"/>
    <w:rsid w:val="005F73BC"/>
    <w:rsid w:val="00600923"/>
    <w:rsid w:val="00600961"/>
    <w:rsid w:val="00601AA8"/>
    <w:rsid w:val="00601CB4"/>
    <w:rsid w:val="006037A0"/>
    <w:rsid w:val="006053FC"/>
    <w:rsid w:val="00610864"/>
    <w:rsid w:val="00610CBF"/>
    <w:rsid w:val="00612F3F"/>
    <w:rsid w:val="00620E68"/>
    <w:rsid w:val="00623637"/>
    <w:rsid w:val="0062579A"/>
    <w:rsid w:val="006279C6"/>
    <w:rsid w:val="00630DB3"/>
    <w:rsid w:val="0063555E"/>
    <w:rsid w:val="00642733"/>
    <w:rsid w:val="00644F1D"/>
    <w:rsid w:val="0064558D"/>
    <w:rsid w:val="00646B59"/>
    <w:rsid w:val="00647BBF"/>
    <w:rsid w:val="006540FC"/>
    <w:rsid w:val="006571CD"/>
    <w:rsid w:val="006604C2"/>
    <w:rsid w:val="0067328F"/>
    <w:rsid w:val="00677D1B"/>
    <w:rsid w:val="00682A1B"/>
    <w:rsid w:val="00683A36"/>
    <w:rsid w:val="006861F5"/>
    <w:rsid w:val="006862A5"/>
    <w:rsid w:val="00687B71"/>
    <w:rsid w:val="0069666F"/>
    <w:rsid w:val="00697FBB"/>
    <w:rsid w:val="006A0E29"/>
    <w:rsid w:val="006B2085"/>
    <w:rsid w:val="006B21B8"/>
    <w:rsid w:val="006B7B58"/>
    <w:rsid w:val="006C2640"/>
    <w:rsid w:val="006C36EB"/>
    <w:rsid w:val="006D203C"/>
    <w:rsid w:val="006D4B15"/>
    <w:rsid w:val="006D59F7"/>
    <w:rsid w:val="006D7F47"/>
    <w:rsid w:val="006E0E88"/>
    <w:rsid w:val="006E1055"/>
    <w:rsid w:val="006E5E07"/>
    <w:rsid w:val="006E6EB0"/>
    <w:rsid w:val="006F0434"/>
    <w:rsid w:val="006F23CF"/>
    <w:rsid w:val="006F3007"/>
    <w:rsid w:val="006F3A6A"/>
    <w:rsid w:val="006F7E36"/>
    <w:rsid w:val="00701444"/>
    <w:rsid w:val="00701D12"/>
    <w:rsid w:val="00701EA2"/>
    <w:rsid w:val="0070239F"/>
    <w:rsid w:val="007049BE"/>
    <w:rsid w:val="0070527D"/>
    <w:rsid w:val="00705691"/>
    <w:rsid w:val="00706364"/>
    <w:rsid w:val="007120D7"/>
    <w:rsid w:val="00716076"/>
    <w:rsid w:val="00721602"/>
    <w:rsid w:val="0072309C"/>
    <w:rsid w:val="00723B9A"/>
    <w:rsid w:val="00723F4B"/>
    <w:rsid w:val="0072695B"/>
    <w:rsid w:val="0073068C"/>
    <w:rsid w:val="00736170"/>
    <w:rsid w:val="0074224C"/>
    <w:rsid w:val="0074334B"/>
    <w:rsid w:val="00745BBA"/>
    <w:rsid w:val="00750A70"/>
    <w:rsid w:val="00750DC0"/>
    <w:rsid w:val="00752595"/>
    <w:rsid w:val="00752912"/>
    <w:rsid w:val="00754C51"/>
    <w:rsid w:val="00754D42"/>
    <w:rsid w:val="007556BE"/>
    <w:rsid w:val="0075582B"/>
    <w:rsid w:val="00756CA3"/>
    <w:rsid w:val="007621CC"/>
    <w:rsid w:val="00763674"/>
    <w:rsid w:val="0076599F"/>
    <w:rsid w:val="0076668A"/>
    <w:rsid w:val="007669DA"/>
    <w:rsid w:val="00766AF1"/>
    <w:rsid w:val="00770221"/>
    <w:rsid w:val="00773C7F"/>
    <w:rsid w:val="00774030"/>
    <w:rsid w:val="007744CD"/>
    <w:rsid w:val="00776E68"/>
    <w:rsid w:val="00783A65"/>
    <w:rsid w:val="00784C08"/>
    <w:rsid w:val="00785EDF"/>
    <w:rsid w:val="00786A29"/>
    <w:rsid w:val="007879E0"/>
    <w:rsid w:val="00791A35"/>
    <w:rsid w:val="007953FE"/>
    <w:rsid w:val="00795F59"/>
    <w:rsid w:val="00796053"/>
    <w:rsid w:val="00796260"/>
    <w:rsid w:val="007962E5"/>
    <w:rsid w:val="007A3111"/>
    <w:rsid w:val="007B7669"/>
    <w:rsid w:val="007C0A5B"/>
    <w:rsid w:val="007D1CE6"/>
    <w:rsid w:val="007D22AB"/>
    <w:rsid w:val="007E0955"/>
    <w:rsid w:val="007E18EE"/>
    <w:rsid w:val="007E1B88"/>
    <w:rsid w:val="007E6952"/>
    <w:rsid w:val="007E70F0"/>
    <w:rsid w:val="007E71E6"/>
    <w:rsid w:val="007F1264"/>
    <w:rsid w:val="007F1DC0"/>
    <w:rsid w:val="007F23FA"/>
    <w:rsid w:val="007F38D2"/>
    <w:rsid w:val="007F5726"/>
    <w:rsid w:val="008010AD"/>
    <w:rsid w:val="00807551"/>
    <w:rsid w:val="008168FB"/>
    <w:rsid w:val="00822BA6"/>
    <w:rsid w:val="00823955"/>
    <w:rsid w:val="00827999"/>
    <w:rsid w:val="0083190C"/>
    <w:rsid w:val="008419E9"/>
    <w:rsid w:val="00842EB8"/>
    <w:rsid w:val="00843DDB"/>
    <w:rsid w:val="008453B7"/>
    <w:rsid w:val="008470A2"/>
    <w:rsid w:val="00850518"/>
    <w:rsid w:val="008522A5"/>
    <w:rsid w:val="0085377F"/>
    <w:rsid w:val="008548FB"/>
    <w:rsid w:val="008623FD"/>
    <w:rsid w:val="00866774"/>
    <w:rsid w:val="00872F25"/>
    <w:rsid w:val="00873467"/>
    <w:rsid w:val="00873B97"/>
    <w:rsid w:val="008867FE"/>
    <w:rsid w:val="00886F08"/>
    <w:rsid w:val="0088743F"/>
    <w:rsid w:val="0089787E"/>
    <w:rsid w:val="008A62AC"/>
    <w:rsid w:val="008A7FF9"/>
    <w:rsid w:val="008B0C7F"/>
    <w:rsid w:val="008B1117"/>
    <w:rsid w:val="008B2206"/>
    <w:rsid w:val="008B2807"/>
    <w:rsid w:val="008B3B4B"/>
    <w:rsid w:val="008B5345"/>
    <w:rsid w:val="008C0962"/>
    <w:rsid w:val="008C1617"/>
    <w:rsid w:val="008C255D"/>
    <w:rsid w:val="008C3824"/>
    <w:rsid w:val="008D3291"/>
    <w:rsid w:val="008D4874"/>
    <w:rsid w:val="008D49B0"/>
    <w:rsid w:val="008D59AA"/>
    <w:rsid w:val="008E145D"/>
    <w:rsid w:val="008E1925"/>
    <w:rsid w:val="008E267A"/>
    <w:rsid w:val="008E2B56"/>
    <w:rsid w:val="008E69C8"/>
    <w:rsid w:val="008E7A23"/>
    <w:rsid w:val="008F4A4D"/>
    <w:rsid w:val="00900232"/>
    <w:rsid w:val="00900BAA"/>
    <w:rsid w:val="00903734"/>
    <w:rsid w:val="00903878"/>
    <w:rsid w:val="00903CF6"/>
    <w:rsid w:val="009052C7"/>
    <w:rsid w:val="00905FFA"/>
    <w:rsid w:val="0091327D"/>
    <w:rsid w:val="009136EB"/>
    <w:rsid w:val="00914925"/>
    <w:rsid w:val="00914A3A"/>
    <w:rsid w:val="0092017A"/>
    <w:rsid w:val="0092185A"/>
    <w:rsid w:val="00922032"/>
    <w:rsid w:val="00925C23"/>
    <w:rsid w:val="00927E08"/>
    <w:rsid w:val="009303FA"/>
    <w:rsid w:val="00931FCD"/>
    <w:rsid w:val="00941F0C"/>
    <w:rsid w:val="00943004"/>
    <w:rsid w:val="0094626E"/>
    <w:rsid w:val="00953130"/>
    <w:rsid w:val="00954523"/>
    <w:rsid w:val="00961916"/>
    <w:rsid w:val="009635F5"/>
    <w:rsid w:val="00963A22"/>
    <w:rsid w:val="009658B3"/>
    <w:rsid w:val="00966A88"/>
    <w:rsid w:val="00973A47"/>
    <w:rsid w:val="00981ED8"/>
    <w:rsid w:val="009821A7"/>
    <w:rsid w:val="009822C7"/>
    <w:rsid w:val="00982AA3"/>
    <w:rsid w:val="009848EF"/>
    <w:rsid w:val="009863EF"/>
    <w:rsid w:val="00986A41"/>
    <w:rsid w:val="0098719A"/>
    <w:rsid w:val="00991FF2"/>
    <w:rsid w:val="0099315B"/>
    <w:rsid w:val="00995DD9"/>
    <w:rsid w:val="009A1CB6"/>
    <w:rsid w:val="009A29E5"/>
    <w:rsid w:val="009B11D3"/>
    <w:rsid w:val="009B40CF"/>
    <w:rsid w:val="009B4476"/>
    <w:rsid w:val="009B6ACF"/>
    <w:rsid w:val="009C0F1B"/>
    <w:rsid w:val="009C1F02"/>
    <w:rsid w:val="009C3783"/>
    <w:rsid w:val="009C3B24"/>
    <w:rsid w:val="009C4E7E"/>
    <w:rsid w:val="009D3033"/>
    <w:rsid w:val="009D6951"/>
    <w:rsid w:val="009D7DD1"/>
    <w:rsid w:val="009E0351"/>
    <w:rsid w:val="009E0896"/>
    <w:rsid w:val="009E214B"/>
    <w:rsid w:val="009E53AF"/>
    <w:rsid w:val="009F0270"/>
    <w:rsid w:val="009F2647"/>
    <w:rsid w:val="009F475D"/>
    <w:rsid w:val="009F6070"/>
    <w:rsid w:val="009F61FA"/>
    <w:rsid w:val="00A02200"/>
    <w:rsid w:val="00A0258D"/>
    <w:rsid w:val="00A04052"/>
    <w:rsid w:val="00A05796"/>
    <w:rsid w:val="00A05BED"/>
    <w:rsid w:val="00A11C0E"/>
    <w:rsid w:val="00A12352"/>
    <w:rsid w:val="00A13CB0"/>
    <w:rsid w:val="00A14FD8"/>
    <w:rsid w:val="00A15D53"/>
    <w:rsid w:val="00A15F46"/>
    <w:rsid w:val="00A15FB8"/>
    <w:rsid w:val="00A204DC"/>
    <w:rsid w:val="00A22CA1"/>
    <w:rsid w:val="00A24601"/>
    <w:rsid w:val="00A249CC"/>
    <w:rsid w:val="00A33A19"/>
    <w:rsid w:val="00A34D46"/>
    <w:rsid w:val="00A35A56"/>
    <w:rsid w:val="00A37B9E"/>
    <w:rsid w:val="00A4169F"/>
    <w:rsid w:val="00A4595D"/>
    <w:rsid w:val="00A51146"/>
    <w:rsid w:val="00A54422"/>
    <w:rsid w:val="00A5509B"/>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D2EDB"/>
    <w:rsid w:val="00AD6E01"/>
    <w:rsid w:val="00AE1C37"/>
    <w:rsid w:val="00AE1DD2"/>
    <w:rsid w:val="00AE2A4C"/>
    <w:rsid w:val="00AE4106"/>
    <w:rsid w:val="00AF3775"/>
    <w:rsid w:val="00AF414E"/>
    <w:rsid w:val="00B00CAF"/>
    <w:rsid w:val="00B06636"/>
    <w:rsid w:val="00B11AE2"/>
    <w:rsid w:val="00B12138"/>
    <w:rsid w:val="00B13991"/>
    <w:rsid w:val="00B17749"/>
    <w:rsid w:val="00B17AE9"/>
    <w:rsid w:val="00B17C05"/>
    <w:rsid w:val="00B20334"/>
    <w:rsid w:val="00B20819"/>
    <w:rsid w:val="00B225B9"/>
    <w:rsid w:val="00B24AB1"/>
    <w:rsid w:val="00B262EB"/>
    <w:rsid w:val="00B26641"/>
    <w:rsid w:val="00B36BD9"/>
    <w:rsid w:val="00B41A4C"/>
    <w:rsid w:val="00B43095"/>
    <w:rsid w:val="00B4358D"/>
    <w:rsid w:val="00B446CA"/>
    <w:rsid w:val="00B460A9"/>
    <w:rsid w:val="00B4632F"/>
    <w:rsid w:val="00B5093C"/>
    <w:rsid w:val="00B54356"/>
    <w:rsid w:val="00B55FE5"/>
    <w:rsid w:val="00B6134B"/>
    <w:rsid w:val="00B62917"/>
    <w:rsid w:val="00B6380B"/>
    <w:rsid w:val="00B74609"/>
    <w:rsid w:val="00B7496A"/>
    <w:rsid w:val="00B752B2"/>
    <w:rsid w:val="00B777C4"/>
    <w:rsid w:val="00B80E39"/>
    <w:rsid w:val="00B81519"/>
    <w:rsid w:val="00B824A5"/>
    <w:rsid w:val="00B8588F"/>
    <w:rsid w:val="00B858F1"/>
    <w:rsid w:val="00B8684C"/>
    <w:rsid w:val="00B946B4"/>
    <w:rsid w:val="00B96ED6"/>
    <w:rsid w:val="00BA322E"/>
    <w:rsid w:val="00BA5A2D"/>
    <w:rsid w:val="00BA5B8F"/>
    <w:rsid w:val="00BB2B54"/>
    <w:rsid w:val="00BC1962"/>
    <w:rsid w:val="00BC199F"/>
    <w:rsid w:val="00BC1B06"/>
    <w:rsid w:val="00BC2866"/>
    <w:rsid w:val="00BC3CA1"/>
    <w:rsid w:val="00BC49E5"/>
    <w:rsid w:val="00BC6DB1"/>
    <w:rsid w:val="00BC7E29"/>
    <w:rsid w:val="00BD3194"/>
    <w:rsid w:val="00BD5FA8"/>
    <w:rsid w:val="00BE1C1F"/>
    <w:rsid w:val="00BE23E5"/>
    <w:rsid w:val="00BE31E6"/>
    <w:rsid w:val="00BE4C60"/>
    <w:rsid w:val="00BF7376"/>
    <w:rsid w:val="00BF757E"/>
    <w:rsid w:val="00BF7C0E"/>
    <w:rsid w:val="00BF7F5A"/>
    <w:rsid w:val="00C0292A"/>
    <w:rsid w:val="00C06612"/>
    <w:rsid w:val="00C139B5"/>
    <w:rsid w:val="00C13B4B"/>
    <w:rsid w:val="00C1681D"/>
    <w:rsid w:val="00C17719"/>
    <w:rsid w:val="00C20730"/>
    <w:rsid w:val="00C210DD"/>
    <w:rsid w:val="00C214C4"/>
    <w:rsid w:val="00C2470A"/>
    <w:rsid w:val="00C25F47"/>
    <w:rsid w:val="00C26A7D"/>
    <w:rsid w:val="00C30135"/>
    <w:rsid w:val="00C308D6"/>
    <w:rsid w:val="00C308ED"/>
    <w:rsid w:val="00C30D3D"/>
    <w:rsid w:val="00C335D8"/>
    <w:rsid w:val="00C3733E"/>
    <w:rsid w:val="00C447F0"/>
    <w:rsid w:val="00C50E12"/>
    <w:rsid w:val="00C51A1E"/>
    <w:rsid w:val="00C54491"/>
    <w:rsid w:val="00C54A96"/>
    <w:rsid w:val="00C56026"/>
    <w:rsid w:val="00C56841"/>
    <w:rsid w:val="00C57B2F"/>
    <w:rsid w:val="00C705C7"/>
    <w:rsid w:val="00C71B43"/>
    <w:rsid w:val="00C72253"/>
    <w:rsid w:val="00C74D8F"/>
    <w:rsid w:val="00C751A9"/>
    <w:rsid w:val="00C754FF"/>
    <w:rsid w:val="00C766DD"/>
    <w:rsid w:val="00C76BDF"/>
    <w:rsid w:val="00C775CE"/>
    <w:rsid w:val="00C8030E"/>
    <w:rsid w:val="00C841FD"/>
    <w:rsid w:val="00C8535E"/>
    <w:rsid w:val="00C86C9E"/>
    <w:rsid w:val="00C91697"/>
    <w:rsid w:val="00C92EAA"/>
    <w:rsid w:val="00CA148F"/>
    <w:rsid w:val="00CA29F9"/>
    <w:rsid w:val="00CA3487"/>
    <w:rsid w:val="00CA3DCE"/>
    <w:rsid w:val="00CA7B4E"/>
    <w:rsid w:val="00CA7D3D"/>
    <w:rsid w:val="00CB0116"/>
    <w:rsid w:val="00CB6B73"/>
    <w:rsid w:val="00CC00C3"/>
    <w:rsid w:val="00CC218D"/>
    <w:rsid w:val="00CC6334"/>
    <w:rsid w:val="00CC677A"/>
    <w:rsid w:val="00CD008E"/>
    <w:rsid w:val="00CD2947"/>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17C8E"/>
    <w:rsid w:val="00D20296"/>
    <w:rsid w:val="00D207C6"/>
    <w:rsid w:val="00D23E20"/>
    <w:rsid w:val="00D26878"/>
    <w:rsid w:val="00D30FA6"/>
    <w:rsid w:val="00D32842"/>
    <w:rsid w:val="00D341E7"/>
    <w:rsid w:val="00D3588D"/>
    <w:rsid w:val="00D407EB"/>
    <w:rsid w:val="00D40EF8"/>
    <w:rsid w:val="00D44DF9"/>
    <w:rsid w:val="00D454AB"/>
    <w:rsid w:val="00D458D1"/>
    <w:rsid w:val="00D47DBA"/>
    <w:rsid w:val="00D5319F"/>
    <w:rsid w:val="00D536AB"/>
    <w:rsid w:val="00D54E0C"/>
    <w:rsid w:val="00D5537A"/>
    <w:rsid w:val="00D60FA3"/>
    <w:rsid w:val="00D62314"/>
    <w:rsid w:val="00D62AEC"/>
    <w:rsid w:val="00D70CF0"/>
    <w:rsid w:val="00D71136"/>
    <w:rsid w:val="00D77F36"/>
    <w:rsid w:val="00D86954"/>
    <w:rsid w:val="00D87649"/>
    <w:rsid w:val="00D876C0"/>
    <w:rsid w:val="00D9057D"/>
    <w:rsid w:val="00D93892"/>
    <w:rsid w:val="00D9732E"/>
    <w:rsid w:val="00DA026E"/>
    <w:rsid w:val="00DA4083"/>
    <w:rsid w:val="00DA576E"/>
    <w:rsid w:val="00DB0A86"/>
    <w:rsid w:val="00DB0D3E"/>
    <w:rsid w:val="00DB57B7"/>
    <w:rsid w:val="00DC33CF"/>
    <w:rsid w:val="00DC3415"/>
    <w:rsid w:val="00DC46A2"/>
    <w:rsid w:val="00DD26C9"/>
    <w:rsid w:val="00DD2B87"/>
    <w:rsid w:val="00DD3DE6"/>
    <w:rsid w:val="00DD5886"/>
    <w:rsid w:val="00DD7DA4"/>
    <w:rsid w:val="00DE4534"/>
    <w:rsid w:val="00DE6ADB"/>
    <w:rsid w:val="00DF0264"/>
    <w:rsid w:val="00DF0FC2"/>
    <w:rsid w:val="00DF1565"/>
    <w:rsid w:val="00DF3D3A"/>
    <w:rsid w:val="00DF4228"/>
    <w:rsid w:val="00E06670"/>
    <w:rsid w:val="00E17266"/>
    <w:rsid w:val="00E2273F"/>
    <w:rsid w:val="00E22743"/>
    <w:rsid w:val="00E2447F"/>
    <w:rsid w:val="00E248D9"/>
    <w:rsid w:val="00E25356"/>
    <w:rsid w:val="00E47752"/>
    <w:rsid w:val="00E52801"/>
    <w:rsid w:val="00E52BC1"/>
    <w:rsid w:val="00E53030"/>
    <w:rsid w:val="00E56652"/>
    <w:rsid w:val="00E616E0"/>
    <w:rsid w:val="00E62C9E"/>
    <w:rsid w:val="00E63369"/>
    <w:rsid w:val="00E63569"/>
    <w:rsid w:val="00E7030A"/>
    <w:rsid w:val="00E74FA3"/>
    <w:rsid w:val="00E80756"/>
    <w:rsid w:val="00E81F96"/>
    <w:rsid w:val="00E8302B"/>
    <w:rsid w:val="00E83E34"/>
    <w:rsid w:val="00E847A3"/>
    <w:rsid w:val="00E84E34"/>
    <w:rsid w:val="00E84F8C"/>
    <w:rsid w:val="00E85360"/>
    <w:rsid w:val="00E85641"/>
    <w:rsid w:val="00E85DA4"/>
    <w:rsid w:val="00E86B42"/>
    <w:rsid w:val="00E86E92"/>
    <w:rsid w:val="00E94940"/>
    <w:rsid w:val="00E949AC"/>
    <w:rsid w:val="00E9527B"/>
    <w:rsid w:val="00E95892"/>
    <w:rsid w:val="00E97354"/>
    <w:rsid w:val="00EA0547"/>
    <w:rsid w:val="00EA3385"/>
    <w:rsid w:val="00EA6408"/>
    <w:rsid w:val="00EB330C"/>
    <w:rsid w:val="00EC0483"/>
    <w:rsid w:val="00EC1211"/>
    <w:rsid w:val="00EC2B63"/>
    <w:rsid w:val="00EC33A4"/>
    <w:rsid w:val="00EC428C"/>
    <w:rsid w:val="00ED0897"/>
    <w:rsid w:val="00ED1170"/>
    <w:rsid w:val="00ED15BE"/>
    <w:rsid w:val="00ED24E7"/>
    <w:rsid w:val="00ED73FF"/>
    <w:rsid w:val="00ED7F01"/>
    <w:rsid w:val="00EE0CA1"/>
    <w:rsid w:val="00EE19F4"/>
    <w:rsid w:val="00EE4612"/>
    <w:rsid w:val="00EE51DE"/>
    <w:rsid w:val="00EE53B5"/>
    <w:rsid w:val="00EE609F"/>
    <w:rsid w:val="00EE798A"/>
    <w:rsid w:val="00EF013E"/>
    <w:rsid w:val="00EF19BF"/>
    <w:rsid w:val="00EF5E01"/>
    <w:rsid w:val="00EF6EC0"/>
    <w:rsid w:val="00EF7BB5"/>
    <w:rsid w:val="00F0114C"/>
    <w:rsid w:val="00F02058"/>
    <w:rsid w:val="00F026A0"/>
    <w:rsid w:val="00F0343C"/>
    <w:rsid w:val="00F04CE5"/>
    <w:rsid w:val="00F05B0F"/>
    <w:rsid w:val="00F13395"/>
    <w:rsid w:val="00F13514"/>
    <w:rsid w:val="00F1360F"/>
    <w:rsid w:val="00F147B6"/>
    <w:rsid w:val="00F16AA8"/>
    <w:rsid w:val="00F213AB"/>
    <w:rsid w:val="00F21791"/>
    <w:rsid w:val="00F3226A"/>
    <w:rsid w:val="00F33DB0"/>
    <w:rsid w:val="00F37975"/>
    <w:rsid w:val="00F413B1"/>
    <w:rsid w:val="00F432D0"/>
    <w:rsid w:val="00F449F2"/>
    <w:rsid w:val="00F45DB8"/>
    <w:rsid w:val="00F54D29"/>
    <w:rsid w:val="00F62BCD"/>
    <w:rsid w:val="00F6782B"/>
    <w:rsid w:val="00F7237E"/>
    <w:rsid w:val="00F72F9F"/>
    <w:rsid w:val="00F74B77"/>
    <w:rsid w:val="00F764FE"/>
    <w:rsid w:val="00F80625"/>
    <w:rsid w:val="00F827B6"/>
    <w:rsid w:val="00F840E7"/>
    <w:rsid w:val="00F87E2D"/>
    <w:rsid w:val="00F92BE5"/>
    <w:rsid w:val="00F95F3F"/>
    <w:rsid w:val="00FA0574"/>
    <w:rsid w:val="00FA16A6"/>
    <w:rsid w:val="00FA792A"/>
    <w:rsid w:val="00FB3A89"/>
    <w:rsid w:val="00FB4C5A"/>
    <w:rsid w:val="00FB68D3"/>
    <w:rsid w:val="00FB7436"/>
    <w:rsid w:val="00FC4B75"/>
    <w:rsid w:val="00FD56F6"/>
    <w:rsid w:val="00FE0FCA"/>
    <w:rsid w:val="00FE2627"/>
    <w:rsid w:val="00FE7554"/>
    <w:rsid w:val="00FF17FE"/>
    <w:rsid w:val="111545E4"/>
    <w:rsid w:val="2EA14163"/>
    <w:rsid w:val="42200080"/>
    <w:rsid w:val="43F328C2"/>
    <w:rsid w:val="488C513A"/>
    <w:rsid w:val="55410F72"/>
    <w:rsid w:val="59D40607"/>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8B53"/>
  <w15:docId w15:val="{64DBA367-EABD-4B78-A330-1611E65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Body Text"/>
    <w:basedOn w:val="a"/>
    <w:link w:val="a7"/>
    <w:uiPriority w:val="99"/>
    <w:unhideWhenUsed/>
    <w:qFormat/>
    <w:pPr>
      <w:widowControl/>
      <w:snapToGrid w:val="0"/>
      <w:spacing w:after="80" w:line="240" w:lineRule="auto"/>
    </w:pPr>
    <w:rPr>
      <w:rFonts w:asciiTheme="minorHAnsi" w:eastAsiaTheme="minorEastAsia" w:hAnsiTheme="minorHAnsi" w:cstheme="minorBidi"/>
      <w:kern w:val="0"/>
      <w:sz w:val="20"/>
      <w:szCs w:val="22"/>
      <w:lang w:val="en-SG"/>
    </w:rPr>
  </w:style>
  <w:style w:type="paragraph" w:styleId="a8">
    <w:name w:val="Plain Text"/>
    <w:basedOn w:val="a"/>
    <w:link w:val="a9"/>
    <w:qFormat/>
    <w:rPr>
      <w:rFonts w:ascii="Calibri" w:hAnsi="Courier New"/>
      <w:szCs w:val="20"/>
    </w:rPr>
  </w:style>
  <w:style w:type="paragraph" w:styleId="aa">
    <w:name w:val="Balloon Text"/>
    <w:basedOn w:val="a"/>
    <w:link w:val="ab"/>
    <w:qFormat/>
    <w:rPr>
      <w:sz w:val="18"/>
      <w:szCs w:val="18"/>
    </w:rPr>
  </w:style>
  <w:style w:type="paragraph" w:styleId="ac">
    <w:name w:val="footer"/>
    <w:basedOn w:val="a"/>
    <w:link w:val="12"/>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563C1"/>
      <w:u w:val="single"/>
    </w:rPr>
  </w:style>
  <w:style w:type="character" w:styleId="af6">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qFormat/>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qFormat/>
    <w:rPr>
      <w:szCs w:val="24"/>
    </w:rPr>
  </w:style>
  <w:style w:type="character" w:customStyle="1" w:styleId="a9">
    <w:name w:val="纯文本 字符"/>
    <w:link w:val="a8"/>
    <w:qFormat/>
    <w:rPr>
      <w:rFonts w:ascii="Calibri" w:hAnsi="Courier New"/>
      <w:kern w:val="2"/>
      <w:sz w:val="21"/>
    </w:rPr>
  </w:style>
  <w:style w:type="character" w:customStyle="1" w:styleId="ab">
    <w:name w:val="批注框文本 字符"/>
    <w:link w:val="aa"/>
    <w:qFormat/>
    <w:rPr>
      <w:kern w:val="2"/>
      <w:sz w:val="18"/>
      <w:szCs w:val="18"/>
    </w:rPr>
  </w:style>
  <w:style w:type="character" w:customStyle="1" w:styleId="12">
    <w:name w:val="页脚 字符1"/>
    <w:link w:val="ac"/>
    <w:rPr>
      <w:kern w:val="2"/>
      <w:sz w:val="18"/>
      <w:szCs w:val="18"/>
    </w:rPr>
  </w:style>
  <w:style w:type="character" w:customStyle="1" w:styleId="ae">
    <w:name w:val="页眉 字符"/>
    <w:link w:val="ad"/>
    <w:qFormat/>
    <w:rPr>
      <w:kern w:val="2"/>
      <w:sz w:val="18"/>
      <w:szCs w:val="18"/>
    </w:rPr>
  </w:style>
  <w:style w:type="character" w:customStyle="1" w:styleId="2Char">
    <w:name w:val="正文（首行缩进2字符） Char"/>
    <w:link w:val="21"/>
    <w:qFormat/>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7"/>
    <w:qFormat/>
    <w:rPr>
      <w:rFonts w:eastAsia="仿宋_GB2312"/>
      <w:sz w:val="24"/>
      <w:szCs w:val="24"/>
      <w:lang w:val="en-US" w:eastAsia="zh-CN" w:bidi="ar-SA"/>
    </w:rPr>
  </w:style>
  <w:style w:type="paragraph" w:customStyle="1" w:styleId="af7">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8"/>
    <w:qFormat/>
    <w:rPr>
      <w:rFonts w:ascii="Arial" w:hAnsi="Arial"/>
      <w:sz w:val="21"/>
      <w:szCs w:val="21"/>
      <w:lang w:val="en-US" w:eastAsia="zh-CN" w:bidi="ar-SA"/>
    </w:rPr>
  </w:style>
  <w:style w:type="paragraph" w:customStyle="1" w:styleId="af8">
    <w:name w:val="正文（安华金和）"/>
    <w:link w:val="Char"/>
    <w:qFormat/>
    <w:pPr>
      <w:widowControl w:val="0"/>
      <w:spacing w:after="160" w:line="360" w:lineRule="auto"/>
      <w:ind w:firstLine="200"/>
    </w:pPr>
    <w:rPr>
      <w:rFonts w:ascii="Arial" w:hAnsi="Arial"/>
      <w:sz w:val="21"/>
      <w:szCs w:val="21"/>
    </w:rPr>
  </w:style>
  <w:style w:type="character" w:customStyle="1" w:styleId="af9">
    <w:name w:val="页脚 字符"/>
    <w:uiPriority w:val="99"/>
    <w:qFormat/>
  </w:style>
  <w:style w:type="character" w:customStyle="1" w:styleId="afa">
    <w:name w:val="列表段落 字符"/>
    <w:link w:val="13"/>
    <w:uiPriority w:val="34"/>
    <w:qFormat/>
    <w:rPr>
      <w:rFonts w:ascii="等线" w:eastAsia="等线" w:hAnsi="等线"/>
      <w:kern w:val="2"/>
      <w:sz w:val="21"/>
      <w:szCs w:val="22"/>
    </w:rPr>
  </w:style>
  <w:style w:type="paragraph" w:customStyle="1" w:styleId="13">
    <w:name w:val="列表段落1"/>
    <w:basedOn w:val="a"/>
    <w:link w:val="afa"/>
    <w:uiPriority w:val="99"/>
    <w:qFormat/>
    <w:pPr>
      <w:ind w:firstLineChars="200" w:firstLine="420"/>
    </w:pPr>
    <w:rPr>
      <w:rFonts w:ascii="等线" w:eastAsia="等线" w:hAnsi="等线"/>
      <w:szCs w:val="22"/>
    </w:rPr>
  </w:style>
  <w:style w:type="paragraph" w:customStyle="1" w:styleId="afb">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c">
    <w:name w:val="表格标注（安华金和）"/>
    <w:basedOn w:val="afb"/>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d">
    <w:name w:val="批注文字 字符"/>
    <w:uiPriority w:val="99"/>
    <w:qFormat/>
    <w:rPr>
      <w:kern w:val="2"/>
      <w:sz w:val="21"/>
      <w:szCs w:val="24"/>
    </w:rPr>
  </w:style>
  <w:style w:type="character" w:customStyle="1" w:styleId="af0">
    <w:name w:val="副标题 字符"/>
    <w:link w:val="af"/>
    <w:qFormat/>
    <w:rPr>
      <w:rFonts w:ascii="Cambria" w:hAnsi="Cambria"/>
      <w:b/>
      <w:bCs/>
      <w:kern w:val="28"/>
      <w:sz w:val="32"/>
      <w:szCs w:val="32"/>
      <w:lang w:eastAsia="en-US"/>
    </w:rPr>
  </w:style>
  <w:style w:type="paragraph" w:customStyle="1" w:styleId="afe">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f"/>
    <w:uiPriority w:val="34"/>
    <w:qFormat/>
    <w:pPr>
      <w:ind w:firstLineChars="200" w:firstLine="420"/>
    </w:pPr>
    <w:rPr>
      <w:rFonts w:ascii="Calibri" w:hAnsi="Calibri"/>
      <w:szCs w:val="22"/>
      <w:lang w:val="zh-CN"/>
    </w:rPr>
  </w:style>
  <w:style w:type="character" w:customStyle="1" w:styleId="aff">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f0">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1">
    <w:name w:val="List Paragraph"/>
    <w:basedOn w:val="a"/>
    <w:uiPriority w:val="34"/>
    <w:qFormat/>
    <w:pPr>
      <w:ind w:left="720"/>
      <w:contextualSpacing/>
    </w:pPr>
  </w:style>
  <w:style w:type="character" w:customStyle="1" w:styleId="a7">
    <w:name w:val="正文文本 字符"/>
    <w:basedOn w:val="a0"/>
    <w:link w:val="a6"/>
    <w:uiPriority w:val="99"/>
    <w:rPr>
      <w:rFonts w:asciiTheme="minorHAnsi" w:eastAsiaTheme="minorEastAsia" w:hAnsiTheme="minorHAnsi" w:cstheme="minorBidi"/>
      <w:szCs w:val="22"/>
      <w:lang w:val="en-SG"/>
    </w:rPr>
  </w:style>
  <w:style w:type="paragraph" w:customStyle="1" w:styleId="16">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7C58-65C1-4339-A1BA-B0C60875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jq y</cp:lastModifiedBy>
  <cp:revision>11</cp:revision>
  <cp:lastPrinted>2023-03-09T02:54:00Z</cp:lastPrinted>
  <dcterms:created xsi:type="dcterms:W3CDTF">2023-04-21T06:16:00Z</dcterms:created>
  <dcterms:modified xsi:type="dcterms:W3CDTF">2023-04-24T09:52:00Z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AC597DD61B64464CBC494402CA316A93</vt:lpwstr>
  </property>
</Properties>
</file>