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2" w:afterLines="100" w:line="360" w:lineRule="auto"/>
        <w:jc w:val="center"/>
        <w:textAlignment w:val="auto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患者反馈闭环跟踪系统需求</w:t>
      </w:r>
    </w:p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项目名称：患者反馈闭环跟踪系统</w:t>
      </w:r>
    </w:p>
    <w:p>
      <w:pPr>
        <w:spacing w:line="360" w:lineRule="auto"/>
        <w:ind w:left="432"/>
        <w:rPr>
          <w:rFonts w:ascii="宋体" w:hAnsi="宋体"/>
          <w:sz w:val="22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项目内容</w:t>
      </w:r>
    </w:p>
    <w:p>
      <w:r>
        <w:rPr>
          <w:rFonts w:hint="eastAsia"/>
        </w:rPr>
        <w:t>项目</w:t>
      </w:r>
      <w:r>
        <w:t>功能</w:t>
      </w:r>
      <w:r>
        <w:rPr>
          <w:rFonts w:hint="eastAsia"/>
          <w:lang w:val="en-US" w:eastAsia="zh-CN"/>
        </w:rPr>
        <w:t>模块</w:t>
      </w:r>
      <w:r>
        <w:rPr>
          <w:rFonts w:hint="eastAsia"/>
        </w:rPr>
        <w:t>如下：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>
            <w:pPr>
              <w:jc w:val="center"/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4536" w:type="dxa"/>
          </w:tcPr>
          <w:p>
            <w:pPr>
              <w:jc w:val="center"/>
            </w:pPr>
            <w:r>
              <w:rPr>
                <w:rFonts w:hint="eastAsia"/>
              </w:rPr>
              <w:t>功能模块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患者反馈移动端</w:t>
            </w:r>
          </w:p>
        </w:tc>
        <w:tc>
          <w:tcPr>
            <w:tcW w:w="453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fldChar w:fldCharType="begin"/>
            </w:r>
            <w:r>
              <w:rPr>
                <w:rFonts w:hint="default"/>
                <w:lang w:val="en-US"/>
              </w:rPr>
              <w:instrText xml:space="preserve"> HYPERLINK \l "_3.1、I期临床试验病区管理需求" </w:instrText>
            </w:r>
            <w:r>
              <w:rPr>
                <w:rFonts w:hint="default"/>
                <w:lang w:val="en-US"/>
              </w:rPr>
              <w:fldChar w:fldCharType="separate"/>
            </w:r>
            <w:r>
              <w:rPr>
                <w:rStyle w:val="23"/>
                <w:rFonts w:hint="default"/>
                <w:lang w:val="en-US"/>
              </w:rPr>
              <w:t>配置详见3.1患者反馈移动端需求</w:t>
            </w:r>
            <w:r>
              <w:rPr>
                <w:rFonts w:hint="default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闭环跟踪管理</w:t>
            </w:r>
          </w:p>
        </w:tc>
        <w:tc>
          <w:tcPr>
            <w:tcW w:w="4536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fldChar w:fldCharType="begin"/>
            </w:r>
            <w:r>
              <w:rPr>
                <w:rFonts w:hint="eastAsia" w:eastAsia="宋体"/>
                <w:lang w:val="en-US" w:eastAsia="zh-Hans"/>
              </w:rPr>
              <w:instrText xml:space="preserve"> HYPERLINK \l "_3.2、日间肿瘤病区管理需求" </w:instrText>
            </w:r>
            <w:r>
              <w:rPr>
                <w:rFonts w:hint="eastAsia" w:eastAsia="宋体"/>
                <w:lang w:val="en-US" w:eastAsia="zh-Hans"/>
              </w:rPr>
              <w:fldChar w:fldCharType="separate"/>
            </w:r>
            <w:r>
              <w:rPr>
                <w:rStyle w:val="23"/>
                <w:rFonts w:hint="eastAsia" w:eastAsia="宋体"/>
                <w:lang w:val="en-US" w:eastAsia="zh-Hans"/>
              </w:rPr>
              <w:t>配置详见3.2闭环跟踪管理需求</w:t>
            </w:r>
            <w:r>
              <w:rPr>
                <w:rFonts w:hint="eastAsia" w:eastAsia="宋体"/>
                <w:lang w:val="en-US" w:eastAsia="zh-Han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28" w:type="dxa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后台管理</w:t>
            </w:r>
          </w:p>
        </w:tc>
        <w:tc>
          <w:tcPr>
            <w:tcW w:w="4536" w:type="dxa"/>
          </w:tcPr>
          <w:p>
            <w:pPr>
              <w:rPr>
                <w:rStyle w:val="2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563C1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563C1"/>
                <w:u w:val="single"/>
              </w:rPr>
              <w:instrText xml:space="preserve"> HYPERLINK \l "_3.3、OPO供体管理需求" </w:instrText>
            </w:r>
            <w:r>
              <w:rPr>
                <w:rFonts w:ascii="Times New Roman" w:hAnsi="Times New Roman" w:cs="Times New Roman"/>
                <w:color w:val="0563C1"/>
                <w:u w:val="single"/>
              </w:rPr>
              <w:fldChar w:fldCharType="separate"/>
            </w:r>
            <w:r>
              <w:rPr>
                <w:rStyle w:val="23"/>
                <w:rFonts w:ascii="Times New Roman" w:hAnsi="Times New Roman" w:cs="Times New Roman"/>
              </w:rPr>
              <w:t>配置详见3.</w:t>
            </w:r>
            <w:r>
              <w:rPr>
                <w:rStyle w:val="23"/>
                <w:rFonts w:hint="eastAsia" w:cs="Times New Roman"/>
                <w:lang w:val="en-US" w:eastAsia="zh-CN"/>
              </w:rPr>
              <w:t>3后台管理需求</w:t>
            </w:r>
            <w:r>
              <w:rPr>
                <w:rFonts w:ascii="Times New Roman" w:hAnsi="Times New Roman" w:cs="Times New Roman"/>
                <w:color w:val="0563C1"/>
                <w:u w:val="single"/>
              </w:rPr>
              <w:fldChar w:fldCharType="end"/>
            </w:r>
          </w:p>
        </w:tc>
      </w:tr>
    </w:tbl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0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/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详细功能描述</w:t>
      </w:r>
    </w:p>
    <w:p>
      <w:pPr>
        <w:pStyle w:val="4"/>
        <w:spacing w:before="0" w:after="0"/>
        <w:rPr>
          <w:rFonts w:hint="eastAsia" w:ascii="宋体" w:hAnsi="宋体" w:eastAsia="宋体" w:cs="Times New Roman"/>
          <w:sz w:val="24"/>
          <w:szCs w:val="24"/>
          <w:lang w:val="en-US" w:eastAsia="zh-Hans"/>
        </w:rPr>
      </w:pPr>
      <w:bookmarkStart w:id="0" w:name="_6.1.1、大数据服务器"/>
      <w:bookmarkEnd w:id="0"/>
      <w:bookmarkStart w:id="1" w:name="_3.1、门诊无纸化系统功能"/>
      <w:bookmarkStart w:id="2" w:name="_3.1、I期临床试验病区管理需求"/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、</w:t>
      </w:r>
      <w:bookmarkEnd w:id="1"/>
      <w:r>
        <w:rPr>
          <w:rFonts w:hint="eastAsia" w:ascii="宋体" w:hAnsi="宋体" w:eastAsia="宋体"/>
          <w:sz w:val="24"/>
          <w:szCs w:val="24"/>
        </w:rPr>
        <w:t>患者反馈移动端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需求</w:t>
      </w:r>
    </w:p>
    <w:bookmarkEnd w:id="2"/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为患者提供方便快捷的反馈渠道，针对我院就医的各个流程环节提供填写满意度、反馈问题、提出建议的有效途径。患者可通过微信小程序、扫码等形式进行移动端反馈，系统提供满意度、投诉、建议等功能模块。</w:t>
      </w:r>
      <w:r>
        <w:rPr>
          <w:rFonts w:hint="eastAsia" w:ascii="宋体" w:hAnsi="宋体" w:eastAsia="宋体" w:cs="宋体"/>
          <w:sz w:val="21"/>
          <w:szCs w:val="21"/>
        </w:rPr>
        <w:t>具体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实现</w:t>
      </w:r>
      <w:r>
        <w:rPr>
          <w:rFonts w:hint="eastAsia" w:ascii="宋体" w:hAnsi="宋体" w:eastAsia="宋体" w:cs="宋体"/>
          <w:sz w:val="21"/>
          <w:szCs w:val="21"/>
        </w:rPr>
        <w:t>内容如下：</w:t>
      </w:r>
    </w:p>
    <w:p>
      <w:p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支持患者在移动端反馈就诊评价，反馈时支持关联患者在医院门诊、住院就诊信息，支持关联就医流程的不同环节，便于后续回溯相应的服务场景和人员。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支持针对不同场景设计界面布局，提供患者满意度调查、投诉、建议等功能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支持由患者上传图像、文件等证明材料，针对投诉和建议，支持患者填写详细描述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4、支持对接医院内部署的蓝牙信标，获取患者反馈时的定位信息。</w:t>
      </w:r>
    </w:p>
    <w:p>
      <w:p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支持当患者选择了满意度较差的评价时，自动嵌入投诉与建议的模块，提供给患者及时反馈。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6、支持患者随时查阅已提交投诉、建议的处理情况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支持患者接收相关处理通知和反馈结果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pacing w:before="0" w:after="0"/>
        <w:rPr>
          <w:rFonts w:hint="eastAsia" w:ascii="宋体" w:hAnsi="宋体" w:eastAsia="宋体"/>
          <w:sz w:val="24"/>
          <w:szCs w:val="24"/>
          <w:lang w:val="en-US" w:eastAsia="zh-Hans"/>
        </w:rPr>
      </w:pPr>
      <w:bookmarkStart w:id="3" w:name="_3.2、患者服务屏"/>
      <w:bookmarkStart w:id="4" w:name="_3.2、日间肿瘤病区管理需求"/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bookmarkEnd w:id="3"/>
      <w:r>
        <w:rPr>
          <w:rFonts w:hint="eastAsia" w:ascii="宋体" w:hAnsi="宋体" w:eastAsia="宋体"/>
          <w:sz w:val="24"/>
          <w:szCs w:val="24"/>
        </w:rPr>
        <w:t>闭环跟踪管理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需求</w:t>
      </w:r>
    </w:p>
    <w:bookmarkEnd w:id="4"/>
    <w:p>
      <w:pPr>
        <w:spacing w:line="360" w:lineRule="auto"/>
        <w:ind w:left="0" w:leftChars="0" w:firstLine="420" w:firstLineChars="200"/>
        <w:rPr>
          <w:rFonts w:hint="eastAsia"/>
          <w:lang w:eastAsia="zh-Han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在闭环管理跟踪模块中，患者在移动端反馈的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信息自动进入管理后台，管理后台可实现从投诉的接收、登记、处理、归档、查询，及统计分析等一系列流程的管理行为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，完成信息闭环流转至相关职能部门进行跟进和处理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具体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实现</w:t>
      </w:r>
      <w:r>
        <w:rPr>
          <w:rFonts w:hint="eastAsia" w:ascii="宋体" w:hAnsi="宋体" w:eastAsia="宋体" w:cs="宋体"/>
          <w:sz w:val="21"/>
          <w:szCs w:val="21"/>
        </w:rPr>
        <w:t>内容如下：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支持满意度数据分析，针对不满意的题目支持导出相关就诊信息、问题节点和对应医疗工作人员。</w:t>
      </w:r>
    </w:p>
    <w:p>
      <w:p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2、支持患者反馈问题的整改、跟踪全流程闭环。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支持自定义处理流程，实现反馈的情况流程至合适的部门和处置人员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支持对接医院OA系统，实现人事数据、待办工作项同步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支持对接院电子病历系统，实现就诊信息、电子病历信息、就医流程信息互联互通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、提供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肿瘤</w:t>
      </w:r>
      <w:r>
        <w:rPr>
          <w:rFonts w:hint="eastAsia" w:ascii="宋体" w:hAnsi="宋体" w:eastAsia="宋体" w:cs="宋体"/>
          <w:sz w:val="21"/>
          <w:szCs w:val="21"/>
        </w:rPr>
        <w:t>日间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病区</w:t>
      </w:r>
      <w:r>
        <w:rPr>
          <w:rFonts w:hint="eastAsia" w:ascii="宋体" w:hAnsi="宋体" w:eastAsia="宋体" w:cs="宋体"/>
          <w:sz w:val="21"/>
          <w:szCs w:val="21"/>
        </w:rPr>
        <w:t>预约查询界面功能，由执行科室根据预约日期查询患者，以及打印患者标签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和医嘱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7、支持在线预览患者反馈移动端上传信息。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支持多样化的数据分析工具，支持导出Excel格式的数据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提供监控大屏功能，通过图表实时掌握医院的投诉点和问题点。</w:t>
      </w:r>
    </w:p>
    <w:p>
      <w:pPr>
        <w:pStyle w:val="2"/>
        <w:ind w:firstLine="420" w:firstLineChars="0"/>
        <w:rPr>
          <w:rFonts w:hint="default" w:ascii="宋体" w:hAnsi="宋体" w:eastAsia="宋体" w:cs="宋体"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10、支持医护人员通过移动端登录和处理。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highlight w:val="yellow"/>
        </w:rPr>
      </w:pPr>
    </w:p>
    <w:p>
      <w:pPr>
        <w:pStyle w:val="4"/>
        <w:spacing w:before="0" w:after="0"/>
        <w:rPr>
          <w:rFonts w:hint="eastAsia" w:ascii="宋体" w:hAnsi="宋体" w:eastAsia="宋体"/>
          <w:sz w:val="24"/>
          <w:szCs w:val="24"/>
          <w:lang w:val="en-US" w:eastAsia="zh-Hans"/>
        </w:rPr>
      </w:pPr>
      <w:bookmarkStart w:id="5" w:name="_3.3、OPO供体管理需求"/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、后台管理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需求</w:t>
      </w:r>
    </w:p>
    <w:bookmarkEnd w:id="5"/>
    <w:p>
      <w:p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1、支持医院对信息系统进行安全扫描和三级等保要求，全力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配合整改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支持多种形式的身份鉴权，支持对接我院单点登录系统。</w: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3、登录密码支持强制使用复杂密码。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4、支持对界面权限、操作权限和数据权限的维护，不具备权限的人员无法登录系统后台查阅和处理数据。</w:t>
      </w:r>
    </w:p>
    <w:p>
      <w:pPr>
        <w:pStyle w:val="2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5、支持对授权数据导出的功能。</w:t>
      </w:r>
    </w:p>
    <w:p>
      <w:pPr>
        <w:pStyle w:val="2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6、后台支持对接医院人事系统、电子病历系统、OA系统、闭环系统</w:t>
      </w:r>
      <w:bookmarkStart w:id="6" w:name="_GoBack"/>
      <w:bookmarkEnd w:id="6"/>
      <w:r>
        <w:rPr>
          <w:rFonts w:hint="eastAsia"/>
          <w:lang w:val="en-US" w:eastAsia="zh-CN"/>
        </w:rPr>
        <w:t>，实现数据互联互通。</w:t>
      </w:r>
    </w:p>
    <w:p>
      <w:pPr>
        <w:pStyle w:val="2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7、支持对患者反馈移动端的自定义内容设置，包括满意度问题、投诉内容和建议选项。</w: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8、支持维护患者操作指引。</w:t>
      </w:r>
    </w:p>
    <w:p>
      <w:pPr>
        <w:spacing w:line="360" w:lineRule="auto"/>
        <w:ind w:left="0" w:leftChars="0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pStyle w:val="3"/>
        <w:numPr>
          <w:ilvl w:val="0"/>
          <w:numId w:val="3"/>
        </w:numPr>
        <w:spacing w:before="0" w:after="0"/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numPr>
          <w:ilvl w:val="0"/>
          <w:numId w:val="4"/>
        </w:numPr>
        <w:tabs>
          <w:tab w:val="left" w:pos="420"/>
          <w:tab w:val="left" w:pos="780"/>
        </w:tabs>
        <w:spacing w:before="156" w:beforeLines="50" w:line="360" w:lineRule="auto"/>
        <w:ind w:left="0"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自合同签订日起，须在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个工作日内对《用户需求说明书》进行补充、确认或提出意见。</w:t>
      </w:r>
    </w:p>
    <w:p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ind w:left="0"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对《用户需求说明书》提出意见后，院方组织进行用户需求调研，根据调研情况提供业务调研记录、现况分析、功能设计及说明，双方共同整理并在10个工作日内确认《需求规格说明书》。</w:t>
      </w:r>
    </w:p>
    <w:p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ind w:left="0"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须在《需求规格说明书》确认后的</w:t>
      </w:r>
      <w:r>
        <w:rPr>
          <w:rFonts w:hint="eastAsia" w:ascii="宋体" w:hAnsi="宋体" w:cs="宋体"/>
          <w:szCs w:val="21"/>
          <w:lang w:val="en-US" w:eastAsia="zh-CN"/>
        </w:rPr>
        <w:t>3个月</w:t>
      </w:r>
      <w:r>
        <w:rPr>
          <w:rFonts w:hint="eastAsia" w:ascii="宋体" w:hAnsi="宋体" w:cs="宋体"/>
          <w:szCs w:val="21"/>
        </w:rPr>
        <w:t>内完成实施导入和保证系统正常工作。</w:t>
      </w:r>
    </w:p>
    <w:p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ind w:left="0"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完成</w:t>
      </w:r>
      <w:r>
        <w:rPr>
          <w:rFonts w:hint="eastAsia" w:ascii="宋体" w:hAnsi="宋体" w:cs="宋体"/>
          <w:szCs w:val="21"/>
          <w:lang w:val="en-US" w:eastAsia="zh-CN"/>
        </w:rPr>
        <w:t>系统本地化部署和</w:t>
      </w:r>
      <w:r>
        <w:rPr>
          <w:rFonts w:hint="eastAsia" w:ascii="宋体" w:hAnsi="宋体" w:cs="宋体"/>
          <w:szCs w:val="21"/>
        </w:rPr>
        <w:t>实施，并根据院方提出的新需求完成修改后，系统运行3个月以上无软件故障出现，则向院方申请验收。</w:t>
      </w:r>
    </w:p>
    <w:p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ind w:left="0"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满足医院对智慧服务3级评审的功能整改要求。</w:t>
      </w:r>
    </w:p>
    <w:p>
      <w:pPr>
        <w:pStyle w:val="2"/>
      </w:pPr>
    </w:p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在项目实施前，结合院方项目需求，需向医院提交设计方案进行安全评审，保证安全技术措施同步规划，系统建设根据信息系统安全等级保护要求进行建设。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需通过院方信息部门组织的信息系统安全等级定级要求，项目承建商需依据国家最新等级保护标准完成系统功能建设；上线前软件需通过院方信息部门组织的安全测评、漏洞扫描、渗透测试等安全检查，项目承建商根据检测结果对安全漏洞进行整改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项目承建商需根据院方的详细需求，提交项目系统的安装、调试及培训实施方案，方案得到院方确认后实施，保证系统按时、正常地投入运行。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安装、日常操作和管理维护，以及基本的故障诊断与排错。包括数据库与开发技术培训、系统维护培训、高级用户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验收由承建商给出具体的验收计划、测试的内容和方法，经院方审核通过后，方可进行验收测试。</w:t>
      </w:r>
    </w:p>
    <w:p/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软件免费维护期从合同标的验收合格之日算起，期限为24个月。在免费维护期内，承建商提供技术支持和指导，以及软件的局部改进完善以及故障情况下的现场问题解决。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免费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软件超过免费维护期的，双方另行协商签订维护合同，服务方报价不超过合同软件部分金额的8%。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</w:t>
      </w:r>
      <w:r>
        <w:rPr>
          <w:rFonts w:hint="eastAsia" w:ascii="宋体" w:hAnsi="宋体" w:cs="宋体"/>
          <w:szCs w:val="21"/>
          <w:lang w:val="en-US" w:eastAsia="zh-Hans"/>
        </w:rPr>
        <w:t>系统</w:t>
      </w:r>
      <w:r>
        <w:rPr>
          <w:rFonts w:hint="eastAsia" w:ascii="宋体" w:hAnsi="宋体" w:cs="宋体"/>
          <w:szCs w:val="21"/>
          <w:lang w:val="en-US" w:eastAsia="zh-CN"/>
        </w:rPr>
        <w:t>验收</w:t>
      </w:r>
      <w:r>
        <w:rPr>
          <w:rFonts w:hint="eastAsia" w:ascii="宋体" w:hAnsi="宋体" w:cs="宋体"/>
          <w:szCs w:val="21"/>
        </w:rPr>
        <w:t>通过后，在收到承建商开具相应金额正式发票</w:t>
      </w:r>
      <w:r>
        <w:rPr>
          <w:rFonts w:hint="eastAsia" w:ascii="宋体" w:hAnsi="宋体" w:cs="宋体"/>
          <w:szCs w:val="21"/>
          <w:lang w:val="en-US" w:eastAsia="zh-CN"/>
        </w:rPr>
        <w:t>以及《售后服务履约承诺函》后</w:t>
      </w:r>
      <w:r>
        <w:rPr>
          <w:rFonts w:hint="eastAsia" w:ascii="宋体" w:hAnsi="宋体" w:cs="宋体"/>
          <w:szCs w:val="21"/>
        </w:rPr>
        <w:t>，支付合同</w:t>
      </w:r>
      <w:r>
        <w:rPr>
          <w:rFonts w:hint="eastAsia" w:ascii="宋体" w:hAnsi="宋体" w:cs="宋体"/>
          <w:szCs w:val="21"/>
          <w:lang w:val="en-US" w:eastAsia="zh-CN"/>
        </w:rPr>
        <w:t>总</w:t>
      </w:r>
      <w:r>
        <w:rPr>
          <w:rFonts w:hint="eastAsia" w:ascii="宋体" w:hAnsi="宋体" w:cs="宋体"/>
          <w:szCs w:val="21"/>
        </w:rPr>
        <w:t>金额的</w:t>
      </w:r>
      <w:r>
        <w:rPr>
          <w:rFonts w:hint="eastAsia" w:ascii="宋体" w:hAnsi="宋体" w:cs="宋体"/>
          <w:szCs w:val="21"/>
          <w:lang w:val="en-US" w:eastAsia="zh-CN"/>
        </w:rPr>
        <w:t>70</w:t>
      </w:r>
      <w:r>
        <w:rPr>
          <w:rFonts w:hint="eastAsia" w:ascii="宋体" w:hAnsi="宋体" w:cs="宋体"/>
          <w:szCs w:val="21"/>
        </w:rPr>
        <w:t>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2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52B2"/>
    <w:multiLevelType w:val="multilevel"/>
    <w:tmpl w:val="13E152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decimal"/>
      <w:pStyle w:val="59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2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8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7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2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Y2Q2MGM5MDcwNTczZThmMmNjZDA4NTZlMDVmNGMifQ=="/>
  </w:docVars>
  <w:rsids>
    <w:rsidRoot w:val="00303343"/>
    <w:rsid w:val="000051D2"/>
    <w:rsid w:val="000079DD"/>
    <w:rsid w:val="00012DCC"/>
    <w:rsid w:val="00016B63"/>
    <w:rsid w:val="00042DAC"/>
    <w:rsid w:val="0004334E"/>
    <w:rsid w:val="00046B39"/>
    <w:rsid w:val="00054706"/>
    <w:rsid w:val="00066DE7"/>
    <w:rsid w:val="00070FC0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08EE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1AC7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B4A3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B34DA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146A2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50A1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A7DF0"/>
    <w:rsid w:val="009B4476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17266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E620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D6648"/>
    <w:rsid w:val="00FE7554"/>
    <w:rsid w:val="00FF17FE"/>
    <w:rsid w:val="011308BA"/>
    <w:rsid w:val="01FB2325"/>
    <w:rsid w:val="023E5FCB"/>
    <w:rsid w:val="02C21699"/>
    <w:rsid w:val="0331086C"/>
    <w:rsid w:val="05C23CDB"/>
    <w:rsid w:val="06356985"/>
    <w:rsid w:val="080324AB"/>
    <w:rsid w:val="08AA0601"/>
    <w:rsid w:val="09CF60E2"/>
    <w:rsid w:val="0AC7060C"/>
    <w:rsid w:val="0D584ACF"/>
    <w:rsid w:val="0F4A086B"/>
    <w:rsid w:val="0F7B173B"/>
    <w:rsid w:val="12936293"/>
    <w:rsid w:val="13AC012C"/>
    <w:rsid w:val="14432035"/>
    <w:rsid w:val="16E81F0F"/>
    <w:rsid w:val="17401819"/>
    <w:rsid w:val="19D96F98"/>
    <w:rsid w:val="1AB23A71"/>
    <w:rsid w:val="1C3A1F70"/>
    <w:rsid w:val="1CA461D2"/>
    <w:rsid w:val="1EA71EAA"/>
    <w:rsid w:val="1EB67464"/>
    <w:rsid w:val="21ED1C1C"/>
    <w:rsid w:val="27457A1B"/>
    <w:rsid w:val="2A032F4E"/>
    <w:rsid w:val="2A864C60"/>
    <w:rsid w:val="312F6319"/>
    <w:rsid w:val="31B825D6"/>
    <w:rsid w:val="326C20C4"/>
    <w:rsid w:val="334C7B1F"/>
    <w:rsid w:val="35112FC9"/>
    <w:rsid w:val="36581D34"/>
    <w:rsid w:val="36A15F19"/>
    <w:rsid w:val="37971785"/>
    <w:rsid w:val="379A1F38"/>
    <w:rsid w:val="389E342F"/>
    <w:rsid w:val="3A255BB6"/>
    <w:rsid w:val="3F2E63EC"/>
    <w:rsid w:val="42200080"/>
    <w:rsid w:val="43B05002"/>
    <w:rsid w:val="45A33EA7"/>
    <w:rsid w:val="47043625"/>
    <w:rsid w:val="488C513A"/>
    <w:rsid w:val="49034689"/>
    <w:rsid w:val="49C85663"/>
    <w:rsid w:val="519537FD"/>
    <w:rsid w:val="51E925FD"/>
    <w:rsid w:val="53076C5A"/>
    <w:rsid w:val="54B0031A"/>
    <w:rsid w:val="586C6306"/>
    <w:rsid w:val="594971A7"/>
    <w:rsid w:val="5A7A11AE"/>
    <w:rsid w:val="5E2827CB"/>
    <w:rsid w:val="5EED0B83"/>
    <w:rsid w:val="5F3CEA24"/>
    <w:rsid w:val="5F9D5B52"/>
    <w:rsid w:val="6114062B"/>
    <w:rsid w:val="6232299A"/>
    <w:rsid w:val="62B07F22"/>
    <w:rsid w:val="63036EF9"/>
    <w:rsid w:val="63220635"/>
    <w:rsid w:val="648A1C7E"/>
    <w:rsid w:val="65FD3081"/>
    <w:rsid w:val="68250F7E"/>
    <w:rsid w:val="68AF0A08"/>
    <w:rsid w:val="6B8C6B27"/>
    <w:rsid w:val="6E0A10F3"/>
    <w:rsid w:val="7121017E"/>
    <w:rsid w:val="71F31B1A"/>
    <w:rsid w:val="732B6917"/>
    <w:rsid w:val="73B837AB"/>
    <w:rsid w:val="75592311"/>
    <w:rsid w:val="76206B93"/>
    <w:rsid w:val="77942058"/>
    <w:rsid w:val="77AC26CE"/>
    <w:rsid w:val="79924211"/>
    <w:rsid w:val="7A911F54"/>
    <w:rsid w:val="7B3B0EE2"/>
    <w:rsid w:val="7BD197DA"/>
    <w:rsid w:val="7C617D99"/>
    <w:rsid w:val="7C706F42"/>
    <w:rsid w:val="7D13052F"/>
    <w:rsid w:val="7DB12205"/>
    <w:rsid w:val="7DC26CF2"/>
    <w:rsid w:val="86AF3F8E"/>
    <w:rsid w:val="BF8D4B54"/>
    <w:rsid w:val="EDF7548B"/>
    <w:rsid w:val="EF3E226A"/>
    <w:rsid w:val="F797118E"/>
    <w:rsid w:val="FF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6">
    <w:name w:val="heading 4"/>
    <w:basedOn w:val="1"/>
    <w:next w:val="1"/>
    <w:link w:val="3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9">
    <w:name w:val="heading 7"/>
    <w:basedOn w:val="1"/>
    <w:next w:val="1"/>
    <w:link w:val="32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10">
    <w:name w:val="heading 8"/>
    <w:basedOn w:val="1"/>
    <w:next w:val="1"/>
    <w:link w:val="33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1">
    <w:name w:val="heading 9"/>
    <w:basedOn w:val="1"/>
    <w:next w:val="1"/>
    <w:link w:val="3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12">
    <w:name w:val="Normal Indent"/>
    <w:basedOn w:val="1"/>
    <w:link w:val="35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3">
    <w:name w:val="annotation text"/>
    <w:basedOn w:val="1"/>
    <w:link w:val="36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4">
    <w:name w:val="Plain Text"/>
    <w:basedOn w:val="1"/>
    <w:link w:val="37"/>
    <w:qFormat/>
    <w:uiPriority w:val="0"/>
    <w:rPr>
      <w:rFonts w:ascii="Calibri" w:hAnsi="Courier New"/>
      <w:szCs w:val="20"/>
      <w:lang w:val="zh-CN"/>
    </w:rPr>
  </w:style>
  <w:style w:type="paragraph" w:styleId="15">
    <w:name w:val="Balloon Text"/>
    <w:basedOn w:val="1"/>
    <w:link w:val="38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Subtitle"/>
    <w:basedOn w:val="1"/>
    <w:next w:val="1"/>
    <w:link w:val="65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FollowedHyperlink"/>
    <w:basedOn w:val="22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563C1"/>
      <w:u w:val="single"/>
    </w:rPr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character" w:customStyle="1" w:styleId="26">
    <w:name w:val="标题 5 字符"/>
    <w:link w:val="7"/>
    <w:qFormat/>
    <w:uiPriority w:val="0"/>
    <w:rPr>
      <w:b/>
      <w:bCs/>
      <w:kern w:val="2"/>
      <w:sz w:val="28"/>
      <w:szCs w:val="28"/>
    </w:rPr>
  </w:style>
  <w:style w:type="character" w:customStyle="1" w:styleId="27">
    <w:name w:val="标题 1 字符"/>
    <w:link w:val="3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28">
    <w:name w:val="标题 2 字符"/>
    <w:link w:val="4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5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6 字符"/>
    <w:link w:val="8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2">
    <w:name w:val="标题 7 字符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33">
    <w:name w:val="标题 8 字符"/>
    <w:link w:val="10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4">
    <w:name w:val="标题 9 字符"/>
    <w:link w:val="11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5">
    <w:name w:val="正文缩进 字符"/>
    <w:link w:val="12"/>
    <w:qFormat/>
    <w:uiPriority w:val="99"/>
    <w:rPr>
      <w:spacing w:val="8"/>
      <w:kern w:val="2"/>
      <w:sz w:val="24"/>
      <w:lang w:val="en-US" w:eastAsia="zh-CN"/>
    </w:rPr>
  </w:style>
  <w:style w:type="character" w:customStyle="1" w:styleId="36">
    <w:name w:val="批注文字 字符1"/>
    <w:link w:val="13"/>
    <w:qFormat/>
    <w:uiPriority w:val="0"/>
    <w:rPr>
      <w:szCs w:val="24"/>
    </w:rPr>
  </w:style>
  <w:style w:type="character" w:customStyle="1" w:styleId="37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8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39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40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1">
    <w:name w:val="已访问的超链接1"/>
    <w:qFormat/>
    <w:uiPriority w:val="0"/>
    <w:rPr>
      <w:color w:val="800080"/>
      <w:u w:val="single"/>
    </w:rPr>
  </w:style>
  <w:style w:type="character" w:customStyle="1" w:styleId="42">
    <w:name w:val="正文（首行缩进2字符） Char"/>
    <w:link w:val="43"/>
    <w:qFormat/>
    <w:uiPriority w:val="0"/>
    <w:rPr>
      <w:kern w:val="2"/>
      <w:sz w:val="24"/>
      <w:szCs w:val="24"/>
    </w:rPr>
  </w:style>
  <w:style w:type="paragraph" w:customStyle="1" w:styleId="43">
    <w:name w:val="正文（首行缩进2字符）"/>
    <w:basedOn w:val="1"/>
    <w:link w:val="42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4">
    <w:name w:val="段落 Char1"/>
    <w:link w:val="45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5">
    <w:name w:val="段落"/>
    <w:link w:val="44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6">
    <w:name w:val="正文（安华金和） Char"/>
    <w:link w:val="47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7">
    <w:name w:val="正文（安华金和）"/>
    <w:link w:val="46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8">
    <w:name w:val="页脚 字符"/>
    <w:qFormat/>
    <w:uiPriority w:val="99"/>
  </w:style>
  <w:style w:type="character" w:customStyle="1" w:styleId="49">
    <w:name w:val="列表段落 字符"/>
    <w:link w:val="50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0">
    <w:name w:val="List Paragraph"/>
    <w:basedOn w:val="1"/>
    <w:link w:val="49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51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2">
    <w:name w:val="标题 2（DBSec）"/>
    <w:basedOn w:val="4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4">
    <w:name w:val="_Style 27"/>
    <w:basedOn w:val="1"/>
    <w:next w:val="50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7">
    <w:name w:val="标题 4（DBSec）"/>
    <w:basedOn w:val="6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3（DBSec）"/>
    <w:basedOn w:val="5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1（DBSec）"/>
    <w:basedOn w:val="3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60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1">
    <w:name w:val="表格标注（安华金和）"/>
    <w:basedOn w:val="51"/>
    <w:next w:val="1"/>
    <w:qFormat/>
    <w:uiPriority w:val="0"/>
    <w:pPr>
      <w:numPr>
        <w:ilvl w:val="7"/>
      </w:numPr>
    </w:pPr>
  </w:style>
  <w:style w:type="paragraph" w:customStyle="1" w:styleId="62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3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4">
    <w:name w:val="批注文字 字符"/>
    <w:qFormat/>
    <w:uiPriority w:val="99"/>
    <w:rPr>
      <w:kern w:val="2"/>
      <w:sz w:val="21"/>
      <w:szCs w:val="24"/>
    </w:rPr>
  </w:style>
  <w:style w:type="character" w:customStyle="1" w:styleId="65">
    <w:name w:val="副标题 字符"/>
    <w:link w:val="18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6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2991</Words>
  <Characters>3076</Characters>
  <Lines>21</Lines>
  <Paragraphs>6</Paragraphs>
  <TotalTime>0</TotalTime>
  <ScaleCrop>false</ScaleCrop>
  <LinksUpToDate>false</LinksUpToDate>
  <CharactersWithSpaces>3077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2022-10-25T03:53:00Z</dcterms:created>
  <dc:creator>陈永辉</dc:creator>
  <cp:lastModifiedBy>晖少</cp:lastModifiedBy>
  <dcterms:modified xsi:type="dcterms:W3CDTF">2023-10-16T17:27:36Z</dcterms:modified>
  <dc:title>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56BD442A2A93D60B890E8264045E36FD_43</vt:lpwstr>
  </property>
</Properties>
</file>