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3"/>
        <w:spacing w:line="360" w:lineRule="auto"/>
        <w:rPr>
          <w:rFonts w:ascii="宋体" w:hAnsi="宋体"/>
          <w:sz w:val="32"/>
          <w:szCs w:val="32"/>
        </w:rPr>
      </w:pPr>
    </w:p>
    <w:p>
      <w:pPr>
        <w:pStyle w:val="13"/>
        <w:spacing w:line="360" w:lineRule="auto"/>
        <w:rPr>
          <w:rFonts w:ascii="宋体" w:hAnsi="宋体"/>
          <w:sz w:val="32"/>
          <w:szCs w:val="32"/>
        </w:rPr>
      </w:pPr>
      <w:r>
        <w:rPr>
          <w:rFonts w:hint="eastAsia" w:ascii="宋体" w:hAnsi="宋体"/>
          <w:sz w:val="32"/>
          <w:szCs w:val="32"/>
        </w:rPr>
        <w:t>各供应商：</w:t>
      </w:r>
    </w:p>
    <w:p>
      <w:pPr>
        <w:pStyle w:val="13"/>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3"/>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bookmarkStart w:id="0" w:name="_GoBack"/>
      <w:bookmarkEnd w:id="0"/>
    </w:p>
    <w:p>
      <w:pPr>
        <w:pStyle w:val="13"/>
        <w:spacing w:line="360" w:lineRule="auto"/>
        <w:rPr>
          <w:rFonts w:ascii="宋体" w:hAnsi="宋体"/>
          <w:sz w:val="32"/>
          <w:szCs w:val="32"/>
        </w:rPr>
      </w:pPr>
    </w:p>
    <w:p>
      <w:pPr>
        <w:pStyle w:val="13"/>
        <w:spacing w:line="360" w:lineRule="auto"/>
        <w:rPr>
          <w:rFonts w:ascii="宋体" w:hAnsi="宋体"/>
          <w:sz w:val="32"/>
          <w:szCs w:val="32"/>
        </w:rPr>
      </w:pPr>
    </w:p>
    <w:p>
      <w:pPr>
        <w:pStyle w:val="13"/>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3"/>
        <w:spacing w:line="360" w:lineRule="auto"/>
        <w:ind w:firstLine="5600" w:firstLineChars="1750"/>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10</w:t>
      </w:r>
      <w:r>
        <w:rPr>
          <w:rFonts w:ascii="宋体" w:hAnsi="宋体"/>
          <w:sz w:val="32"/>
          <w:szCs w:val="32"/>
        </w:rPr>
        <w:t>月</w:t>
      </w:r>
      <w:r>
        <w:rPr>
          <w:rFonts w:hint="eastAsia" w:ascii="宋体" w:hAnsi="宋体"/>
          <w:sz w:val="32"/>
          <w:szCs w:val="32"/>
          <w:lang w:val="en-US" w:eastAsia="zh-CN"/>
        </w:rPr>
        <w:t>30</w:t>
      </w:r>
      <w:r>
        <w:rPr>
          <w:rFonts w:hint="eastAsia" w:ascii="宋体" w:hAnsi="宋体"/>
          <w:sz w:val="32"/>
          <w:szCs w:val="32"/>
        </w:rPr>
        <w:t>日</w:t>
      </w:r>
    </w:p>
    <w:p>
      <w:pPr>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2"/>
        <w:numPr>
          <w:ilvl w:val="1"/>
          <w:numId w:val="0"/>
        </w:numPr>
        <w:rPr>
          <w:rFonts w:ascii="宋体" w:hAnsi="宋体" w:eastAsia="宋体" w:cs="宋体"/>
          <w:b w:val="0"/>
          <w:bCs w:val="0"/>
          <w:color w:val="auto"/>
          <w:kern w:val="2"/>
          <w:sz w:val="32"/>
          <w:szCs w:val="24"/>
        </w:rPr>
      </w:pPr>
    </w:p>
    <w:p/>
    <w:p>
      <w:pPr>
        <w:pStyle w:val="13"/>
      </w:pPr>
    </w:p>
    <w:p/>
    <w:p>
      <w:pPr>
        <w:pStyle w:val="13"/>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3"/>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2"/>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3"/>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6"/>
        <w:spacing w:line="360" w:lineRule="auto"/>
        <w:rPr>
          <w:rFonts w:hAnsi="宋体" w:cs="宋体"/>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3"/>
        <w:rPr>
          <w:rFonts w:ascii="宋体" w:hAnsi="宋体"/>
          <w:szCs w:val="21"/>
        </w:rPr>
      </w:pPr>
    </w:p>
    <w:p>
      <w:pPr>
        <w:pStyle w:val="13"/>
      </w:pPr>
      <w:r>
        <w:br w:type="page"/>
      </w: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2"/>
        <w:ind w:firstLine="0" w:firstLineChars="0"/>
        <w:rPr>
          <w:rFonts w:ascii="宋体" w:hAnsi="宋体" w:cs="宋体"/>
          <w:sz w:val="28"/>
          <w:szCs w:val="28"/>
        </w:rPr>
      </w:pPr>
    </w:p>
    <w:p>
      <w:pPr>
        <w:pStyle w:val="22"/>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pStyle w:val="2"/>
        <w:numPr>
          <w:ilvl w:val="1"/>
          <w:numId w:val="0"/>
        </w:numPr>
      </w:pPr>
    </w:p>
    <w:p/>
    <w:p>
      <w:pPr>
        <w:pStyle w:val="2"/>
        <w:numPr>
          <w:ilvl w:val="1"/>
          <w:numId w:val="0"/>
        </w:numPr>
      </w:pPr>
    </w:p>
    <w:p>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投标人具备《政府采购法》第二十二条所规定的条件：</w:t>
            </w:r>
          </w:p>
          <w:p>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w:t>
            </w:r>
            <w:r>
              <w:rPr>
                <w:rFonts w:hint="eastAsia" w:ascii="宋体" w:hAnsi="宋体"/>
                <w:sz w:val="28"/>
                <w:szCs w:val="28"/>
                <w:lang w:val="en-US" w:eastAsia="zh-CN"/>
              </w:rPr>
              <w:t>1</w:t>
            </w:r>
            <w:r>
              <w:rPr>
                <w:rFonts w:hint="eastAsia" w:ascii="宋体" w:hAnsi="宋体"/>
                <w:sz w:val="28"/>
                <w:szCs w:val="28"/>
              </w:rPr>
              <w:t>年度财务状况报告，或202</w:t>
            </w:r>
            <w:r>
              <w:rPr>
                <w:rFonts w:hint="eastAsia" w:ascii="宋体" w:hAnsi="宋体"/>
                <w:sz w:val="28"/>
                <w:szCs w:val="28"/>
                <w:lang w:val="en-US" w:eastAsia="zh-CN"/>
              </w:rPr>
              <w:t>2</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pPr>
              <w:numPr>
                <w:ilvl w:val="0"/>
                <w:numId w:val="2"/>
              </w:numPr>
              <w:rPr>
                <w:rFonts w:hint="eastAsia"/>
              </w:r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hint="eastAsia"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3"/>
      </w:pPr>
    </w:p>
    <w:p>
      <w:pPr>
        <w:pStyle w:val="13"/>
        <w:rPr>
          <w:rFonts w:hint="eastAsia"/>
        </w:rPr>
      </w:pPr>
    </w:p>
    <w:p>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5"/>
              <w:gridCol w:w="1491"/>
              <w:gridCol w:w="846"/>
              <w:gridCol w:w="4826"/>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79"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259"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企业实力</w:t>
                  </w:r>
                </w:p>
              </w:tc>
              <w:tc>
                <w:tcPr>
                  <w:tcW w:w="452"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6</w:t>
                  </w:r>
                </w:p>
              </w:tc>
              <w:tc>
                <w:tcPr>
                  <w:tcW w:w="2579" w:type="pct"/>
                  <w:vAlign w:val="center"/>
                </w:tcPr>
                <w:p>
                  <w:pPr>
                    <w:spacing w:after="0" w:line="240" w:lineRule="atLeast"/>
                    <w:ind w:firstLine="640" w:firstLineChars="200"/>
                    <w:rPr>
                      <w:rFonts w:hint="eastAsia" w:ascii="Calibri" w:hAnsi="Calibri" w:eastAsia="宋体" w:cs="Times New Roman"/>
                      <w:kern w:val="2"/>
                      <w:sz w:val="32"/>
                      <w:szCs w:val="24"/>
                      <w:lang w:val="en-US" w:eastAsia="zh-CN" w:bidi="ar-SA"/>
                    </w:rPr>
                  </w:pPr>
                  <w:r>
                    <w:rPr>
                      <w:rFonts w:hint="eastAsia" w:asciiTheme="minorEastAsia" w:hAnsiTheme="minorEastAsia" w:eastAsiaTheme="minorEastAsia"/>
                    </w:rPr>
                    <w:t>提供核医学信息管理系统方面的软件著作权证书</w:t>
                  </w:r>
                  <w:r>
                    <w:rPr>
                      <w:rFonts w:hint="eastAsia" w:asciiTheme="minorEastAsia" w:hAnsiTheme="minorEastAsia" w:eastAsiaTheme="minorEastAsia"/>
                      <w:lang w:val="en-US" w:eastAsia="zh-CN"/>
                    </w:rPr>
                    <w:t>或</w:t>
                  </w:r>
                  <w:r>
                    <w:rPr>
                      <w:rFonts w:hint="eastAsia" w:asciiTheme="minorEastAsia" w:hAnsiTheme="minorEastAsia" w:eastAsiaTheme="minorEastAsia"/>
                    </w:rPr>
                    <w:t>软件产品证书，每提供一个得</w:t>
                  </w:r>
                  <w:r>
                    <w:rPr>
                      <w:rFonts w:hint="eastAsia" w:asciiTheme="minorEastAsia" w:hAnsiTheme="minorEastAsia" w:eastAsiaTheme="minorEastAsia"/>
                      <w:lang w:val="en-US" w:eastAsia="zh-CN"/>
                    </w:rPr>
                    <w:t>3</w:t>
                  </w:r>
                  <w:r>
                    <w:rPr>
                      <w:rFonts w:hint="eastAsia" w:asciiTheme="minorEastAsia" w:hAnsiTheme="minorEastAsia" w:eastAsiaTheme="minorEastAsia"/>
                    </w:rPr>
                    <w:t>分，最多得</w:t>
                  </w:r>
                  <w:r>
                    <w:rPr>
                      <w:rFonts w:hint="eastAsia" w:asciiTheme="minorEastAsia" w:hAnsiTheme="minorEastAsia" w:eastAsiaTheme="minorEastAsia"/>
                      <w:lang w:val="en-US" w:eastAsia="zh-CN"/>
                    </w:rPr>
                    <w:t>6</w:t>
                  </w:r>
                  <w:r>
                    <w:rPr>
                      <w:rFonts w:hint="eastAsia" w:asciiTheme="minorEastAsia" w:hAnsiTheme="minorEastAsia" w:eastAsiaTheme="minorEastAsia"/>
                    </w:rPr>
                    <w:t>分。</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97" w:type="pct"/>
                  <w:vAlign w:val="center"/>
                </w:tcPr>
                <w:p>
                  <w:pPr>
                    <w:widowControl/>
                    <w:jc w:val="center"/>
                    <w:rPr>
                      <w:rFonts w:hint="eastAsia" w:ascii="宋体" w:hAnsi="宋体"/>
                      <w:b/>
                      <w:color w:val="000000"/>
                      <w:sz w:val="28"/>
                      <w:szCs w:val="28"/>
                    </w:rPr>
                  </w:pPr>
                  <w:r>
                    <w:rPr>
                      <w:rFonts w:hint="eastAsia" w:ascii="宋体" w:hAnsi="宋体" w:cs="宋体"/>
                      <w:kern w:val="0"/>
                    </w:rPr>
                    <w:t>同类业绩</w:t>
                  </w:r>
                </w:p>
              </w:tc>
              <w:tc>
                <w:tcPr>
                  <w:tcW w:w="4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9</w:t>
                  </w:r>
                </w:p>
              </w:tc>
              <w:tc>
                <w:tcPr>
                  <w:tcW w:w="2579" w:type="pct"/>
                  <w:vAlign w:val="center"/>
                </w:tcPr>
                <w:p>
                  <w:pPr>
                    <w:widowControl/>
                    <w:ind w:firstLine="640" w:firstLineChars="200"/>
                    <w:jc w:val="left"/>
                    <w:rPr>
                      <w:rFonts w:hint="eastAsia" w:ascii="宋体" w:hAnsi="宋体"/>
                      <w:b/>
                      <w:color w:val="000000"/>
                      <w:sz w:val="28"/>
                      <w:szCs w:val="28"/>
                    </w:rPr>
                  </w:pPr>
                  <w:r>
                    <w:rPr>
                      <w:rFonts w:hint="eastAsia" w:ascii="宋体" w:hAnsi="宋体" w:cs="宋体"/>
                      <w:kern w:val="0"/>
                    </w:rPr>
                    <w:t>投标人2020 年1 月1 日至招标截止时间的类似业绩（以合同复印件为准，需至少体现项目内容、签订时间及双方签章）：（每有1 个类似业绩的，得</w:t>
                  </w:r>
                  <w:r>
                    <w:rPr>
                      <w:rFonts w:hint="eastAsia" w:ascii="宋体" w:hAnsi="宋体" w:cs="宋体"/>
                      <w:kern w:val="0"/>
                      <w:lang w:val="en-US" w:eastAsia="zh-CN"/>
                    </w:rPr>
                    <w:t>3</w:t>
                  </w:r>
                  <w:r>
                    <w:rPr>
                      <w:rFonts w:hint="eastAsia" w:ascii="宋体" w:hAnsi="宋体" w:cs="宋体"/>
                      <w:kern w:val="0"/>
                    </w:rPr>
                    <w:t>分；最多得</w:t>
                  </w:r>
                  <w:r>
                    <w:rPr>
                      <w:rFonts w:hint="eastAsia" w:ascii="宋体" w:hAnsi="宋体" w:cs="宋体"/>
                      <w:kern w:val="0"/>
                      <w:lang w:val="en-US" w:eastAsia="zh-CN"/>
                    </w:rPr>
                    <w:t>9</w:t>
                  </w:r>
                  <w:r>
                    <w:rPr>
                      <w:rFonts w:hint="eastAsia" w:ascii="宋体" w:hAnsi="宋体" w:cs="宋体"/>
                      <w:kern w:val="0"/>
                    </w:rPr>
                    <w:t>分）</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9"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797" w:type="pct"/>
                  <w:vAlign w:val="center"/>
                </w:tcPr>
                <w:p>
                  <w:pPr>
                    <w:widowControl/>
                    <w:jc w:val="center"/>
                    <w:rPr>
                      <w:rFonts w:hint="eastAsia" w:ascii="宋体" w:hAnsi="宋体"/>
                      <w:b/>
                      <w:color w:val="000000"/>
                      <w:sz w:val="28"/>
                      <w:szCs w:val="28"/>
                    </w:rPr>
                  </w:pPr>
                  <w:r>
                    <w:rPr>
                      <w:rFonts w:hint="eastAsia" w:ascii="宋体" w:hAnsi="宋体"/>
                    </w:rPr>
                    <w:t>项目人员配置</w:t>
                  </w:r>
                </w:p>
              </w:tc>
              <w:tc>
                <w:tcPr>
                  <w:tcW w:w="4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2579" w:type="pct"/>
                  <w:vAlign w:val="center"/>
                </w:tcPr>
                <w:p>
                  <w:pPr>
                    <w:widowControl/>
                    <w:ind w:firstLine="640" w:firstLineChars="200"/>
                    <w:jc w:val="left"/>
                    <w:rPr>
                      <w:rFonts w:hint="eastAsia" w:ascii="宋体" w:hAnsi="宋体" w:eastAsia="宋体" w:cs="宋体"/>
                      <w:kern w:val="0"/>
                      <w:lang w:eastAsia="zh-CN"/>
                    </w:rPr>
                  </w:pPr>
                  <w:r>
                    <w:rPr>
                      <w:rFonts w:hint="eastAsia" w:ascii="宋体" w:hAnsi="宋体" w:cs="宋体"/>
                      <w:kern w:val="0"/>
                    </w:rPr>
                    <w:t>提供驻场及售后承诺函，承诺验收前至少</w:t>
                  </w:r>
                  <w:r>
                    <w:rPr>
                      <w:rFonts w:hint="eastAsia" w:ascii="宋体" w:hAnsi="宋体" w:cs="宋体"/>
                      <w:kern w:val="0"/>
                      <w:lang w:val="en-US" w:eastAsia="zh-CN"/>
                    </w:rPr>
                    <w:t>2</w:t>
                  </w:r>
                  <w:r>
                    <w:rPr>
                      <w:rFonts w:hint="eastAsia" w:ascii="宋体" w:hAnsi="宋体" w:cs="宋体"/>
                      <w:kern w:val="0"/>
                    </w:rPr>
                    <w:t>名开发工程师驻场实时响应、现场开发及调测上线</w:t>
                  </w:r>
                  <w:r>
                    <w:rPr>
                      <w:rFonts w:hint="eastAsia" w:ascii="宋体" w:hAnsi="宋体" w:cs="宋体"/>
                      <w:kern w:val="0"/>
                      <w:lang w:eastAsia="zh-CN"/>
                    </w:rPr>
                    <w:t>。</w:t>
                  </w:r>
                </w:p>
                <w:p>
                  <w:pPr>
                    <w:spacing w:after="0" w:line="240" w:lineRule="atLeast"/>
                    <w:rPr>
                      <w:rFonts w:ascii="宋体" w:hAnsi="宋体" w:cs="宋体"/>
                      <w:kern w:val="0"/>
                    </w:rPr>
                  </w:pPr>
                  <w:r>
                    <w:rPr>
                      <w:rFonts w:hint="eastAsia" w:ascii="宋体" w:hAnsi="宋体" w:cs="宋体"/>
                      <w:kern w:val="0"/>
                    </w:rPr>
                    <w:t>注：</w:t>
                  </w:r>
                </w:p>
                <w:p>
                  <w:pPr>
                    <w:widowControl/>
                    <w:jc w:val="center"/>
                    <w:rPr>
                      <w:rFonts w:hint="eastAsia" w:ascii="宋体" w:hAnsi="宋体"/>
                      <w:b/>
                      <w:color w:val="000000"/>
                      <w:sz w:val="28"/>
                      <w:szCs w:val="28"/>
                    </w:rPr>
                  </w:pPr>
                  <w:r>
                    <w:rPr>
                      <w:rFonts w:hint="eastAsia" w:ascii="宋体" w:hAnsi="宋体" w:cs="宋体"/>
                      <w:kern w:val="0"/>
                    </w:rPr>
                    <w:t>须提供项目成员清单、相关有效证书复印件；投标截止日前最近连续三个月在投标人缴纳的社保证明等相关材料复印件，资料不全不得分。</w:t>
                  </w:r>
                </w:p>
              </w:tc>
              <w:tc>
                <w:tcPr>
                  <w:tcW w:w="455" w:type="pct"/>
                  <w:vAlign w:val="center"/>
                </w:tcPr>
                <w:p>
                  <w:pPr>
                    <w:widowControl/>
                    <w:jc w:val="center"/>
                    <w:rPr>
                      <w:rFonts w:hint="eastAsia" w:ascii="宋体" w:hAnsi="宋体"/>
                      <w:b/>
                      <w:color w:val="000000"/>
                      <w:sz w:val="28"/>
                      <w:szCs w:val="28"/>
                    </w:rPr>
                  </w:pPr>
                </w:p>
              </w:tc>
              <w:tc>
                <w:tcPr>
                  <w:tcW w:w="455"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widowControl/>
        <w:textAlignment w:val="center"/>
        <w:rPr>
          <w:rFonts w:hint="eastAsia"/>
        </w:rPr>
      </w:pPr>
    </w:p>
    <w:p>
      <w:pPr>
        <w:pStyle w:val="13"/>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hint="eastAsia" w:ascii="方正小标宋简体" w:hAnsi="方正小标宋简体" w:eastAsia="方正小标宋简体" w:cs="方正小标宋简体"/>
                <w:sz w:val="44"/>
                <w:szCs w:val="44"/>
                <w:lang w:val="en-US" w:eastAsia="zh-CN"/>
              </w:rPr>
              <w:t>50</w:t>
            </w:r>
            <w:r>
              <w:rPr>
                <w:rFonts w:hint="eastAsia" w:ascii="方正小标宋简体" w:hAnsi="方正小标宋简体" w:eastAsia="方正小标宋简体" w:cs="方正小标宋简体"/>
                <w:sz w:val="44"/>
                <w:szCs w:val="44"/>
              </w:rPr>
              <w:t>分）</w:t>
            </w:r>
          </w:p>
          <w:tbl>
            <w:tblPr>
              <w:tblStyle w:val="10"/>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5"/>
              <w:gridCol w:w="1475"/>
              <w:gridCol w:w="836"/>
              <w:gridCol w:w="5160"/>
              <w:gridCol w:w="83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6"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79"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3"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66" w:type="pct"/>
                  <w:vAlign w:val="center"/>
                </w:tcPr>
                <w:p>
                  <w:pPr>
                    <w:widowControl/>
                    <w:jc w:val="center"/>
                    <w:rPr>
                      <w:rFonts w:hint="eastAsia" w:ascii="宋体" w:hAnsi="宋体"/>
                      <w:b/>
                      <w:color w:val="000000"/>
                      <w:sz w:val="28"/>
                      <w:szCs w:val="28"/>
                    </w:rPr>
                  </w:pPr>
                  <w:r>
                    <w:rPr>
                      <w:rFonts w:hint="eastAsia" w:ascii="宋体" w:hAnsi="宋体" w:cs="宋体"/>
                      <w:kern w:val="0"/>
                    </w:rPr>
                    <w:t>产品技术性能</w:t>
                  </w:r>
                </w:p>
              </w:tc>
              <w:tc>
                <w:tcPr>
                  <w:tcW w:w="434" w:type="pct"/>
                  <w:vAlign w:val="center"/>
                </w:tcPr>
                <w:p>
                  <w:pPr>
                    <w:widowControl/>
                    <w:jc w:val="center"/>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42</w:t>
                  </w:r>
                </w:p>
              </w:tc>
              <w:tc>
                <w:tcPr>
                  <w:tcW w:w="2679" w:type="pct"/>
                  <w:vAlign w:val="center"/>
                </w:tcPr>
                <w:p>
                  <w:pPr>
                    <w:widowControl/>
                    <w:jc w:val="left"/>
                    <w:rPr>
                      <w:rFonts w:ascii="宋体" w:hAnsi="宋体" w:cs="宋体"/>
                      <w:color w:val="000000"/>
                      <w:kern w:val="0"/>
                      <w:lang w:bidi="ar"/>
                    </w:rPr>
                  </w:pPr>
                  <w:r>
                    <w:rPr>
                      <w:rFonts w:hint="eastAsia" w:ascii="宋体" w:hAnsi="宋体" w:cs="宋体"/>
                      <w:color w:val="000000"/>
                      <w:kern w:val="0"/>
                      <w:lang w:bidi="ar"/>
                    </w:rPr>
                    <w:t>根据投标人对用户需求书的技术参数的符合性进行评分：</w:t>
                  </w:r>
                </w:p>
                <w:p>
                  <w:pPr>
                    <w:widowControl/>
                    <w:jc w:val="left"/>
                    <w:rPr>
                      <w:rFonts w:ascii="宋体" w:hAnsi="宋体" w:cs="宋体"/>
                      <w:color w:val="000000"/>
                      <w:kern w:val="0"/>
                      <w:lang w:bidi="ar"/>
                    </w:rPr>
                  </w:pPr>
                  <w:r>
                    <w:rPr>
                      <w:rFonts w:hint="eastAsia" w:ascii="宋体" w:hAnsi="宋体" w:cs="宋体"/>
                      <w:color w:val="000000"/>
                      <w:kern w:val="0"/>
                      <w:lang w:bidi="ar"/>
                    </w:rPr>
                    <w:t>本项基准分为</w:t>
                  </w:r>
                  <w:r>
                    <w:rPr>
                      <w:rFonts w:hint="eastAsia" w:ascii="宋体" w:hAnsi="宋体" w:cs="宋体"/>
                      <w:color w:val="000000"/>
                      <w:kern w:val="0"/>
                      <w:lang w:val="en-US" w:eastAsia="zh-CN" w:bidi="ar"/>
                    </w:rPr>
                    <w:t>42</w:t>
                  </w:r>
                  <w:r>
                    <w:rPr>
                      <w:rFonts w:hint="eastAsia" w:ascii="宋体" w:hAnsi="宋体" w:cs="宋体"/>
                      <w:color w:val="000000"/>
                      <w:kern w:val="0"/>
                      <w:lang w:bidi="ar"/>
                    </w:rPr>
                    <w:t>分，用户需求书的技术参数指标中，标记“▲”的重要技术参数指标（共</w:t>
                  </w:r>
                  <w:r>
                    <w:rPr>
                      <w:rFonts w:hint="eastAsia" w:ascii="宋体" w:hAnsi="宋体" w:cs="宋体"/>
                      <w:color w:val="000000"/>
                      <w:kern w:val="0"/>
                      <w:lang w:val="en-US" w:eastAsia="zh-CN" w:bidi="ar"/>
                    </w:rPr>
                    <w:t>42</w:t>
                  </w:r>
                  <w:r>
                    <w:rPr>
                      <w:rFonts w:hint="eastAsia" w:ascii="宋体" w:hAnsi="宋体" w:cs="宋体"/>
                      <w:color w:val="000000"/>
                      <w:kern w:val="0"/>
                      <w:lang w:bidi="ar"/>
                    </w:rPr>
                    <w:t>项）每有一项负偏离的扣</w:t>
                  </w:r>
                  <w:r>
                    <w:rPr>
                      <w:rFonts w:hint="eastAsia" w:ascii="宋体" w:hAnsi="宋体" w:cs="宋体"/>
                      <w:color w:val="000000"/>
                      <w:kern w:val="0"/>
                      <w:lang w:val="en-US" w:eastAsia="zh-CN" w:bidi="ar"/>
                    </w:rPr>
                    <w:t>1</w:t>
                  </w:r>
                  <w:r>
                    <w:rPr>
                      <w:rFonts w:hint="eastAsia" w:ascii="宋体" w:hAnsi="宋体" w:cs="宋体"/>
                      <w:color w:val="000000"/>
                      <w:kern w:val="0"/>
                      <w:lang w:bidi="ar"/>
                    </w:rPr>
                    <w:t>分，扣完为止。</w:t>
                  </w:r>
                </w:p>
                <w:p>
                  <w:pPr>
                    <w:widowControl/>
                    <w:ind w:firstLine="640" w:firstLineChars="200"/>
                    <w:jc w:val="left"/>
                    <w:rPr>
                      <w:rFonts w:hint="eastAsia" w:ascii="宋体" w:hAnsi="宋体"/>
                      <w:b/>
                      <w:color w:val="000000"/>
                      <w:sz w:val="28"/>
                      <w:szCs w:val="28"/>
                    </w:rPr>
                  </w:pPr>
                  <w:r>
                    <w:rPr>
                      <w:rFonts w:hint="eastAsia" w:ascii="宋体" w:hAnsi="宋体" w:cs="宋体"/>
                      <w:color w:val="000000"/>
                      <w:kern w:val="0"/>
                      <w:lang w:bidi="ar"/>
                    </w:rPr>
                    <w:t>注：如用户需求书中有要求提供证明材料的，则以用户需求书要求的为准，未要求提供证明材料的则以投标人提供的《用户需求条款响应一览表》的响应情况为准。未提供或提供资料不齐全或不满足要求的不得分。</w:t>
                  </w:r>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66" w:type="pct"/>
                  <w:vAlign w:val="center"/>
                </w:tcPr>
                <w:p>
                  <w:pPr>
                    <w:widowControl/>
                    <w:jc w:val="center"/>
                    <w:rPr>
                      <w:rFonts w:hint="eastAsia" w:ascii="宋体" w:hAnsi="宋体"/>
                      <w:b/>
                      <w:color w:val="000000"/>
                      <w:sz w:val="28"/>
                      <w:szCs w:val="28"/>
                    </w:rPr>
                  </w:pPr>
                  <w:r>
                    <w:rPr>
                      <w:rFonts w:hint="eastAsia" w:ascii="宋体" w:hAnsi="宋体" w:cs="宋体"/>
                      <w:kern w:val="0"/>
                    </w:rPr>
                    <w:t>服务响应</w:t>
                  </w:r>
                </w:p>
              </w:tc>
              <w:tc>
                <w:tcPr>
                  <w:tcW w:w="434"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2679" w:type="pct"/>
                  <w:vAlign w:val="center"/>
                </w:tcPr>
                <w:p>
                  <w:pPr>
                    <w:widowControl/>
                    <w:ind w:firstLine="640" w:firstLineChars="200"/>
                    <w:jc w:val="left"/>
                    <w:rPr>
                      <w:rFonts w:ascii="宋体" w:hAnsi="宋体" w:cs="宋体"/>
                      <w:color w:val="000000"/>
                      <w:kern w:val="0"/>
                      <w:lang w:bidi="ar"/>
                    </w:rPr>
                  </w:pPr>
                  <w:r>
                    <w:rPr>
                      <w:rFonts w:hint="eastAsia" w:ascii="宋体" w:hAnsi="宋体" w:cs="宋体"/>
                      <w:color w:val="000000"/>
                      <w:kern w:val="0"/>
                      <w:lang w:bidi="ar"/>
                    </w:rPr>
                    <w:t>根据投标人提供的售后服务方案（包括但不限于故障响应支持、电话及现场技术支持、软件维护升级服务、定期巡检等）内容完整性、售后保障程度、可执行性进行评分：</w:t>
                  </w:r>
                  <w:r>
                    <w:rPr>
                      <w:rFonts w:hint="eastAsia" w:ascii="宋体" w:hAnsi="宋体" w:cs="宋体"/>
                      <w:kern w:val="0"/>
                    </w:rPr>
                    <w:t>并保证上线后一个月内5分钟内响应维护请求、科室请求需15分钟内到现场。</w:t>
                  </w:r>
                  <w:r>
                    <w:rPr>
                      <w:rFonts w:hint="eastAsia" w:ascii="宋体" w:hAnsi="宋体" w:cs="宋体"/>
                      <w:color w:val="000000"/>
                      <w:kern w:val="0"/>
                      <w:lang w:bidi="ar"/>
                    </w:rPr>
                    <w:t xml:space="preserve"> </w:t>
                  </w:r>
                </w:p>
                <w:p>
                  <w:pPr>
                    <w:widowControl/>
                    <w:ind w:firstLine="640" w:firstLineChars="200"/>
                    <w:jc w:val="left"/>
                    <w:rPr>
                      <w:rFonts w:ascii="宋体" w:hAnsi="宋体" w:cs="宋体"/>
                      <w:color w:val="000000"/>
                      <w:kern w:val="0"/>
                      <w:lang w:bidi="ar"/>
                    </w:rPr>
                  </w:pPr>
                  <w:r>
                    <w:rPr>
                      <w:rFonts w:hint="eastAsia" w:ascii="宋体" w:hAnsi="宋体" w:cs="宋体"/>
                      <w:color w:val="000000"/>
                      <w:kern w:val="0"/>
                      <w:lang w:bidi="ar"/>
                    </w:rPr>
                    <w:t>优得</w:t>
                  </w:r>
                  <w:r>
                    <w:rPr>
                      <w:rFonts w:hint="eastAsia" w:ascii="宋体" w:hAnsi="宋体" w:cs="宋体"/>
                      <w:color w:val="000000"/>
                      <w:kern w:val="0"/>
                      <w:lang w:val="en-US" w:eastAsia="zh-CN" w:bidi="ar"/>
                    </w:rPr>
                    <w:t>4</w:t>
                  </w:r>
                  <w:r>
                    <w:rPr>
                      <w:rFonts w:hint="eastAsia" w:ascii="宋体" w:hAnsi="宋体" w:cs="宋体"/>
                      <w:color w:val="000000"/>
                      <w:kern w:val="0"/>
                      <w:lang w:bidi="ar"/>
                    </w:rPr>
                    <w:t>分，良得</w:t>
                  </w:r>
                  <w:r>
                    <w:rPr>
                      <w:rFonts w:hint="eastAsia" w:ascii="宋体" w:hAnsi="宋体" w:cs="宋体"/>
                      <w:color w:val="000000"/>
                      <w:kern w:val="0"/>
                      <w:lang w:val="en-US" w:eastAsia="zh-CN" w:bidi="ar"/>
                    </w:rPr>
                    <w:t>2</w:t>
                  </w:r>
                  <w:r>
                    <w:rPr>
                      <w:rFonts w:hint="eastAsia" w:ascii="宋体" w:hAnsi="宋体" w:cs="宋体"/>
                      <w:color w:val="000000"/>
                      <w:kern w:val="0"/>
                      <w:lang w:bidi="ar"/>
                    </w:rPr>
                    <w:t>分，中得1分，差不得分。</w:t>
                  </w:r>
                </w:p>
                <w:p>
                  <w:pPr>
                    <w:widowControl/>
                    <w:jc w:val="left"/>
                    <w:rPr>
                      <w:rFonts w:hint="eastAsia" w:ascii="宋体" w:hAnsi="宋体"/>
                      <w:b/>
                      <w:color w:val="000000"/>
                      <w:sz w:val="28"/>
                      <w:szCs w:val="28"/>
                    </w:rPr>
                  </w:pPr>
                  <w:r>
                    <w:rPr>
                      <w:rFonts w:hint="eastAsia" w:ascii="宋体" w:hAnsi="宋体" w:cs="宋体"/>
                      <w:color w:val="000000"/>
                      <w:kern w:val="0"/>
                      <w:lang w:bidi="ar"/>
                    </w:rPr>
                    <w:t>注：未提供不得分。</w:t>
                  </w:r>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2"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3</w:t>
                  </w:r>
                </w:p>
              </w:tc>
              <w:tc>
                <w:tcPr>
                  <w:tcW w:w="766" w:type="pct"/>
                  <w:vAlign w:val="center"/>
                </w:tcPr>
                <w:p>
                  <w:pPr>
                    <w:widowControl/>
                    <w:jc w:val="center"/>
                    <w:rPr>
                      <w:rFonts w:hint="eastAsia" w:ascii="宋体" w:hAnsi="宋体"/>
                      <w:b/>
                      <w:color w:val="000000"/>
                      <w:sz w:val="28"/>
                      <w:szCs w:val="28"/>
                    </w:rPr>
                  </w:pPr>
                  <w:r>
                    <w:rPr>
                      <w:rFonts w:hint="eastAsia" w:ascii="宋体" w:hAnsi="宋体" w:cs="宋体"/>
                      <w:kern w:val="0"/>
                    </w:rPr>
                    <w:t>项目实施</w:t>
                  </w:r>
                </w:p>
              </w:tc>
              <w:tc>
                <w:tcPr>
                  <w:tcW w:w="434"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2679" w:type="pct"/>
                  <w:vAlign w:val="center"/>
                </w:tcPr>
                <w:p>
                  <w:pPr>
                    <w:widowControl/>
                    <w:rPr>
                      <w:rFonts w:ascii="宋体" w:hAnsi="宋体" w:cs="宋体"/>
                      <w:kern w:val="0"/>
                    </w:rPr>
                  </w:pPr>
                  <w:r>
                    <w:rPr>
                      <w:rFonts w:hint="eastAsia" w:ascii="宋体" w:hAnsi="宋体" w:cs="宋体"/>
                      <w:kern w:val="0"/>
                    </w:rPr>
                    <w:t>根据投标人对本项目需求的理解，提供的项目整体实施流程方案的内容完整性、流程合理性、可执行性进行评分：</w:t>
                  </w:r>
                </w:p>
                <w:p>
                  <w:pPr>
                    <w:widowControl/>
                    <w:ind w:firstLine="640" w:firstLineChars="200"/>
                    <w:rPr>
                      <w:rFonts w:ascii="宋体" w:hAnsi="宋体" w:cs="宋体"/>
                      <w:kern w:val="0"/>
                    </w:rPr>
                  </w:pPr>
                  <w:r>
                    <w:rPr>
                      <w:rFonts w:hint="eastAsia" w:ascii="宋体" w:hAnsi="宋体" w:cs="宋体"/>
                      <w:kern w:val="0"/>
                    </w:rPr>
                    <w:t>优得</w:t>
                  </w:r>
                  <w:r>
                    <w:rPr>
                      <w:rFonts w:hint="eastAsia" w:ascii="宋体" w:hAnsi="宋体" w:cs="宋体"/>
                      <w:kern w:val="0"/>
                      <w:lang w:val="en-US" w:eastAsia="zh-CN"/>
                    </w:rPr>
                    <w:t>4</w:t>
                  </w:r>
                  <w:r>
                    <w:rPr>
                      <w:rFonts w:hint="eastAsia" w:ascii="宋体" w:hAnsi="宋体" w:cs="宋体"/>
                      <w:kern w:val="0"/>
                    </w:rPr>
                    <w:t>分，良得</w:t>
                  </w:r>
                  <w:r>
                    <w:rPr>
                      <w:rFonts w:hint="eastAsia" w:ascii="宋体" w:hAnsi="宋体" w:cs="宋体"/>
                      <w:kern w:val="0"/>
                      <w:lang w:val="en-US" w:eastAsia="zh-CN"/>
                    </w:rPr>
                    <w:t>2</w:t>
                  </w:r>
                  <w:r>
                    <w:rPr>
                      <w:rFonts w:hint="eastAsia" w:ascii="宋体" w:hAnsi="宋体" w:cs="宋体"/>
                      <w:kern w:val="0"/>
                    </w:rPr>
                    <w:t>分</w:t>
                  </w:r>
                  <w:r>
                    <w:rPr>
                      <w:rFonts w:hint="eastAsia" w:ascii="宋体" w:hAnsi="宋体" w:cs="宋体"/>
                      <w:kern w:val="0"/>
                      <w:lang w:eastAsia="zh-CN"/>
                    </w:rPr>
                    <w:t>，</w:t>
                  </w:r>
                  <w:r>
                    <w:rPr>
                      <w:rFonts w:hint="eastAsia" w:ascii="宋体" w:hAnsi="宋体" w:cs="宋体"/>
                      <w:color w:val="000000"/>
                      <w:kern w:val="0"/>
                      <w:lang w:bidi="ar"/>
                    </w:rPr>
                    <w:t>中得1分，</w:t>
                  </w:r>
                  <w:r>
                    <w:rPr>
                      <w:rFonts w:hint="eastAsia" w:ascii="宋体" w:hAnsi="宋体" w:cs="宋体"/>
                      <w:kern w:val="0"/>
                    </w:rPr>
                    <w:t>差不得分。</w:t>
                  </w:r>
                </w:p>
                <w:p>
                  <w:pPr>
                    <w:widowControl/>
                    <w:jc w:val="left"/>
                    <w:rPr>
                      <w:rFonts w:hint="eastAsia" w:ascii="宋体" w:hAnsi="宋体"/>
                      <w:b/>
                      <w:color w:val="000000"/>
                      <w:sz w:val="28"/>
                      <w:szCs w:val="28"/>
                    </w:rPr>
                  </w:pPr>
                  <w:r>
                    <w:rPr>
                      <w:rFonts w:hint="eastAsia" w:ascii="宋体" w:hAnsi="宋体" w:cs="宋体"/>
                      <w:kern w:val="0"/>
                    </w:rPr>
                    <w:t>注：未提供或提供不齐全不得分。</w:t>
                  </w:r>
                </w:p>
              </w:tc>
              <w:tc>
                <w:tcPr>
                  <w:tcW w:w="434" w:type="pct"/>
                  <w:vAlign w:val="center"/>
                </w:tcPr>
                <w:p>
                  <w:pPr>
                    <w:widowControl/>
                    <w:jc w:val="center"/>
                    <w:rPr>
                      <w:rFonts w:hint="eastAsia" w:ascii="宋体" w:hAnsi="宋体"/>
                      <w:b/>
                      <w:color w:val="000000"/>
                      <w:sz w:val="28"/>
                      <w:szCs w:val="28"/>
                    </w:rPr>
                  </w:pPr>
                </w:p>
              </w:tc>
              <w:tc>
                <w:tcPr>
                  <w:tcW w:w="433" w:type="pct"/>
                </w:tcPr>
                <w:p>
                  <w:pPr>
                    <w:jc w:val="center"/>
                    <w:rPr>
                      <w:rFonts w:hint="eastAsia" w:ascii="宋体" w:hAnsi="宋体"/>
                      <w:b/>
                      <w:bCs/>
                      <w:sz w:val="28"/>
                      <w:szCs w:val="28"/>
                    </w:rPr>
                  </w:pPr>
                </w:p>
              </w:tc>
            </w:tr>
          </w:tbl>
          <w:p>
            <w:pPr>
              <w:pStyle w:val="13"/>
              <w:rPr>
                <w:rFonts w:ascii="宋体" w:hAnsi="宋体" w:cs="Times New Roman"/>
                <w:bCs/>
                <w:szCs w:val="21"/>
              </w:rPr>
            </w:pPr>
          </w:p>
        </w:tc>
      </w:tr>
    </w:tbl>
    <w:p>
      <w:pPr>
        <w:pStyle w:val="13"/>
        <w:rPr>
          <w:rFonts w:hint="eastAsia"/>
        </w:rPr>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74234"/>
    <w:rsid w:val="000760F7"/>
    <w:rsid w:val="00081023"/>
    <w:rsid w:val="000860F9"/>
    <w:rsid w:val="00094C5C"/>
    <w:rsid w:val="000A1A34"/>
    <w:rsid w:val="000B15F1"/>
    <w:rsid w:val="000B3E00"/>
    <w:rsid w:val="000F3493"/>
    <w:rsid w:val="00135F11"/>
    <w:rsid w:val="001566CD"/>
    <w:rsid w:val="00166B32"/>
    <w:rsid w:val="0019345B"/>
    <w:rsid w:val="001A28A4"/>
    <w:rsid w:val="001A7D5A"/>
    <w:rsid w:val="001E36A5"/>
    <w:rsid w:val="0021257C"/>
    <w:rsid w:val="00256F2D"/>
    <w:rsid w:val="002B19DC"/>
    <w:rsid w:val="002D700E"/>
    <w:rsid w:val="002F4F4E"/>
    <w:rsid w:val="00313C2B"/>
    <w:rsid w:val="00336BC3"/>
    <w:rsid w:val="00363029"/>
    <w:rsid w:val="00453147"/>
    <w:rsid w:val="004670D8"/>
    <w:rsid w:val="00475E86"/>
    <w:rsid w:val="00477491"/>
    <w:rsid w:val="004A704B"/>
    <w:rsid w:val="004D0D8D"/>
    <w:rsid w:val="00544779"/>
    <w:rsid w:val="005507C7"/>
    <w:rsid w:val="005703E9"/>
    <w:rsid w:val="005E3255"/>
    <w:rsid w:val="00617389"/>
    <w:rsid w:val="00650AAA"/>
    <w:rsid w:val="00660014"/>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43C96"/>
    <w:rsid w:val="00995CE3"/>
    <w:rsid w:val="009A1857"/>
    <w:rsid w:val="009A3EAB"/>
    <w:rsid w:val="009B5FF2"/>
    <w:rsid w:val="009C4B5D"/>
    <w:rsid w:val="00A01C8E"/>
    <w:rsid w:val="00A1792B"/>
    <w:rsid w:val="00A219DD"/>
    <w:rsid w:val="00AC7594"/>
    <w:rsid w:val="00AD7AF2"/>
    <w:rsid w:val="00AE2AE4"/>
    <w:rsid w:val="00AF578B"/>
    <w:rsid w:val="00B06E0B"/>
    <w:rsid w:val="00B6443D"/>
    <w:rsid w:val="00B844A6"/>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A4AFA"/>
    <w:rsid w:val="00FC7797"/>
    <w:rsid w:val="0318070B"/>
    <w:rsid w:val="05975E03"/>
    <w:rsid w:val="05F477B7"/>
    <w:rsid w:val="0B442E2F"/>
    <w:rsid w:val="0B6049AB"/>
    <w:rsid w:val="0BD94507"/>
    <w:rsid w:val="0D99786A"/>
    <w:rsid w:val="16C85D59"/>
    <w:rsid w:val="17A46990"/>
    <w:rsid w:val="1FE557B1"/>
    <w:rsid w:val="20EA3839"/>
    <w:rsid w:val="23F876D7"/>
    <w:rsid w:val="25EE6FB1"/>
    <w:rsid w:val="26217CFD"/>
    <w:rsid w:val="26377520"/>
    <w:rsid w:val="2B4622A2"/>
    <w:rsid w:val="2D433E62"/>
    <w:rsid w:val="30633696"/>
    <w:rsid w:val="381C31B2"/>
    <w:rsid w:val="3942025E"/>
    <w:rsid w:val="402201A8"/>
    <w:rsid w:val="476E7892"/>
    <w:rsid w:val="4AB52E66"/>
    <w:rsid w:val="4AE15976"/>
    <w:rsid w:val="4C2C50FF"/>
    <w:rsid w:val="4CD66756"/>
    <w:rsid w:val="4CE73E8E"/>
    <w:rsid w:val="4E243B34"/>
    <w:rsid w:val="536740E8"/>
    <w:rsid w:val="557F5B5D"/>
    <w:rsid w:val="55A740CE"/>
    <w:rsid w:val="572E33BF"/>
    <w:rsid w:val="5EAE5974"/>
    <w:rsid w:val="60BE4285"/>
    <w:rsid w:val="6F8101B4"/>
    <w:rsid w:val="71467BE4"/>
    <w:rsid w:val="771F6162"/>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8"/>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0"/>
    <w:pPr>
      <w:ind w:firstLine="420"/>
    </w:pPr>
    <w:rPr>
      <w:rFonts w:ascii="Times New Roman" w:hAnsi="Times New Roman"/>
      <w:sz w:val="21"/>
      <w:szCs w:val="20"/>
    </w:rPr>
  </w:style>
  <w:style w:type="paragraph" w:styleId="4">
    <w:name w:val="Body Text"/>
    <w:basedOn w:val="1"/>
    <w:next w:val="5"/>
    <w:semiHidden/>
    <w:unhideWhenUsed/>
    <w:qFormat/>
    <w:uiPriority w:val="99"/>
    <w:pPr>
      <w:spacing w:after="120"/>
    </w:pPr>
  </w:style>
  <w:style w:type="paragraph" w:styleId="5">
    <w:name w:val="Body Text Indent"/>
    <w:basedOn w:val="1"/>
    <w:qFormat/>
    <w:uiPriority w:val="0"/>
    <w:pPr>
      <w:ind w:firstLine="570"/>
    </w:pPr>
    <w:rPr>
      <w:rFonts w:ascii="宋体" w:hAnsi="宋体"/>
      <w:sz w:val="28"/>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paragraph" w:customStyle="1" w:styleId="13">
    <w:name w:val="_Style 3"/>
    <w:qFormat/>
    <w:uiPriority w:val="1"/>
    <w:pPr>
      <w:widowControl w:val="0"/>
      <w:jc w:val="both"/>
    </w:pPr>
    <w:rPr>
      <w:rFonts w:ascii="Calibri" w:hAnsi="Calibri" w:eastAsia="宋体" w:cs="宋体"/>
      <w:kern w:val="2"/>
      <w:sz w:val="21"/>
      <w:szCs w:val="22"/>
      <w:lang w:val="en-US" w:eastAsia="zh-CN" w:bidi="ar-SA"/>
    </w:rPr>
  </w:style>
  <w:style w:type="paragraph" w:styleId="14">
    <w:name w:val="List Paragraph"/>
    <w:basedOn w:val="1"/>
    <w:unhideWhenUsed/>
    <w:qFormat/>
    <w:uiPriority w:val="34"/>
    <w:pPr>
      <w:ind w:firstLine="420" w:firstLineChars="200"/>
    </w:pPr>
  </w:style>
  <w:style w:type="paragraph" w:customStyle="1" w:styleId="1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6">
    <w:name w:val="页眉 Char"/>
    <w:link w:val="8"/>
    <w:qFormat/>
    <w:uiPriority w:val="0"/>
    <w:rPr>
      <w:rFonts w:ascii="Calibri" w:hAnsi="Calibri" w:eastAsia="宋体" w:cs="Times New Roman"/>
      <w:kern w:val="2"/>
      <w:sz w:val="18"/>
      <w:szCs w:val="18"/>
    </w:rPr>
  </w:style>
  <w:style w:type="character" w:customStyle="1" w:styleId="17">
    <w:name w:val="页脚 Char"/>
    <w:link w:val="7"/>
    <w:qFormat/>
    <w:uiPriority w:val="0"/>
    <w:rPr>
      <w:rFonts w:ascii="Calibri" w:hAnsi="Calibri" w:eastAsia="宋体" w:cs="Times New Roman"/>
      <w:kern w:val="2"/>
      <w:sz w:val="18"/>
      <w:szCs w:val="18"/>
    </w:rPr>
  </w:style>
  <w:style w:type="character" w:customStyle="1" w:styleId="18">
    <w:name w:val="标题 2 Char"/>
    <w:link w:val="2"/>
    <w:qFormat/>
    <w:uiPriority w:val="0"/>
    <w:rPr>
      <w:rFonts w:ascii="Arial" w:hAnsi="Arial" w:eastAsia="华文楷体"/>
      <w:b/>
      <w:bCs/>
      <w:color w:val="800080"/>
      <w:sz w:val="28"/>
      <w:szCs w:val="32"/>
    </w:rPr>
  </w:style>
  <w:style w:type="character" w:customStyle="1" w:styleId="19">
    <w:name w:val="正文缩进 Char"/>
    <w:link w:val="3"/>
    <w:qFormat/>
    <w:uiPriority w:val="0"/>
    <w:rPr>
      <w:rFonts w:ascii="Times New Roman" w:hAnsi="Times New Roman"/>
      <w:kern w:val="2"/>
      <w:sz w:val="21"/>
    </w:rPr>
  </w:style>
  <w:style w:type="character" w:customStyle="1" w:styleId="20">
    <w:name w:val="纯文本 Char"/>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4FC3-A0F4-4494-8B51-4E3E54C58E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1645</Words>
  <Characters>1683</Characters>
  <Lines>17</Lines>
  <Paragraphs>4</Paragraphs>
  <TotalTime>6</TotalTime>
  <ScaleCrop>false</ScaleCrop>
  <LinksUpToDate>false</LinksUpToDate>
  <CharactersWithSpaces>2130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2023-10-30T06:28:28Z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40CAC312CB134546BDE6FBE68E8C96A8</vt:lpwstr>
  </property>
</Properties>
</file>