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2"/>
        <w:spacing w:line="360" w:lineRule="auto"/>
        <w:rPr>
          <w:rFonts w:ascii="宋体" w:hAnsi="宋体"/>
          <w:sz w:val="32"/>
          <w:szCs w:val="32"/>
        </w:rPr>
      </w:pPr>
    </w:p>
    <w:p>
      <w:pPr>
        <w:pStyle w:val="2"/>
        <w:spacing w:line="360" w:lineRule="auto"/>
        <w:rPr>
          <w:rFonts w:ascii="宋体" w:hAnsi="宋体"/>
          <w:sz w:val="32"/>
          <w:szCs w:val="32"/>
        </w:rPr>
      </w:pPr>
      <w:r>
        <w:rPr>
          <w:rFonts w:hint="eastAsia" w:ascii="宋体" w:hAnsi="宋体"/>
          <w:sz w:val="32"/>
          <w:szCs w:val="32"/>
        </w:rPr>
        <w:t>各供应商：</w:t>
      </w:r>
    </w:p>
    <w:p>
      <w:pPr>
        <w:pStyle w:val="2"/>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2"/>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2"/>
        <w:spacing w:line="360" w:lineRule="auto"/>
        <w:rPr>
          <w:rFonts w:ascii="宋体" w:hAnsi="宋体"/>
          <w:sz w:val="32"/>
          <w:szCs w:val="32"/>
        </w:rPr>
      </w:pPr>
    </w:p>
    <w:p>
      <w:pPr>
        <w:pStyle w:val="2"/>
        <w:spacing w:line="360" w:lineRule="auto"/>
        <w:rPr>
          <w:rFonts w:ascii="宋体" w:hAnsi="宋体"/>
          <w:sz w:val="32"/>
          <w:szCs w:val="32"/>
        </w:rPr>
      </w:pPr>
    </w:p>
    <w:p>
      <w:pPr>
        <w:pStyle w:val="2"/>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2"/>
        <w:spacing w:line="360" w:lineRule="auto"/>
        <w:ind w:firstLine="5600" w:firstLineChars="1750"/>
        <w:rPr>
          <w:rFonts w:ascii="宋体" w:hAnsi="宋体"/>
          <w:sz w:val="32"/>
          <w:szCs w:val="32"/>
        </w:rPr>
      </w:pPr>
      <w:r>
        <w:rPr>
          <w:rFonts w:hint="eastAsia" w:ascii="宋体" w:hAnsi="宋体"/>
          <w:sz w:val="32"/>
          <w:szCs w:val="32"/>
        </w:rPr>
        <w:t>2023年</w:t>
      </w:r>
      <w:r>
        <w:rPr>
          <w:rFonts w:hint="eastAsia" w:ascii="宋体" w:hAnsi="宋体"/>
          <w:sz w:val="32"/>
          <w:szCs w:val="32"/>
          <w:lang w:val="en-US" w:eastAsia="zh-CN"/>
        </w:rPr>
        <w:t>10</w:t>
      </w:r>
      <w:r>
        <w:rPr>
          <w:rFonts w:ascii="宋体" w:hAnsi="宋体"/>
          <w:sz w:val="32"/>
          <w:szCs w:val="32"/>
        </w:rPr>
        <w:t>月</w:t>
      </w:r>
      <w:r>
        <w:rPr>
          <w:rFonts w:hint="eastAsia" w:ascii="宋体" w:hAnsi="宋体"/>
          <w:sz w:val="32"/>
          <w:szCs w:val="32"/>
          <w:lang w:val="en-US" w:eastAsia="zh-CN"/>
        </w:rPr>
        <w:t>30</w:t>
      </w:r>
      <w:bookmarkStart w:id="0" w:name="_GoBack"/>
      <w:bookmarkEnd w:id="0"/>
      <w:r>
        <w:rPr>
          <w:rFonts w:hint="eastAsia" w:ascii="宋体" w:hAnsi="宋体"/>
          <w:sz w:val="32"/>
          <w:szCs w:val="32"/>
        </w:rPr>
        <w:t>日</w:t>
      </w:r>
    </w:p>
    <w:p>
      <w:pPr>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3"/>
        <w:numPr>
          <w:ilvl w:val="1"/>
          <w:numId w:val="0"/>
        </w:numPr>
        <w:rPr>
          <w:rFonts w:ascii="宋体" w:hAnsi="宋体" w:eastAsia="宋体" w:cs="宋体"/>
          <w:b w:val="0"/>
          <w:bCs w:val="0"/>
          <w:color w:val="auto"/>
          <w:kern w:val="2"/>
          <w:sz w:val="32"/>
          <w:szCs w:val="24"/>
        </w:rPr>
      </w:pPr>
    </w:p>
    <w:p/>
    <w:p>
      <w:pPr>
        <w:pStyle w:val="2"/>
      </w:pPr>
    </w:p>
    <w:p/>
    <w:p>
      <w:pPr>
        <w:pStyle w:val="2"/>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2"/>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5"/>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5"/>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3"/>
        <w:numPr>
          <w:ilvl w:val="1"/>
          <w:numId w:val="0"/>
        </w:numPr>
      </w:pPr>
    </w:p>
    <w:tbl>
      <w:tblPr>
        <w:tblStyle w:val="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4"/>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5"/>
        <w:spacing w:line="360" w:lineRule="auto"/>
        <w:rPr>
          <w:rFonts w:hAnsi="宋体" w:cs="宋体"/>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5"/>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2"/>
        <w:rPr>
          <w:rFonts w:ascii="宋体" w:hAnsi="宋体"/>
          <w:szCs w:val="21"/>
        </w:rPr>
      </w:pPr>
    </w:p>
    <w:p>
      <w:pPr>
        <w:pStyle w:val="2"/>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9"/>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0"/>
        <w:ind w:firstLine="0" w:firstLineChars="0"/>
        <w:rPr>
          <w:rFonts w:ascii="宋体" w:hAnsi="宋体" w:cs="宋体"/>
          <w:sz w:val="28"/>
          <w:szCs w:val="28"/>
        </w:rPr>
      </w:pPr>
    </w:p>
    <w:p>
      <w:pPr>
        <w:pStyle w:val="20"/>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
      <w:pPr>
        <w:pStyle w:val="3"/>
        <w:numPr>
          <w:ilvl w:val="1"/>
          <w:numId w:val="0"/>
        </w:numPr>
      </w:pPr>
    </w:p>
    <w:p>
      <w:pPr>
        <w:pStyle w:val="5"/>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9"/>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1"/>
                <w:rFonts w:hint="eastAsia" w:ascii="宋体" w:hAnsi="宋体"/>
                <w:sz w:val="28"/>
                <w:szCs w:val="28"/>
              </w:rPr>
              <w:t>采购文件</w:t>
            </w:r>
            <w:r>
              <w:rPr>
                <w:rStyle w:val="11"/>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8"/>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具备《政府采购法》第二十二条所规定的条件：</w:t>
            </w:r>
          </w:p>
          <w:p>
            <w:pPr>
              <w:numPr>
                <w:ilvl w:val="0"/>
                <w:numId w:val="2"/>
              </w:numPr>
              <w:rPr>
                <w:rFonts w:ascii="宋体" w:hAnsi="宋体"/>
                <w:sz w:val="28"/>
                <w:szCs w:val="28"/>
              </w:rPr>
            </w:pPr>
            <w:r>
              <w:rPr>
                <w:rFonts w:hint="eastAsia" w:ascii="宋体" w:hAnsi="宋体"/>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必须具有良好的商业信誉和健全的财务会计制度（提供202</w:t>
            </w:r>
            <w:r>
              <w:rPr>
                <w:rFonts w:hint="eastAsia" w:ascii="宋体" w:hAnsi="宋体"/>
                <w:sz w:val="28"/>
                <w:szCs w:val="28"/>
                <w:lang w:val="en-US" w:eastAsia="zh-CN"/>
              </w:rPr>
              <w:t>1</w:t>
            </w:r>
            <w:r>
              <w:rPr>
                <w:rFonts w:hint="eastAsia" w:ascii="宋体" w:hAnsi="宋体"/>
                <w:sz w:val="28"/>
                <w:szCs w:val="28"/>
              </w:rPr>
              <w:t>年度财务状况报告，或202</w:t>
            </w:r>
            <w:r>
              <w:rPr>
                <w:rFonts w:hint="eastAsia" w:ascii="宋体" w:hAnsi="宋体"/>
                <w:sz w:val="28"/>
                <w:szCs w:val="28"/>
                <w:lang w:val="en-US" w:eastAsia="zh-CN"/>
              </w:rPr>
              <w:t>2</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参加政府采购活动前三年内，在经营活动中没有重大违法记录（提供盖章声明函）。</w:t>
            </w:r>
          </w:p>
          <w:p>
            <w:pPr>
              <w:numPr>
                <w:ilvl w:val="0"/>
                <w:numId w:val="2"/>
              </w:numPr>
            </w:pPr>
            <w:r>
              <w:rPr>
                <w:rFonts w:hint="eastAsia" w:ascii="宋体" w:hAnsi="宋体"/>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5"/>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2"/>
      </w:pPr>
    </w:p>
    <w:p>
      <w:pPr>
        <w:pStyle w:val="2"/>
      </w:pPr>
    </w:p>
    <w:p>
      <w:r>
        <w:br w:type="page"/>
      </w:r>
    </w:p>
    <w:tbl>
      <w:tblPr>
        <w:tblStyle w:val="9"/>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25</w:t>
            </w:r>
            <w:r>
              <w:rPr>
                <w:rFonts w:hint="eastAsia" w:ascii="方正小标宋简体" w:hAnsi="方正小标宋简体" w:eastAsia="方正小标宋简体" w:cs="方正小标宋简体"/>
                <w:sz w:val="44"/>
                <w:szCs w:val="44"/>
              </w:rPr>
              <w:t>分）</w:t>
            </w:r>
          </w:p>
          <w:tbl>
            <w:tblPr>
              <w:tblStyle w:val="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
              <w:gridCol w:w="1492"/>
              <w:gridCol w:w="849"/>
              <w:gridCol w:w="482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4"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77"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color w:val="000000"/>
                      <w:sz w:val="28"/>
                      <w:szCs w:val="28"/>
                    </w:rPr>
                  </w:pPr>
                  <w:r>
                    <w:rPr>
                      <w:rFonts w:hint="eastAsia" w:ascii="宋体" w:hAnsi="宋体"/>
                      <w:color w:val="000000"/>
                      <w:sz w:val="28"/>
                      <w:szCs w:val="28"/>
                    </w:rPr>
                    <w:t>1</w:t>
                  </w:r>
                </w:p>
              </w:tc>
              <w:tc>
                <w:tcPr>
                  <w:tcW w:w="798" w:type="pct"/>
                  <w:vAlign w:val="center"/>
                </w:tcPr>
                <w:p>
                  <w:pPr>
                    <w:widowControl/>
                    <w:jc w:val="center"/>
                    <w:rPr>
                      <w:rFonts w:ascii="宋体" w:hAnsi="宋体"/>
                      <w:color w:val="000000"/>
                      <w:sz w:val="28"/>
                      <w:szCs w:val="28"/>
                    </w:rPr>
                  </w:pPr>
                  <w:r>
                    <w:rPr>
                      <w:rFonts w:hint="eastAsia" w:ascii="宋体" w:hAnsi="宋体"/>
                      <w:color w:val="000000"/>
                      <w:sz w:val="28"/>
                      <w:szCs w:val="28"/>
                    </w:rPr>
                    <w:t>同类业绩</w:t>
                  </w:r>
                </w:p>
              </w:tc>
              <w:tc>
                <w:tcPr>
                  <w:tcW w:w="454" w:type="pct"/>
                  <w:vAlign w:val="center"/>
                </w:tcPr>
                <w:p>
                  <w:pPr>
                    <w:widowControl/>
                    <w:jc w:val="center"/>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4</w:t>
                  </w:r>
                </w:p>
              </w:tc>
              <w:tc>
                <w:tcPr>
                  <w:tcW w:w="2577" w:type="pct"/>
                  <w:vAlign w:val="center"/>
                </w:tcPr>
                <w:p>
                  <w:pPr>
                    <w:widowControl/>
                    <w:jc w:val="left"/>
                    <w:rPr>
                      <w:rFonts w:ascii="宋体" w:hAnsi="宋体"/>
                      <w:color w:val="000000"/>
                      <w:sz w:val="28"/>
                      <w:szCs w:val="28"/>
                    </w:rPr>
                  </w:pPr>
                  <w:r>
                    <w:rPr>
                      <w:rFonts w:hint="eastAsia" w:ascii="宋体" w:hAnsi="宋体"/>
                      <w:color w:val="000000"/>
                      <w:sz w:val="28"/>
                      <w:szCs w:val="28"/>
                    </w:rPr>
                    <w:t>提供投标人自2020年1月1日以来（以合同生效时间为准）与同类客户签订的会议屏类（含会议屏、一体机、会议平板类）项目合同。每个得2分，最高得14分（需同时提供合同复印件作为评审依据，原件备查。）资料不全不得分。</w:t>
                  </w:r>
                </w:p>
              </w:tc>
              <w:tc>
                <w:tcPr>
                  <w:tcW w:w="455" w:type="pct"/>
                  <w:vAlign w:val="center"/>
                </w:tcPr>
                <w:p>
                  <w:pPr>
                    <w:widowControl/>
                    <w:jc w:val="center"/>
                    <w:rPr>
                      <w:rFonts w:ascii="宋体" w:hAnsi="宋体"/>
                      <w:color w:val="000000"/>
                      <w:sz w:val="28"/>
                      <w:szCs w:val="28"/>
                    </w:rPr>
                  </w:pPr>
                </w:p>
              </w:tc>
              <w:tc>
                <w:tcPr>
                  <w:tcW w:w="455" w:type="pct"/>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color w:val="000000"/>
                      <w:sz w:val="28"/>
                      <w:szCs w:val="28"/>
                    </w:rPr>
                  </w:pPr>
                  <w:r>
                    <w:rPr>
                      <w:rFonts w:hint="eastAsia" w:ascii="宋体" w:hAnsi="宋体"/>
                      <w:color w:val="000000"/>
                      <w:sz w:val="28"/>
                      <w:szCs w:val="28"/>
                    </w:rPr>
                    <w:t>2</w:t>
                  </w:r>
                </w:p>
              </w:tc>
              <w:tc>
                <w:tcPr>
                  <w:tcW w:w="798" w:type="pct"/>
                  <w:vAlign w:val="center"/>
                </w:tcPr>
                <w:p>
                  <w:pPr>
                    <w:widowControl/>
                    <w:jc w:val="center"/>
                    <w:rPr>
                      <w:rFonts w:ascii="宋体" w:hAnsi="宋体"/>
                      <w:color w:val="000000"/>
                      <w:sz w:val="28"/>
                      <w:szCs w:val="28"/>
                    </w:rPr>
                  </w:pPr>
                  <w:r>
                    <w:rPr>
                      <w:rFonts w:hint="eastAsia" w:ascii="宋体" w:hAnsi="宋体"/>
                      <w:color w:val="000000"/>
                      <w:sz w:val="28"/>
                      <w:szCs w:val="28"/>
                    </w:rPr>
                    <w:t>项目经理</w:t>
                  </w:r>
                </w:p>
              </w:tc>
              <w:tc>
                <w:tcPr>
                  <w:tcW w:w="454" w:type="pct"/>
                  <w:vAlign w:val="center"/>
                </w:tcPr>
                <w:p>
                  <w:pPr>
                    <w:widowControl/>
                    <w:jc w:val="center"/>
                    <w:rPr>
                      <w:rFonts w:ascii="宋体" w:hAnsi="宋体"/>
                      <w:color w:val="000000"/>
                      <w:sz w:val="28"/>
                      <w:szCs w:val="28"/>
                    </w:rPr>
                  </w:pPr>
                  <w:r>
                    <w:rPr>
                      <w:rFonts w:hint="eastAsia" w:ascii="宋体" w:hAnsi="宋体"/>
                      <w:color w:val="000000"/>
                      <w:sz w:val="28"/>
                      <w:szCs w:val="28"/>
                    </w:rPr>
                    <w:t>2</w:t>
                  </w:r>
                </w:p>
              </w:tc>
              <w:tc>
                <w:tcPr>
                  <w:tcW w:w="2577" w:type="pct"/>
                  <w:vAlign w:val="center"/>
                </w:tcPr>
                <w:p>
                  <w:pPr>
                    <w:widowControl/>
                    <w:jc w:val="left"/>
                    <w:rPr>
                      <w:rFonts w:ascii="宋体" w:hAnsi="宋体"/>
                      <w:color w:val="000000"/>
                      <w:sz w:val="28"/>
                      <w:szCs w:val="28"/>
                    </w:rPr>
                  </w:pPr>
                  <w:r>
                    <w:rPr>
                      <w:rFonts w:hint="eastAsia" w:ascii="宋体" w:hAnsi="宋体"/>
                      <w:color w:val="000000"/>
                      <w:sz w:val="28"/>
                      <w:szCs w:val="28"/>
                    </w:rPr>
                    <w:t>项目经理具有本科或以上学位，且具有人力资源和社会保障部门颁发的中级或以上职称证书，满足2分，不满足0分。注：须提供相关有效证书扫描件、投标截止日前最近连续三个月在投标人缴纳的社保证明等相关材料复印件，资料不全不得分。</w:t>
                  </w:r>
                </w:p>
              </w:tc>
              <w:tc>
                <w:tcPr>
                  <w:tcW w:w="455" w:type="pct"/>
                  <w:vAlign w:val="center"/>
                </w:tcPr>
                <w:p>
                  <w:pPr>
                    <w:widowControl/>
                    <w:jc w:val="center"/>
                    <w:rPr>
                      <w:rFonts w:ascii="宋体" w:hAnsi="宋体"/>
                      <w:color w:val="000000"/>
                      <w:sz w:val="28"/>
                      <w:szCs w:val="28"/>
                    </w:rPr>
                  </w:pPr>
                </w:p>
              </w:tc>
              <w:tc>
                <w:tcPr>
                  <w:tcW w:w="455" w:type="pct"/>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color w:val="000000"/>
                      <w:sz w:val="28"/>
                      <w:szCs w:val="28"/>
                    </w:rPr>
                  </w:pPr>
                  <w:r>
                    <w:rPr>
                      <w:rFonts w:hint="eastAsia" w:ascii="宋体" w:hAnsi="宋体"/>
                      <w:color w:val="000000"/>
                      <w:sz w:val="28"/>
                      <w:szCs w:val="28"/>
                    </w:rPr>
                    <w:t>3</w:t>
                  </w:r>
                </w:p>
              </w:tc>
              <w:tc>
                <w:tcPr>
                  <w:tcW w:w="798" w:type="pct"/>
                  <w:vAlign w:val="center"/>
                </w:tcPr>
                <w:p>
                  <w:pPr>
                    <w:widowControl/>
                    <w:jc w:val="center"/>
                    <w:rPr>
                      <w:rFonts w:ascii="宋体" w:hAnsi="宋体"/>
                      <w:color w:val="000000"/>
                      <w:sz w:val="28"/>
                      <w:szCs w:val="28"/>
                    </w:rPr>
                  </w:pPr>
                  <w:r>
                    <w:rPr>
                      <w:rFonts w:hint="eastAsia" w:ascii="宋体" w:hAnsi="宋体"/>
                      <w:color w:val="000000"/>
                      <w:sz w:val="28"/>
                      <w:szCs w:val="28"/>
                    </w:rPr>
                    <w:t>项目团队</w:t>
                  </w:r>
                </w:p>
              </w:tc>
              <w:tc>
                <w:tcPr>
                  <w:tcW w:w="454" w:type="pct"/>
                  <w:vAlign w:val="center"/>
                </w:tcPr>
                <w:p>
                  <w:pPr>
                    <w:widowControl/>
                    <w:jc w:val="center"/>
                    <w:rPr>
                      <w:rFonts w:ascii="宋体" w:hAnsi="宋体"/>
                      <w:color w:val="000000"/>
                      <w:sz w:val="28"/>
                      <w:szCs w:val="28"/>
                    </w:rPr>
                  </w:pPr>
                  <w:r>
                    <w:rPr>
                      <w:rFonts w:ascii="宋体" w:hAnsi="宋体"/>
                      <w:color w:val="000000"/>
                      <w:sz w:val="28"/>
                      <w:szCs w:val="28"/>
                    </w:rPr>
                    <w:t>2</w:t>
                  </w:r>
                </w:p>
              </w:tc>
              <w:tc>
                <w:tcPr>
                  <w:tcW w:w="2577" w:type="pct"/>
                  <w:vAlign w:val="center"/>
                </w:tcPr>
                <w:p>
                  <w:pPr>
                    <w:pStyle w:val="2"/>
                    <w:rPr>
                      <w:rFonts w:ascii="宋体" w:hAnsi="宋体"/>
                      <w:color w:val="000000"/>
                      <w:sz w:val="28"/>
                      <w:szCs w:val="28"/>
                    </w:rPr>
                  </w:pPr>
                  <w:r>
                    <w:rPr>
                      <w:rFonts w:hint="eastAsia" w:ascii="宋体" w:hAnsi="宋体"/>
                      <w:color w:val="000000"/>
                      <w:sz w:val="28"/>
                      <w:szCs w:val="28"/>
                    </w:rPr>
                    <w:t>投标人针对本次项目每投入1名技术人员得0.5分，投入4名或以上技术人员得2分，不投入得0分。</w:t>
                  </w:r>
                </w:p>
                <w:p>
                  <w:pPr>
                    <w:pStyle w:val="2"/>
                  </w:pPr>
                  <w:r>
                    <w:rPr>
                      <w:rFonts w:hint="eastAsia" w:ascii="宋体" w:hAnsi="宋体"/>
                      <w:color w:val="000000"/>
                      <w:sz w:val="28"/>
                      <w:szCs w:val="28"/>
                    </w:rPr>
                    <w:t>注：须提供本项目成员清单、投标截止日前最近连续三个月在投标人缴纳的社保证明等相关材料复印件，资料不全不得分。</w:t>
                  </w:r>
                </w:p>
              </w:tc>
              <w:tc>
                <w:tcPr>
                  <w:tcW w:w="455" w:type="pct"/>
                  <w:vAlign w:val="center"/>
                </w:tcPr>
                <w:p>
                  <w:pPr>
                    <w:widowControl/>
                    <w:jc w:val="center"/>
                    <w:rPr>
                      <w:rFonts w:ascii="宋体" w:hAnsi="宋体"/>
                      <w:color w:val="000000"/>
                      <w:sz w:val="28"/>
                      <w:szCs w:val="28"/>
                    </w:rPr>
                  </w:pPr>
                </w:p>
              </w:tc>
              <w:tc>
                <w:tcPr>
                  <w:tcW w:w="455" w:type="pct"/>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color w:val="000000"/>
                      <w:sz w:val="28"/>
                      <w:szCs w:val="28"/>
                    </w:rPr>
                  </w:pPr>
                  <w:r>
                    <w:rPr>
                      <w:rFonts w:hint="eastAsia" w:ascii="宋体" w:hAnsi="宋体"/>
                      <w:color w:val="000000"/>
                      <w:sz w:val="28"/>
                      <w:szCs w:val="28"/>
                    </w:rPr>
                    <w:t>4</w:t>
                  </w:r>
                </w:p>
              </w:tc>
              <w:tc>
                <w:tcPr>
                  <w:tcW w:w="798" w:type="pct"/>
                  <w:vAlign w:val="center"/>
                </w:tcPr>
                <w:p>
                  <w:pPr>
                    <w:widowControl/>
                    <w:jc w:val="center"/>
                    <w:rPr>
                      <w:rFonts w:ascii="宋体" w:hAnsi="宋体"/>
                      <w:color w:val="000000"/>
                      <w:sz w:val="28"/>
                      <w:szCs w:val="28"/>
                    </w:rPr>
                  </w:pPr>
                  <w:r>
                    <w:rPr>
                      <w:rFonts w:hint="eastAsia" w:ascii="宋体" w:hAnsi="宋体"/>
                      <w:color w:val="000000"/>
                      <w:sz w:val="28"/>
                      <w:szCs w:val="28"/>
                    </w:rPr>
                    <w:t>服务响应</w:t>
                  </w:r>
                </w:p>
              </w:tc>
              <w:tc>
                <w:tcPr>
                  <w:tcW w:w="454" w:type="pct"/>
                  <w:vAlign w:val="center"/>
                </w:tcPr>
                <w:p>
                  <w:pPr>
                    <w:widowControl/>
                    <w:jc w:val="center"/>
                    <w:rPr>
                      <w:rFonts w:ascii="宋体" w:hAnsi="宋体"/>
                      <w:color w:val="000000"/>
                      <w:sz w:val="28"/>
                      <w:szCs w:val="28"/>
                    </w:rPr>
                  </w:pPr>
                  <w:r>
                    <w:rPr>
                      <w:rFonts w:ascii="宋体" w:hAnsi="宋体"/>
                      <w:color w:val="000000"/>
                      <w:sz w:val="28"/>
                      <w:szCs w:val="28"/>
                    </w:rPr>
                    <w:t>3</w:t>
                  </w:r>
                </w:p>
              </w:tc>
              <w:tc>
                <w:tcPr>
                  <w:tcW w:w="2577" w:type="pct"/>
                  <w:vAlign w:val="center"/>
                </w:tcPr>
                <w:p>
                  <w:pPr>
                    <w:widowControl/>
                    <w:jc w:val="left"/>
                    <w:rPr>
                      <w:rFonts w:ascii="宋体" w:hAnsi="宋体"/>
                      <w:color w:val="000000"/>
                      <w:sz w:val="28"/>
                      <w:szCs w:val="28"/>
                    </w:rPr>
                  </w:pPr>
                  <w:r>
                    <w:rPr>
                      <w:rFonts w:hint="eastAsia" w:ascii="宋体" w:hAnsi="宋体"/>
                      <w:color w:val="000000"/>
                      <w:sz w:val="28"/>
                      <w:szCs w:val="28"/>
                    </w:rPr>
                    <w:t>1.根据投标人对本项目的响应时间进行评分：</w:t>
                  </w:r>
                </w:p>
                <w:p>
                  <w:pPr>
                    <w:widowControl/>
                    <w:jc w:val="left"/>
                    <w:rPr>
                      <w:rFonts w:ascii="宋体" w:hAnsi="宋体"/>
                      <w:color w:val="000000"/>
                      <w:sz w:val="28"/>
                      <w:szCs w:val="28"/>
                    </w:rPr>
                  </w:pPr>
                  <w:r>
                    <w:rPr>
                      <w:rFonts w:hint="eastAsia" w:ascii="宋体" w:hAnsi="宋体"/>
                      <w:color w:val="000000"/>
                      <w:sz w:val="28"/>
                      <w:szCs w:val="28"/>
                    </w:rPr>
                    <w:t>提供1名驻场人员；或在接到广东省人民医院服务要求后1小时内响应且实施人员能在1小时内到达项目现场（广州市越秀区中山二路106号）的，得</w:t>
                  </w:r>
                  <w:r>
                    <w:rPr>
                      <w:rFonts w:ascii="宋体" w:hAnsi="宋体"/>
                      <w:color w:val="000000"/>
                      <w:sz w:val="28"/>
                      <w:szCs w:val="28"/>
                    </w:rPr>
                    <w:t>3</w:t>
                  </w:r>
                  <w:r>
                    <w:rPr>
                      <w:rFonts w:hint="eastAsia" w:ascii="宋体" w:hAnsi="宋体"/>
                      <w:color w:val="000000"/>
                      <w:sz w:val="28"/>
                      <w:szCs w:val="28"/>
                    </w:rPr>
                    <w:t>分。</w:t>
                  </w:r>
                </w:p>
                <w:p>
                  <w:pPr>
                    <w:widowControl/>
                    <w:jc w:val="left"/>
                    <w:rPr>
                      <w:rFonts w:ascii="宋体" w:hAnsi="宋体"/>
                      <w:color w:val="000000"/>
                      <w:sz w:val="28"/>
                      <w:szCs w:val="28"/>
                    </w:rPr>
                  </w:pPr>
                  <w:r>
                    <w:rPr>
                      <w:rFonts w:hint="eastAsia" w:ascii="宋体" w:hAnsi="宋体"/>
                      <w:color w:val="000000"/>
                      <w:sz w:val="28"/>
                      <w:szCs w:val="28"/>
                    </w:rPr>
                    <w:t>未提供驻场人员，但在接到广东省人民医院服务要求后1.5小时内响应且实施人员能在1.5小时内到达项目现场（广州市越秀区中山二路106号）的，得1分。</w:t>
                  </w:r>
                </w:p>
                <w:p>
                  <w:pPr>
                    <w:widowControl/>
                    <w:jc w:val="left"/>
                    <w:rPr>
                      <w:rFonts w:ascii="宋体" w:hAnsi="宋体"/>
                      <w:color w:val="000000"/>
                      <w:sz w:val="28"/>
                      <w:szCs w:val="28"/>
                    </w:rPr>
                  </w:pPr>
                  <w:r>
                    <w:rPr>
                      <w:rFonts w:hint="eastAsia" w:ascii="宋体" w:hAnsi="宋体"/>
                      <w:color w:val="000000"/>
                      <w:sz w:val="28"/>
                      <w:szCs w:val="28"/>
                    </w:rPr>
                    <w:t>其它情况不得分。</w:t>
                  </w:r>
                </w:p>
                <w:p>
                  <w:pPr>
                    <w:widowControl/>
                    <w:jc w:val="left"/>
                    <w:rPr>
                      <w:rFonts w:ascii="宋体" w:hAnsi="宋体"/>
                      <w:color w:val="000000"/>
                      <w:sz w:val="28"/>
                      <w:szCs w:val="28"/>
                    </w:rPr>
                  </w:pPr>
                  <w:r>
                    <w:rPr>
                      <w:rFonts w:hint="eastAsia" w:ascii="宋体" w:hAnsi="宋体"/>
                      <w:color w:val="000000"/>
                      <w:sz w:val="28"/>
                      <w:szCs w:val="28"/>
                    </w:rPr>
                    <w:t>注：未提供驻场人员的，投标人须同时提供资料以支撑所承诺响应时间：承诺函加盖投标人公章，格式自拟。不提供或提供不全不得分。</w:t>
                  </w:r>
                </w:p>
              </w:tc>
              <w:tc>
                <w:tcPr>
                  <w:tcW w:w="455" w:type="pct"/>
                  <w:vAlign w:val="center"/>
                </w:tcPr>
                <w:p>
                  <w:pPr>
                    <w:widowControl/>
                    <w:jc w:val="center"/>
                    <w:rPr>
                      <w:rFonts w:ascii="宋体" w:hAnsi="宋体"/>
                      <w:color w:val="000000"/>
                      <w:sz w:val="28"/>
                      <w:szCs w:val="28"/>
                    </w:rPr>
                  </w:pPr>
                </w:p>
              </w:tc>
              <w:tc>
                <w:tcPr>
                  <w:tcW w:w="455" w:type="pct"/>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color w:val="000000"/>
                      <w:sz w:val="28"/>
                      <w:szCs w:val="28"/>
                    </w:rPr>
                  </w:pPr>
                  <w:r>
                    <w:rPr>
                      <w:rFonts w:hint="eastAsia" w:ascii="宋体" w:hAnsi="宋体"/>
                      <w:color w:val="000000"/>
                      <w:sz w:val="28"/>
                      <w:szCs w:val="28"/>
                    </w:rPr>
                    <w:t>5</w:t>
                  </w:r>
                </w:p>
              </w:tc>
              <w:tc>
                <w:tcPr>
                  <w:tcW w:w="798" w:type="pct"/>
                  <w:vAlign w:val="center"/>
                </w:tcPr>
                <w:p>
                  <w:pPr>
                    <w:jc w:val="left"/>
                    <w:rPr>
                      <w:rFonts w:hint="eastAsia" w:ascii="宋体" w:hAnsi="宋体"/>
                      <w:color w:val="000000"/>
                      <w:sz w:val="28"/>
                      <w:szCs w:val="28"/>
                    </w:rPr>
                  </w:pPr>
                  <w:r>
                    <w:rPr>
                      <w:rFonts w:hint="eastAsia" w:ascii="宋体" w:hAnsi="宋体"/>
                      <w:color w:val="000000"/>
                      <w:sz w:val="28"/>
                      <w:szCs w:val="28"/>
                    </w:rPr>
                    <w:t>免费</w:t>
                  </w:r>
                  <w:r>
                    <w:rPr>
                      <w:rFonts w:ascii="宋体" w:hAnsi="宋体"/>
                      <w:color w:val="000000"/>
                      <w:sz w:val="28"/>
                      <w:szCs w:val="28"/>
                    </w:rPr>
                    <w:t>维护期</w:t>
                  </w:r>
                </w:p>
              </w:tc>
              <w:tc>
                <w:tcPr>
                  <w:tcW w:w="454" w:type="pct"/>
                  <w:vAlign w:val="center"/>
                </w:tcPr>
                <w:p>
                  <w:pPr>
                    <w:jc w:val="left"/>
                    <w:rPr>
                      <w:rFonts w:ascii="宋体" w:hAnsi="宋体"/>
                      <w:color w:val="000000"/>
                      <w:sz w:val="28"/>
                      <w:szCs w:val="28"/>
                    </w:rPr>
                  </w:pPr>
                  <w:r>
                    <w:rPr>
                      <w:rFonts w:hint="eastAsia" w:ascii="宋体" w:hAnsi="宋体"/>
                      <w:color w:val="000000"/>
                      <w:sz w:val="28"/>
                      <w:szCs w:val="28"/>
                    </w:rPr>
                    <w:t>4</w:t>
                  </w:r>
                </w:p>
              </w:tc>
              <w:tc>
                <w:tcPr>
                  <w:tcW w:w="2577" w:type="pct"/>
                  <w:vAlign w:val="center"/>
                </w:tcPr>
                <w:p>
                  <w:pPr>
                    <w:jc w:val="left"/>
                    <w:rPr>
                      <w:rFonts w:ascii="宋体" w:hAnsi="宋体"/>
                      <w:color w:val="000000"/>
                      <w:sz w:val="28"/>
                      <w:szCs w:val="28"/>
                    </w:rPr>
                  </w:pPr>
                  <w:r>
                    <w:rPr>
                      <w:rFonts w:hint="eastAsia" w:ascii="宋体" w:hAnsi="宋体"/>
                      <w:color w:val="000000"/>
                      <w:sz w:val="28"/>
                      <w:szCs w:val="28"/>
                    </w:rPr>
                    <w:t>本</w:t>
                  </w:r>
                  <w:r>
                    <w:rPr>
                      <w:rFonts w:ascii="宋体" w:hAnsi="宋体"/>
                      <w:color w:val="000000"/>
                      <w:sz w:val="28"/>
                      <w:szCs w:val="28"/>
                    </w:rPr>
                    <w:t>项目</w:t>
                  </w:r>
                  <w:r>
                    <w:rPr>
                      <w:rFonts w:hint="eastAsia" w:ascii="宋体" w:hAnsi="宋体"/>
                      <w:color w:val="000000"/>
                      <w:sz w:val="28"/>
                      <w:szCs w:val="28"/>
                    </w:rPr>
                    <w:t>硬件原</w:t>
                  </w:r>
                  <w:r>
                    <w:rPr>
                      <w:rFonts w:ascii="宋体" w:hAnsi="宋体"/>
                      <w:color w:val="000000"/>
                      <w:sz w:val="28"/>
                      <w:szCs w:val="28"/>
                    </w:rPr>
                    <w:t>厂免费维护期</w:t>
                  </w:r>
                  <w:r>
                    <w:rPr>
                      <w:rFonts w:hint="eastAsia" w:ascii="宋体" w:hAnsi="宋体"/>
                      <w:color w:val="000000"/>
                      <w:sz w:val="28"/>
                      <w:szCs w:val="28"/>
                    </w:rPr>
                    <w:t>基本</w:t>
                  </w:r>
                  <w:r>
                    <w:rPr>
                      <w:rFonts w:ascii="宋体" w:hAnsi="宋体"/>
                      <w:color w:val="000000"/>
                      <w:sz w:val="28"/>
                      <w:szCs w:val="28"/>
                    </w:rPr>
                    <w:t>要求</w:t>
                  </w:r>
                  <w:r>
                    <w:rPr>
                      <w:rFonts w:hint="eastAsia" w:ascii="宋体" w:hAnsi="宋体"/>
                      <w:color w:val="000000"/>
                      <w:sz w:val="28"/>
                      <w:szCs w:val="28"/>
                    </w:rPr>
                    <w:t>为3年</w:t>
                  </w:r>
                  <w:r>
                    <w:rPr>
                      <w:rFonts w:ascii="宋体" w:hAnsi="宋体"/>
                      <w:color w:val="000000"/>
                      <w:sz w:val="28"/>
                      <w:szCs w:val="28"/>
                    </w:rPr>
                    <w:t>，在此基础上，增加</w:t>
                  </w:r>
                  <w:r>
                    <w:rPr>
                      <w:rFonts w:hint="eastAsia" w:ascii="宋体" w:hAnsi="宋体"/>
                      <w:color w:val="000000"/>
                      <w:sz w:val="28"/>
                      <w:szCs w:val="28"/>
                    </w:rPr>
                    <w:t>1年得2分</w:t>
                  </w:r>
                  <w:r>
                    <w:rPr>
                      <w:rFonts w:ascii="宋体" w:hAnsi="宋体"/>
                      <w:color w:val="000000"/>
                      <w:sz w:val="28"/>
                      <w:szCs w:val="28"/>
                    </w:rPr>
                    <w:t>，增加</w:t>
                  </w:r>
                  <w:r>
                    <w:rPr>
                      <w:rFonts w:hint="eastAsia" w:ascii="宋体" w:hAnsi="宋体"/>
                      <w:color w:val="000000"/>
                      <w:sz w:val="28"/>
                      <w:szCs w:val="28"/>
                    </w:rPr>
                    <w:t>2年</w:t>
                  </w:r>
                  <w:r>
                    <w:rPr>
                      <w:rFonts w:ascii="宋体" w:hAnsi="宋体"/>
                      <w:color w:val="000000"/>
                      <w:sz w:val="28"/>
                      <w:szCs w:val="28"/>
                    </w:rPr>
                    <w:t>得</w:t>
                  </w:r>
                  <w:r>
                    <w:rPr>
                      <w:rFonts w:hint="eastAsia" w:ascii="宋体" w:hAnsi="宋体"/>
                      <w:color w:val="000000"/>
                      <w:sz w:val="28"/>
                      <w:szCs w:val="28"/>
                    </w:rPr>
                    <w:t>4分</w:t>
                  </w:r>
                  <w:r>
                    <w:rPr>
                      <w:rFonts w:ascii="宋体" w:hAnsi="宋体"/>
                      <w:color w:val="000000"/>
                      <w:sz w:val="28"/>
                      <w:szCs w:val="28"/>
                    </w:rPr>
                    <w:t>。</w:t>
                  </w:r>
                </w:p>
                <w:p>
                  <w:pPr>
                    <w:jc w:val="left"/>
                    <w:rPr>
                      <w:rFonts w:hint="eastAsia" w:ascii="宋体" w:hAnsi="宋体"/>
                      <w:color w:val="000000"/>
                      <w:sz w:val="28"/>
                      <w:szCs w:val="28"/>
                    </w:rPr>
                  </w:pPr>
                  <w:r>
                    <w:rPr>
                      <w:rFonts w:hint="eastAsia" w:ascii="宋体" w:hAnsi="宋体"/>
                      <w:color w:val="000000"/>
                      <w:sz w:val="28"/>
                      <w:szCs w:val="28"/>
                    </w:rPr>
                    <w:t>备</w:t>
                  </w:r>
                  <w:r>
                    <w:rPr>
                      <w:rFonts w:ascii="宋体" w:hAnsi="宋体"/>
                      <w:color w:val="000000"/>
                      <w:sz w:val="28"/>
                      <w:szCs w:val="28"/>
                    </w:rPr>
                    <w:t>注：提供免费维护承诺书并加盖投标人公</w:t>
                  </w:r>
                  <w:r>
                    <w:rPr>
                      <w:rFonts w:hint="eastAsia" w:ascii="宋体" w:hAnsi="宋体"/>
                      <w:color w:val="000000"/>
                      <w:sz w:val="28"/>
                      <w:szCs w:val="28"/>
                    </w:rPr>
                    <w:t>章</w:t>
                  </w:r>
                  <w:r>
                    <w:rPr>
                      <w:rFonts w:ascii="宋体" w:hAnsi="宋体"/>
                      <w:color w:val="000000"/>
                      <w:sz w:val="28"/>
                      <w:szCs w:val="28"/>
                    </w:rPr>
                    <w:t>。</w:t>
                  </w:r>
                </w:p>
              </w:tc>
              <w:tc>
                <w:tcPr>
                  <w:tcW w:w="455" w:type="pct"/>
                  <w:vAlign w:val="center"/>
                </w:tcPr>
                <w:p>
                  <w:pPr>
                    <w:widowControl/>
                    <w:jc w:val="center"/>
                    <w:rPr>
                      <w:rFonts w:ascii="宋体" w:hAnsi="宋体"/>
                      <w:color w:val="000000"/>
                      <w:sz w:val="28"/>
                      <w:szCs w:val="28"/>
                    </w:rPr>
                  </w:pPr>
                </w:p>
              </w:tc>
              <w:tc>
                <w:tcPr>
                  <w:tcW w:w="455" w:type="pct"/>
                </w:tcPr>
                <w:p>
                  <w:pPr>
                    <w:jc w:val="center"/>
                    <w:rPr>
                      <w:rFonts w:ascii="宋体" w:hAnsi="宋体"/>
                      <w:bCs/>
                      <w:sz w:val="28"/>
                      <w:szCs w:val="28"/>
                    </w:rPr>
                  </w:pPr>
                </w:p>
              </w:tc>
            </w:tr>
          </w:tbl>
          <w:p>
            <w:pPr>
              <w:pStyle w:val="2"/>
              <w:rPr>
                <w:rFonts w:ascii="宋体" w:hAnsi="宋体" w:cs="Times New Roman"/>
                <w:bCs/>
                <w:szCs w:val="21"/>
              </w:rPr>
            </w:pPr>
          </w:p>
        </w:tc>
      </w:tr>
    </w:tbl>
    <w:p>
      <w:pPr>
        <w:widowControl/>
        <w:textAlignment w:val="center"/>
      </w:pPr>
    </w:p>
    <w:p>
      <w:pPr>
        <w:pStyle w:val="2"/>
      </w:pPr>
      <w:r>
        <w:br w:type="page"/>
      </w:r>
    </w:p>
    <w:tbl>
      <w:tblPr>
        <w:tblStyle w:val="9"/>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770"/>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45</w:t>
            </w:r>
            <w:r>
              <w:rPr>
                <w:rFonts w:hint="eastAsia" w:ascii="方正小标宋简体" w:hAnsi="方正小标宋简体" w:eastAsia="方正小标宋简体" w:cs="方正小标宋简体"/>
                <w:sz w:val="44"/>
                <w:szCs w:val="44"/>
              </w:rPr>
              <w:t>分）</w:t>
            </w:r>
          </w:p>
          <w:tbl>
            <w:tblPr>
              <w:tblStyle w:val="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3"/>
              <w:gridCol w:w="1494"/>
              <w:gridCol w:w="847"/>
              <w:gridCol w:w="5217"/>
              <w:gridCol w:w="847"/>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3"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78"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3"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3" w:type="pct"/>
                  <w:vAlign w:val="center"/>
                </w:tcPr>
                <w:p>
                  <w:pPr>
                    <w:widowControl/>
                    <w:jc w:val="center"/>
                    <w:rPr>
                      <w:rFonts w:ascii="宋体" w:hAnsi="宋体"/>
                      <w:b/>
                      <w:color w:val="000000"/>
                      <w:sz w:val="28"/>
                      <w:szCs w:val="28"/>
                    </w:rPr>
                  </w:pPr>
                  <w:r>
                    <w:rPr>
                      <w:rFonts w:hint="eastAsia" w:ascii="宋体" w:hAnsi="宋体"/>
                      <w:b/>
                      <w:color w:val="000000"/>
                      <w:sz w:val="28"/>
                      <w:szCs w:val="28"/>
                    </w:rPr>
                    <w:t>1</w:t>
                  </w:r>
                </w:p>
              </w:tc>
              <w:tc>
                <w:tcPr>
                  <w:tcW w:w="767" w:type="pct"/>
                  <w:vAlign w:val="center"/>
                </w:tcPr>
                <w:p>
                  <w:pPr>
                    <w:widowControl/>
                    <w:jc w:val="center"/>
                    <w:rPr>
                      <w:rFonts w:ascii="宋体" w:hAnsi="宋体"/>
                      <w:color w:val="000000"/>
                      <w:sz w:val="28"/>
                      <w:szCs w:val="28"/>
                    </w:rPr>
                  </w:pPr>
                  <w:r>
                    <w:rPr>
                      <w:rFonts w:hint="eastAsia" w:ascii="宋体" w:hAnsi="宋体"/>
                      <w:color w:val="000000"/>
                      <w:sz w:val="28"/>
                      <w:szCs w:val="28"/>
                    </w:rPr>
                    <w:t>技术参数</w:t>
                  </w:r>
                </w:p>
              </w:tc>
              <w:tc>
                <w:tcPr>
                  <w:tcW w:w="435" w:type="pct"/>
                  <w:vAlign w:val="center"/>
                </w:tcPr>
                <w:p>
                  <w:pPr>
                    <w:widowControl/>
                    <w:jc w:val="center"/>
                    <w:rPr>
                      <w:rFonts w:ascii="宋体" w:hAnsi="宋体"/>
                      <w:color w:val="000000"/>
                      <w:sz w:val="28"/>
                      <w:szCs w:val="28"/>
                    </w:rPr>
                  </w:pPr>
                  <w:r>
                    <w:rPr>
                      <w:rFonts w:ascii="宋体" w:hAnsi="宋体"/>
                      <w:color w:val="000000"/>
                      <w:sz w:val="28"/>
                      <w:szCs w:val="28"/>
                    </w:rPr>
                    <w:t>40</w:t>
                  </w:r>
                </w:p>
              </w:tc>
              <w:tc>
                <w:tcPr>
                  <w:tcW w:w="2678" w:type="pct"/>
                  <w:vAlign w:val="center"/>
                </w:tcPr>
                <w:p>
                  <w:pPr>
                    <w:widowControl/>
                    <w:jc w:val="left"/>
                    <w:rPr>
                      <w:rFonts w:ascii="宋体" w:hAnsi="宋体"/>
                      <w:color w:val="000000"/>
                      <w:sz w:val="28"/>
                      <w:szCs w:val="28"/>
                    </w:rPr>
                  </w:pPr>
                  <w:r>
                    <w:rPr>
                      <w:rFonts w:hint="eastAsia" w:ascii="宋体" w:hAnsi="宋体"/>
                      <w:color w:val="000000"/>
                      <w:sz w:val="28"/>
                      <w:szCs w:val="28"/>
                    </w:rPr>
                    <w:t>各投标人对招标文件的产品技术参数进行响应，其中▲参数一共20项，一项不满足扣1.5分，共30分。其他非▲参数一共78项，全部满足得5分，一项不满足扣0.5分，扣完为止。所有产品技术参数都满足得35分。</w:t>
                  </w:r>
                </w:p>
                <w:p>
                  <w:pPr>
                    <w:widowControl/>
                    <w:jc w:val="left"/>
                    <w:rPr>
                      <w:rFonts w:ascii="宋体" w:hAnsi="宋体"/>
                      <w:b/>
                      <w:color w:val="000000"/>
                      <w:sz w:val="28"/>
                      <w:szCs w:val="28"/>
                    </w:rPr>
                  </w:pPr>
                  <w:r>
                    <w:rPr>
                      <w:rFonts w:hint="eastAsia" w:ascii="宋体" w:hAnsi="宋体"/>
                      <w:color w:val="000000"/>
                      <w:sz w:val="28"/>
                      <w:szCs w:val="28"/>
                    </w:rPr>
                    <w:t>备注：标▲参数须提供相关证明材料复印件并加盖投标人公章，否则不得分。提供虚假证明材料的，按虚假应标处理。</w:t>
                  </w:r>
                </w:p>
              </w:tc>
              <w:tc>
                <w:tcPr>
                  <w:tcW w:w="435" w:type="pct"/>
                  <w:vAlign w:val="center"/>
                </w:tcPr>
                <w:p>
                  <w:pPr>
                    <w:widowControl/>
                    <w:jc w:val="center"/>
                    <w:rPr>
                      <w:rFonts w:ascii="宋体" w:hAnsi="宋体"/>
                      <w:b/>
                      <w:color w:val="000000"/>
                      <w:sz w:val="28"/>
                      <w:szCs w:val="28"/>
                    </w:rPr>
                  </w:pPr>
                </w:p>
              </w:tc>
              <w:tc>
                <w:tcPr>
                  <w:tcW w:w="433"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3" w:type="pct"/>
                  <w:vAlign w:val="center"/>
                </w:tcPr>
                <w:p>
                  <w:pPr>
                    <w:widowControl/>
                    <w:jc w:val="center"/>
                    <w:rPr>
                      <w:rFonts w:ascii="宋体" w:hAnsi="宋体"/>
                      <w:color w:val="000000"/>
                      <w:sz w:val="28"/>
                      <w:szCs w:val="28"/>
                    </w:rPr>
                  </w:pPr>
                  <w:r>
                    <w:rPr>
                      <w:rFonts w:hint="eastAsia" w:ascii="宋体" w:hAnsi="宋体"/>
                      <w:color w:val="000000"/>
                      <w:sz w:val="28"/>
                      <w:szCs w:val="28"/>
                    </w:rPr>
                    <w:t>2</w:t>
                  </w:r>
                </w:p>
              </w:tc>
              <w:tc>
                <w:tcPr>
                  <w:tcW w:w="767" w:type="pct"/>
                  <w:vAlign w:val="center"/>
                </w:tcPr>
                <w:p>
                  <w:pPr>
                    <w:widowControl/>
                    <w:jc w:val="center"/>
                    <w:rPr>
                      <w:rFonts w:ascii="宋体" w:hAnsi="宋体"/>
                      <w:color w:val="000000"/>
                      <w:sz w:val="28"/>
                      <w:szCs w:val="28"/>
                    </w:rPr>
                  </w:pPr>
                  <w:r>
                    <w:rPr>
                      <w:rFonts w:hint="eastAsia" w:ascii="宋体" w:hAnsi="宋体"/>
                      <w:color w:val="000000"/>
                      <w:sz w:val="28"/>
                      <w:szCs w:val="28"/>
                    </w:rPr>
                    <w:t>实施方案</w:t>
                  </w:r>
                </w:p>
              </w:tc>
              <w:tc>
                <w:tcPr>
                  <w:tcW w:w="435" w:type="pct"/>
                  <w:vAlign w:val="center"/>
                </w:tcPr>
                <w:p>
                  <w:pPr>
                    <w:widowControl/>
                    <w:jc w:val="center"/>
                    <w:rPr>
                      <w:rFonts w:ascii="宋体" w:hAnsi="宋体"/>
                      <w:color w:val="000000"/>
                      <w:sz w:val="28"/>
                      <w:szCs w:val="28"/>
                    </w:rPr>
                  </w:pPr>
                  <w:r>
                    <w:rPr>
                      <w:rFonts w:hint="eastAsia" w:ascii="宋体" w:hAnsi="宋体"/>
                      <w:color w:val="000000"/>
                      <w:sz w:val="28"/>
                      <w:szCs w:val="28"/>
                    </w:rPr>
                    <w:t>3</w:t>
                  </w:r>
                </w:p>
              </w:tc>
              <w:tc>
                <w:tcPr>
                  <w:tcW w:w="2678" w:type="pct"/>
                  <w:vAlign w:val="center"/>
                </w:tcPr>
                <w:p>
                  <w:pPr>
                    <w:widowControl/>
                    <w:jc w:val="left"/>
                    <w:rPr>
                      <w:rFonts w:ascii="宋体" w:hAnsi="宋体"/>
                      <w:color w:val="000000"/>
                      <w:sz w:val="28"/>
                      <w:szCs w:val="28"/>
                    </w:rPr>
                  </w:pPr>
                  <w:r>
                    <w:rPr>
                      <w:rFonts w:hint="eastAsia" w:ascii="宋体" w:hAnsi="宋体"/>
                      <w:color w:val="000000"/>
                      <w:sz w:val="28"/>
                      <w:szCs w:val="28"/>
                    </w:rPr>
                    <w:t>对项目整体建设方案、项目实施方案进行综合评价：</w:t>
                  </w:r>
                </w:p>
                <w:p>
                  <w:pPr>
                    <w:widowControl/>
                    <w:jc w:val="left"/>
                    <w:rPr>
                      <w:rFonts w:ascii="宋体" w:hAnsi="宋体"/>
                      <w:color w:val="000000"/>
                      <w:sz w:val="28"/>
                      <w:szCs w:val="28"/>
                    </w:rPr>
                  </w:pPr>
                  <w:r>
                    <w:rPr>
                      <w:rFonts w:hint="eastAsia" w:ascii="宋体" w:hAnsi="宋体"/>
                      <w:color w:val="000000"/>
                      <w:sz w:val="28"/>
                      <w:szCs w:val="28"/>
                    </w:rPr>
                    <w:t>方案完善且具体、详尽，符合性、合理性、可用性、可靠性、可扩展性好的，得3分；</w:t>
                  </w:r>
                </w:p>
                <w:p>
                  <w:pPr>
                    <w:widowControl/>
                    <w:jc w:val="left"/>
                    <w:rPr>
                      <w:rFonts w:ascii="宋体" w:hAnsi="宋体"/>
                      <w:color w:val="000000"/>
                      <w:sz w:val="28"/>
                      <w:szCs w:val="28"/>
                    </w:rPr>
                  </w:pPr>
                  <w:r>
                    <w:rPr>
                      <w:rFonts w:hint="eastAsia" w:ascii="宋体" w:hAnsi="宋体"/>
                      <w:color w:val="000000"/>
                      <w:sz w:val="28"/>
                      <w:szCs w:val="28"/>
                    </w:rPr>
                    <w:t>方案较完善、具体、详尽，符合性、合理性、可用性、可靠性、可扩展性较好的，得2分；</w:t>
                  </w:r>
                </w:p>
                <w:p>
                  <w:pPr>
                    <w:widowControl/>
                    <w:jc w:val="left"/>
                    <w:rPr>
                      <w:rFonts w:ascii="宋体" w:hAnsi="宋体"/>
                      <w:color w:val="000000"/>
                      <w:sz w:val="28"/>
                      <w:szCs w:val="28"/>
                    </w:rPr>
                  </w:pPr>
                  <w:r>
                    <w:rPr>
                      <w:rFonts w:hint="eastAsia" w:ascii="宋体" w:hAnsi="宋体"/>
                      <w:color w:val="000000"/>
                      <w:sz w:val="28"/>
                      <w:szCs w:val="28"/>
                    </w:rPr>
                    <w:t>方案不完善、不具体、不详尽，符合性差、合理性差、可用性差、可靠性差、可扩展性差的，或无提供方案的，得0分。</w:t>
                  </w:r>
                </w:p>
              </w:tc>
              <w:tc>
                <w:tcPr>
                  <w:tcW w:w="435" w:type="pct"/>
                  <w:vAlign w:val="center"/>
                </w:tcPr>
                <w:p>
                  <w:pPr>
                    <w:widowControl/>
                    <w:jc w:val="center"/>
                    <w:rPr>
                      <w:rFonts w:ascii="宋体" w:hAnsi="宋体"/>
                      <w:b/>
                      <w:color w:val="000000"/>
                      <w:sz w:val="28"/>
                      <w:szCs w:val="28"/>
                    </w:rPr>
                  </w:pPr>
                </w:p>
              </w:tc>
              <w:tc>
                <w:tcPr>
                  <w:tcW w:w="433"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3" w:type="pct"/>
                  <w:vAlign w:val="center"/>
                </w:tcPr>
                <w:p>
                  <w:pPr>
                    <w:widowControl/>
                    <w:jc w:val="left"/>
                    <w:rPr>
                      <w:rFonts w:ascii="宋体" w:hAnsi="宋体"/>
                      <w:color w:val="000000"/>
                      <w:sz w:val="28"/>
                      <w:szCs w:val="28"/>
                    </w:rPr>
                  </w:pPr>
                  <w:r>
                    <w:rPr>
                      <w:rFonts w:hint="eastAsia" w:ascii="宋体" w:hAnsi="宋体"/>
                      <w:color w:val="000000"/>
                      <w:sz w:val="28"/>
                      <w:szCs w:val="28"/>
                    </w:rPr>
                    <w:t>3</w:t>
                  </w:r>
                </w:p>
              </w:tc>
              <w:tc>
                <w:tcPr>
                  <w:tcW w:w="767" w:type="pct"/>
                  <w:vAlign w:val="center"/>
                </w:tcPr>
                <w:p>
                  <w:pPr>
                    <w:widowControl/>
                    <w:jc w:val="left"/>
                    <w:rPr>
                      <w:rFonts w:ascii="宋体" w:hAnsi="宋体"/>
                      <w:color w:val="000000"/>
                      <w:sz w:val="28"/>
                      <w:szCs w:val="28"/>
                    </w:rPr>
                  </w:pPr>
                  <w:r>
                    <w:rPr>
                      <w:rFonts w:hint="eastAsia" w:ascii="宋体" w:hAnsi="宋体"/>
                      <w:color w:val="000000"/>
                      <w:sz w:val="28"/>
                      <w:szCs w:val="28"/>
                    </w:rPr>
                    <w:t>售后服务</w:t>
                  </w:r>
                </w:p>
              </w:tc>
              <w:tc>
                <w:tcPr>
                  <w:tcW w:w="435" w:type="pct"/>
                  <w:vAlign w:val="center"/>
                </w:tcPr>
                <w:p>
                  <w:pPr>
                    <w:widowControl/>
                    <w:jc w:val="center"/>
                    <w:rPr>
                      <w:rFonts w:ascii="宋体" w:hAnsi="宋体"/>
                      <w:color w:val="000000"/>
                      <w:sz w:val="28"/>
                      <w:szCs w:val="28"/>
                    </w:rPr>
                  </w:pPr>
                  <w:r>
                    <w:rPr>
                      <w:rFonts w:hint="eastAsia" w:ascii="宋体" w:hAnsi="宋体"/>
                      <w:color w:val="000000"/>
                      <w:sz w:val="28"/>
                      <w:szCs w:val="28"/>
                    </w:rPr>
                    <w:t>2</w:t>
                  </w:r>
                </w:p>
              </w:tc>
              <w:tc>
                <w:tcPr>
                  <w:tcW w:w="2678" w:type="pct"/>
                  <w:vAlign w:val="center"/>
                </w:tcPr>
                <w:p>
                  <w:pPr>
                    <w:widowControl/>
                    <w:jc w:val="left"/>
                    <w:rPr>
                      <w:rFonts w:ascii="宋体" w:hAnsi="宋体"/>
                      <w:color w:val="000000"/>
                      <w:sz w:val="28"/>
                      <w:szCs w:val="28"/>
                    </w:rPr>
                  </w:pPr>
                  <w:r>
                    <w:rPr>
                      <w:rFonts w:hint="eastAsia" w:ascii="宋体" w:hAnsi="宋体"/>
                      <w:color w:val="000000"/>
                      <w:sz w:val="28"/>
                      <w:szCs w:val="28"/>
                    </w:rPr>
                    <w:t>对项目的培训方案、售后服务方案等进行综合评价：</w:t>
                  </w:r>
                </w:p>
                <w:p>
                  <w:pPr>
                    <w:widowControl/>
                    <w:jc w:val="left"/>
                    <w:rPr>
                      <w:rFonts w:ascii="宋体" w:hAnsi="宋体"/>
                      <w:color w:val="000000"/>
                      <w:sz w:val="28"/>
                      <w:szCs w:val="28"/>
                    </w:rPr>
                  </w:pPr>
                  <w:r>
                    <w:rPr>
                      <w:rFonts w:hint="eastAsia" w:ascii="宋体" w:hAnsi="宋体"/>
                      <w:color w:val="000000"/>
                      <w:sz w:val="28"/>
                      <w:szCs w:val="28"/>
                    </w:rPr>
                    <w:t>逻辑性强、可行、合理，得2分，</w:t>
                  </w:r>
                </w:p>
                <w:p>
                  <w:pPr>
                    <w:widowControl/>
                    <w:jc w:val="left"/>
                    <w:rPr>
                      <w:rFonts w:ascii="宋体" w:hAnsi="宋体"/>
                      <w:color w:val="000000"/>
                      <w:sz w:val="28"/>
                      <w:szCs w:val="28"/>
                    </w:rPr>
                  </w:pPr>
                  <w:r>
                    <w:rPr>
                      <w:rFonts w:hint="eastAsia" w:ascii="宋体" w:hAnsi="宋体"/>
                      <w:color w:val="000000"/>
                      <w:sz w:val="28"/>
                      <w:szCs w:val="28"/>
                    </w:rPr>
                    <w:t>逻辑性较强、可行、较合理，得1分，</w:t>
                  </w:r>
                </w:p>
                <w:p>
                  <w:pPr>
                    <w:widowControl/>
                    <w:jc w:val="left"/>
                    <w:rPr>
                      <w:rFonts w:ascii="宋体" w:hAnsi="宋体"/>
                      <w:color w:val="000000"/>
                      <w:sz w:val="28"/>
                      <w:szCs w:val="28"/>
                    </w:rPr>
                  </w:pPr>
                  <w:r>
                    <w:rPr>
                      <w:rFonts w:hint="eastAsia" w:ascii="宋体" w:hAnsi="宋体"/>
                      <w:color w:val="000000"/>
                      <w:sz w:val="28"/>
                      <w:szCs w:val="28"/>
                    </w:rPr>
                    <w:t>逻辑性一般，可行性、合理性差，或无提供得0分。</w:t>
                  </w:r>
                </w:p>
              </w:tc>
              <w:tc>
                <w:tcPr>
                  <w:tcW w:w="435" w:type="pct"/>
                  <w:vAlign w:val="center"/>
                </w:tcPr>
                <w:p>
                  <w:pPr>
                    <w:widowControl/>
                    <w:jc w:val="center"/>
                    <w:rPr>
                      <w:rFonts w:ascii="宋体" w:hAnsi="宋体"/>
                      <w:b/>
                      <w:color w:val="000000"/>
                      <w:sz w:val="28"/>
                      <w:szCs w:val="28"/>
                    </w:rPr>
                  </w:pPr>
                </w:p>
              </w:tc>
              <w:tc>
                <w:tcPr>
                  <w:tcW w:w="433" w:type="pct"/>
                </w:tcPr>
                <w:p>
                  <w:pPr>
                    <w:jc w:val="center"/>
                    <w:rPr>
                      <w:rFonts w:ascii="宋体" w:hAnsi="宋体"/>
                      <w:b/>
                      <w:bCs/>
                      <w:sz w:val="28"/>
                      <w:szCs w:val="28"/>
                    </w:rPr>
                  </w:pPr>
                </w:p>
              </w:tc>
            </w:tr>
          </w:tbl>
          <w:p>
            <w:pPr>
              <w:pStyle w:val="2"/>
              <w:rPr>
                <w:rFonts w:ascii="宋体" w:hAnsi="宋体" w:cs="Times New Roman"/>
                <w:bCs/>
                <w:szCs w:val="21"/>
              </w:rPr>
            </w:pPr>
          </w:p>
        </w:tc>
      </w:tr>
    </w:tbl>
    <w:p>
      <w:pPr>
        <w:pStyle w:val="2"/>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3"/>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706A57"/>
    <w:rsid w:val="000264D7"/>
    <w:rsid w:val="00030415"/>
    <w:rsid w:val="00074234"/>
    <w:rsid w:val="000760F7"/>
    <w:rsid w:val="00081023"/>
    <w:rsid w:val="000860F9"/>
    <w:rsid w:val="00094C5C"/>
    <w:rsid w:val="000A1A34"/>
    <w:rsid w:val="000A23A2"/>
    <w:rsid w:val="000B15F1"/>
    <w:rsid w:val="000B3E00"/>
    <w:rsid w:val="000F3493"/>
    <w:rsid w:val="00135F11"/>
    <w:rsid w:val="001566CD"/>
    <w:rsid w:val="00166B32"/>
    <w:rsid w:val="0019345B"/>
    <w:rsid w:val="001A28A4"/>
    <w:rsid w:val="001A7D5A"/>
    <w:rsid w:val="001E36A5"/>
    <w:rsid w:val="001F7730"/>
    <w:rsid w:val="0021257C"/>
    <w:rsid w:val="00256F2D"/>
    <w:rsid w:val="002B19DC"/>
    <w:rsid w:val="002D700E"/>
    <w:rsid w:val="002F4F4E"/>
    <w:rsid w:val="00313C2B"/>
    <w:rsid w:val="00315538"/>
    <w:rsid w:val="00336BC3"/>
    <w:rsid w:val="00363029"/>
    <w:rsid w:val="003E202B"/>
    <w:rsid w:val="00453147"/>
    <w:rsid w:val="004670D8"/>
    <w:rsid w:val="00475E86"/>
    <w:rsid w:val="00477491"/>
    <w:rsid w:val="004A704B"/>
    <w:rsid w:val="004A7CAB"/>
    <w:rsid w:val="004D0D8D"/>
    <w:rsid w:val="004D4891"/>
    <w:rsid w:val="0052680B"/>
    <w:rsid w:val="00530A41"/>
    <w:rsid w:val="00544779"/>
    <w:rsid w:val="005507C7"/>
    <w:rsid w:val="005703E9"/>
    <w:rsid w:val="005E3255"/>
    <w:rsid w:val="005F6988"/>
    <w:rsid w:val="00617389"/>
    <w:rsid w:val="0062412E"/>
    <w:rsid w:val="0063214C"/>
    <w:rsid w:val="006333E8"/>
    <w:rsid w:val="00650AAA"/>
    <w:rsid w:val="00660014"/>
    <w:rsid w:val="00696697"/>
    <w:rsid w:val="006E5C02"/>
    <w:rsid w:val="006F4D24"/>
    <w:rsid w:val="006F6176"/>
    <w:rsid w:val="006F69BF"/>
    <w:rsid w:val="00706A57"/>
    <w:rsid w:val="00716ADE"/>
    <w:rsid w:val="00722F43"/>
    <w:rsid w:val="0075760A"/>
    <w:rsid w:val="00794D3E"/>
    <w:rsid w:val="00796390"/>
    <w:rsid w:val="007D12EA"/>
    <w:rsid w:val="007E1BF3"/>
    <w:rsid w:val="00804854"/>
    <w:rsid w:val="008340F1"/>
    <w:rsid w:val="00853E87"/>
    <w:rsid w:val="00856397"/>
    <w:rsid w:val="008F5CA8"/>
    <w:rsid w:val="00943C96"/>
    <w:rsid w:val="00995CE3"/>
    <w:rsid w:val="009A1857"/>
    <w:rsid w:val="009A3EAB"/>
    <w:rsid w:val="009B5FF2"/>
    <w:rsid w:val="009C4B5D"/>
    <w:rsid w:val="00A01C8E"/>
    <w:rsid w:val="00A1792B"/>
    <w:rsid w:val="00A219DD"/>
    <w:rsid w:val="00AA67C1"/>
    <w:rsid w:val="00AC7594"/>
    <w:rsid w:val="00AD7AF2"/>
    <w:rsid w:val="00AE2AE4"/>
    <w:rsid w:val="00AF578B"/>
    <w:rsid w:val="00B06E0B"/>
    <w:rsid w:val="00B45D6E"/>
    <w:rsid w:val="00B6443D"/>
    <w:rsid w:val="00B844A6"/>
    <w:rsid w:val="00BD18AE"/>
    <w:rsid w:val="00BE3C96"/>
    <w:rsid w:val="00C61450"/>
    <w:rsid w:val="00C837F2"/>
    <w:rsid w:val="00C92B71"/>
    <w:rsid w:val="00CC592C"/>
    <w:rsid w:val="00D165DE"/>
    <w:rsid w:val="00D72A56"/>
    <w:rsid w:val="00D837C5"/>
    <w:rsid w:val="00D86523"/>
    <w:rsid w:val="00D901FB"/>
    <w:rsid w:val="00D95504"/>
    <w:rsid w:val="00DA3EA5"/>
    <w:rsid w:val="00DB40CE"/>
    <w:rsid w:val="00E24748"/>
    <w:rsid w:val="00E31E43"/>
    <w:rsid w:val="00E32A90"/>
    <w:rsid w:val="00E35E67"/>
    <w:rsid w:val="00E54BEE"/>
    <w:rsid w:val="00EA4CA1"/>
    <w:rsid w:val="00EE08F8"/>
    <w:rsid w:val="00EE1BD5"/>
    <w:rsid w:val="00EE23E1"/>
    <w:rsid w:val="00EF419A"/>
    <w:rsid w:val="00EF4EAA"/>
    <w:rsid w:val="00F02518"/>
    <w:rsid w:val="00F408F9"/>
    <w:rsid w:val="00F91308"/>
    <w:rsid w:val="00FA1E03"/>
    <w:rsid w:val="00FA4AFA"/>
    <w:rsid w:val="00FA60F6"/>
    <w:rsid w:val="00FC7797"/>
    <w:rsid w:val="0318070B"/>
    <w:rsid w:val="0B442E2F"/>
    <w:rsid w:val="0B6049AB"/>
    <w:rsid w:val="0BD94507"/>
    <w:rsid w:val="0D99786A"/>
    <w:rsid w:val="16C85D59"/>
    <w:rsid w:val="17A46990"/>
    <w:rsid w:val="1FE557B1"/>
    <w:rsid w:val="23F876D7"/>
    <w:rsid w:val="2B4622A2"/>
    <w:rsid w:val="30633696"/>
    <w:rsid w:val="381C31B2"/>
    <w:rsid w:val="39D72038"/>
    <w:rsid w:val="476E7892"/>
    <w:rsid w:val="4AB52E66"/>
    <w:rsid w:val="4AE15976"/>
    <w:rsid w:val="4C2C50FF"/>
    <w:rsid w:val="4CD66756"/>
    <w:rsid w:val="4CE73E8E"/>
    <w:rsid w:val="4E243B34"/>
    <w:rsid w:val="536740E8"/>
    <w:rsid w:val="557F5B5D"/>
    <w:rsid w:val="572E33BF"/>
    <w:rsid w:val="5D8503F6"/>
    <w:rsid w:val="60BE4285"/>
    <w:rsid w:val="6F8101B4"/>
    <w:rsid w:val="72255A4C"/>
    <w:rsid w:val="771F6162"/>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2"/>
    <w:basedOn w:val="1"/>
    <w:next w:val="1"/>
    <w:link w:val="16"/>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4">
    <w:name w:val="Normal Indent"/>
    <w:basedOn w:val="1"/>
    <w:link w:val="17"/>
    <w:qFormat/>
    <w:uiPriority w:val="0"/>
    <w:pPr>
      <w:ind w:firstLine="420"/>
    </w:pPr>
    <w:rPr>
      <w:rFonts w:ascii="Times New Roman" w:hAnsi="Times New Roman"/>
      <w:sz w:val="21"/>
      <w:szCs w:val="20"/>
    </w:rPr>
  </w:style>
  <w:style w:type="paragraph" w:styleId="5">
    <w:name w:val="Plain Text"/>
    <w:basedOn w:val="1"/>
    <w:link w:val="18"/>
    <w:qFormat/>
    <w:uiPriority w:val="0"/>
    <w:rPr>
      <w:rFonts w:ascii="宋体" w:hAnsi="Courier New" w:cs="Courier New"/>
      <w:sz w:val="21"/>
      <w:szCs w:val="21"/>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pPr>
    <w:rPr>
      <w:rFonts w:ascii="宋体" w:hAnsi="宋体" w:cs="宋体"/>
      <w:sz w:val="24"/>
    </w:rPr>
  </w:style>
  <w:style w:type="character" w:styleId="11">
    <w:name w:val="Strong"/>
    <w:qFormat/>
    <w:uiPriority w:val="0"/>
    <w:rPr>
      <w:b/>
      <w:bCs/>
    </w:rPr>
  </w:style>
  <w:style w:type="paragraph" w:styleId="12">
    <w:name w:val="List Paragraph"/>
    <w:basedOn w:val="1"/>
    <w:unhideWhenUsed/>
    <w:qFormat/>
    <w:uiPriority w:val="34"/>
    <w:pPr>
      <w:ind w:firstLine="420" w:firstLineChars="200"/>
    </w:pPr>
  </w:style>
  <w:style w:type="paragraph" w:customStyle="1" w:styleId="13">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4">
    <w:name w:val="页眉 字符"/>
    <w:link w:val="7"/>
    <w:qFormat/>
    <w:uiPriority w:val="0"/>
    <w:rPr>
      <w:rFonts w:ascii="Calibri" w:hAnsi="Calibri" w:eastAsia="宋体" w:cs="Times New Roman"/>
      <w:kern w:val="2"/>
      <w:sz w:val="18"/>
      <w:szCs w:val="18"/>
    </w:rPr>
  </w:style>
  <w:style w:type="character" w:customStyle="1" w:styleId="15">
    <w:name w:val="页脚 字符"/>
    <w:link w:val="6"/>
    <w:qFormat/>
    <w:uiPriority w:val="0"/>
    <w:rPr>
      <w:rFonts w:ascii="Calibri" w:hAnsi="Calibri" w:eastAsia="宋体" w:cs="Times New Roman"/>
      <w:kern w:val="2"/>
      <w:sz w:val="18"/>
      <w:szCs w:val="18"/>
    </w:rPr>
  </w:style>
  <w:style w:type="character" w:customStyle="1" w:styleId="16">
    <w:name w:val="标题 2 字符"/>
    <w:link w:val="3"/>
    <w:qFormat/>
    <w:uiPriority w:val="0"/>
    <w:rPr>
      <w:rFonts w:ascii="Arial" w:hAnsi="Arial" w:eastAsia="华文楷体"/>
      <w:b/>
      <w:bCs/>
      <w:color w:val="800080"/>
      <w:sz w:val="28"/>
      <w:szCs w:val="32"/>
    </w:rPr>
  </w:style>
  <w:style w:type="character" w:customStyle="1" w:styleId="17">
    <w:name w:val="正文缩进 字符"/>
    <w:link w:val="4"/>
    <w:qFormat/>
    <w:uiPriority w:val="0"/>
    <w:rPr>
      <w:rFonts w:ascii="Times New Roman" w:hAnsi="Times New Roman"/>
      <w:kern w:val="2"/>
      <w:sz w:val="21"/>
    </w:rPr>
  </w:style>
  <w:style w:type="character" w:customStyle="1" w:styleId="18">
    <w:name w:val="纯文本 字符"/>
    <w:link w:val="5"/>
    <w:qFormat/>
    <w:uiPriority w:val="0"/>
    <w:rPr>
      <w:rFonts w:ascii="宋体" w:hAnsi="Courier New" w:cs="Courier New"/>
      <w:kern w:val="2"/>
      <w:sz w:val="21"/>
      <w:szCs w:val="21"/>
    </w:rPr>
  </w:style>
  <w:style w:type="character" w:customStyle="1" w:styleId="19">
    <w:name w:val="纯文本 字符1"/>
    <w:qFormat/>
    <w:uiPriority w:val="0"/>
    <w:rPr>
      <w:rFonts w:ascii="宋体" w:hAnsi="Courier New" w:eastAsia="宋体" w:cs="Courier New"/>
      <w:kern w:val="2"/>
      <w:sz w:val="32"/>
      <w:szCs w:val="24"/>
    </w:rPr>
  </w:style>
  <w:style w:type="paragraph" w:customStyle="1" w:styleId="20">
    <w:name w:val="列出段落2"/>
    <w:basedOn w:val="1"/>
    <w:qFormat/>
    <w:uiPriority w:val="34"/>
    <w:pPr>
      <w:ind w:firstLine="420" w:firstLineChars="200"/>
    </w:pPr>
    <w:rPr>
      <w:sz w:val="21"/>
      <w:szCs w:val="22"/>
    </w:rPr>
  </w:style>
  <w:style w:type="character" w:customStyle="1" w:styleId="21">
    <w:name w:val="NormalCharacter"/>
    <w:qFormat/>
    <w:uiPriority w:val="0"/>
    <w:rPr>
      <w:sz w:val="21"/>
      <w:lang w:val="en-US" w:eastAsia="zh-CN"/>
    </w:rPr>
  </w:style>
  <w:style w:type="paragraph" w:customStyle="1" w:styleId="22">
    <w:name w:val="UserStyle_432"/>
    <w:basedOn w:val="1"/>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21DBF-18A1-42B4-AE4D-61297E4DB3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520</Words>
  <Characters>2967</Characters>
  <Lines>24</Lines>
  <Paragraphs>6</Paragraphs>
  <TotalTime>2</TotalTime>
  <ScaleCrop>false</ScaleCrop>
  <LinksUpToDate>false</LinksUpToDate>
  <CharactersWithSpaces>3481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2023-10-16T11:06:00Z</dcterms:created>
  <dc:creator>netuser</dc:creator>
  <cp:lastModifiedBy>赵杰</cp:lastModifiedBy>
  <dcterms:modified xsi:type="dcterms:W3CDTF">2023-10-30T06:27:57Z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40CAC312CB134546BDE6FBE68E8C96A8</vt:lpwstr>
  </property>
</Properties>
</file>