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广东省人民医院“肺结节动态良恶性识别”决策系统建设项目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CBB2CE3"/>
    <w:rsid w:val="147F2C61"/>
    <w:rsid w:val="1CD25E0D"/>
    <w:rsid w:val="2EA505B6"/>
    <w:rsid w:val="2FA158A9"/>
    <w:rsid w:val="389F143F"/>
    <w:rsid w:val="47C734CA"/>
    <w:rsid w:val="50C6796A"/>
    <w:rsid w:val="6CEC64EB"/>
    <w:rsid w:val="744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2023-12-13T09:11:36Z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D0CB1C794E9744D9ABA4280615D0B479</vt:lpwstr>
  </property>
</Properties>
</file>