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广东省人民医院“肺结节动态良恶性识别”决策系统</w:t>
      </w: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项目需求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本次院内</w:t>
      </w:r>
      <w:r>
        <w:rPr>
          <w:rFonts w:ascii="宋体" w:hAnsi="宋体" w:cs="宋体"/>
          <w:kern w:val="0"/>
          <w:sz w:val="24"/>
        </w:rPr>
        <w:t>议价</w:t>
      </w:r>
      <w:r>
        <w:rPr>
          <w:rFonts w:hint="eastAsia" w:ascii="宋体" w:hAnsi="宋体" w:cs="宋体"/>
          <w:kern w:val="0"/>
          <w:sz w:val="24"/>
        </w:rPr>
        <w:t>采购限价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：70 </w:t>
      </w:r>
      <w:r>
        <w:rPr>
          <w:rFonts w:hint="eastAsia" w:ascii="宋体" w:hAnsi="宋体" w:cs="宋体"/>
          <w:kern w:val="0"/>
          <w:sz w:val="24"/>
        </w:rPr>
        <w:t>万元，无论是否单项限价，请各应标商按照采购清单分项报价，采购清单如下：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 xml:space="preserve">采购清单 </w:t>
      </w:r>
    </w:p>
    <w:tbl>
      <w:tblPr>
        <w:tblStyle w:val="9"/>
        <w:tblpPr w:leftFromText="180" w:rightFromText="180" w:vertAnchor="text" w:horzAnchor="margin" w:tblpY="4"/>
        <w:tblW w:w="833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894"/>
        <w:gridCol w:w="4678"/>
        <w:gridCol w:w="10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配置描述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2"/>
              </w:rPr>
              <w:t>总数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“肺结节动态良恶性识别”决策系统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详见参数要求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1、“肺结节动态良恶性识别”决策系统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 w:ascii="宋体" w:hAnsi="宋体" w:cs="宋体"/>
          <w:b/>
          <w:sz w:val="24"/>
        </w:rPr>
        <w:t xml:space="preserve"> </w:t>
      </w:r>
    </w:p>
    <w:p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参数要求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1、“肺结节动态良恶性识别”决策系统</w:t>
      </w:r>
    </w:p>
    <w:tbl>
      <w:tblPr>
        <w:tblStyle w:val="9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45"/>
        <w:gridCol w:w="1701"/>
        <w:gridCol w:w="5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shd w:val="clear" w:color="000000" w:fill="AEAAA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5" w:type="dxa"/>
            <w:shd w:val="clear" w:color="000000" w:fill="AEAAA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1701" w:type="dxa"/>
            <w:shd w:val="clear" w:color="000000" w:fill="AEAAA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功能模块</w:t>
            </w:r>
          </w:p>
        </w:tc>
        <w:tc>
          <w:tcPr>
            <w:tcW w:w="5539" w:type="dxa"/>
            <w:shd w:val="clear" w:color="000000" w:fill="AEAAA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病例管理模块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</w:t>
            </w:r>
            <w:bookmarkStart w:id="0" w:name="_Toc13521404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病例列表</w:t>
            </w:r>
            <w:bookmarkEnd w:id="0"/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该界面显示当前登陆用户所建立的所有病例，选择病例后，界面的右侧显示该病例的DICOM格式二维影像和三维重建模型（若该病例已经进行过有效三维重建且保存过数据）以供阅览。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）病例搜索</w:t>
            </w:r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在搜索框中输入病例的关键词，病例列表仅显示符合搜索内容的的病例。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（3）病例的删除、恢复</w:t>
            </w:r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单击鼠标右键选中待删除病例，即可显示右键菜单，左键单击删除，即可删除该病例。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被删除的病例可在30天内恢复。30天内未恢复的病例将被永久删除。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_Toc13521404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（4）新建病例</w:t>
            </w:r>
            <w:bookmarkEnd w:id="1"/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病例管理界面中的点击“新建”图标，弹出对话框，点击数据导入的图标“胸肺数据”，将弹出选择文件夹对话框，选择目标病例的胸肺DICOM数据所在文件夹，并点击确定，软件将自动导入文件夹内DICOM数据并存储为胸肺图像数据。对话框将自动填入读取得到的病例信息，用户可对信息进行修改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完成后点击“确定”图标，新建的病例将显示在病例列表中。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_Toc132390941"/>
            <w:bookmarkEnd w:id="2"/>
            <w:bookmarkStart w:id="3" w:name="_Toc132390940"/>
            <w:bookmarkEnd w:id="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（5）数据导入导出</w:t>
            </w:r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病例管理界面选择任意病例，点击“导出”图标，弹出路径选择对话框，选择导出路径，进行导出。在目标路径将生成一个以该病例ID命名的文件夹，文件夹存储了该患者的图像和模型信息。该文件夹内数据仅可通过本软件的导入功能读取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病例管理界面，点击“导入”按钮，弹出路径选择对话框，选择由本软件导出的文件夹，进行数据的导入，软件将读取文件夹内数据。如文件夹内数据存储格式正确（存储格式为本软件导出的数据格式），则将弹出导入成功对话框，导入的病例将显示在病例列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（6）图像预览</w:t>
            </w:r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在鼠标移至预览窗口右侧边缘处，显示图层控制滑块，可通过滑块调整当前显示图像切片。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如果当前选中的病例已做过三维重建并保存，则在三维模型预览窗口将显示该病例的三维模型，可通过鼠标控制模型缩放、平移、旋转。若未做三维重建或者未保存三维重建结果，预览窗口不显示三维模型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（7）系统设置</w:t>
            </w:r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系统设置界面左侧菜单包括“最近删除”、“系统日志”、“医院信息”、“操作手册”、“密钥管理”、“系统升级”、“关于”。界面的中间区域为操作区。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三维重建模块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（1）切片浏览</w:t>
            </w:r>
          </w:p>
        </w:tc>
        <w:tc>
          <w:tcPr>
            <w:tcW w:w="5539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三维重建界面上的四个阅览窗，分别显示二维的横断面、冠状面和矢状面切片，以及该病例的三维模型。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（2）自动重建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在选择重建组织的下拉菜单中选择需要重建的组织。点击自动重建，界面将弹出重建的进度条，重建完成时，三维模型将显示在阅览窗中。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（3）交互重建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交互重建主要包括：定位工具、笔刷工具与连通域处理工具。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1）定位功能：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二维三视图中，鼠标移动到任意位置，定位菜单中会实时显示鼠标位置的x,y,z轴位置，以及该位置的CT值。选中“定位线”选项，将在各阅览窗中显示出定位线，定位线交点对应鼠标点击位置。通过单击鼠标左键或者长按鼠标左键移动可以移动定位线交点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2）交互涂抹：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使用交互重建功能，需要对重建目标进行涂抹。在交互重建菜单中选择标签作为重建的目标。可在“当前标签”下拉菜单中进行选择，或使用“新增图层”工具，新建标签。“当前标签”所有可选项均会显示在界面右边的“图层管理”中。选定重建目标的标签，选择合适的笔刷，在二维阅览窗中进行涂抹，涂抹的区域将标记为当前标签的颜色。其中单击（或长按移动）鼠标左键进行涂抹，单击（或长按移动）鼠标右键清除涂抹。将需要重建的组织涂抹，不同的组织涂抹成不同的标签颜色，即可进行下一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3）显示和处理重建组织：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重建目标的涂抹后，点击“连通域”图标，将可进行“选择”、“删除”、“保留”和“赋值”处理。在“当前标签”中选择需要进行连通域处理的标签，单击连通域中的“选择”按钮，即开始对该标签所代表的区域进行三维重建。此时连通域菜单中的功能图标不可使用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完成三维重建后，点击连通域中的“选择”图标，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对所选择的当前标签，在三维模型显示窗中需要操作的连通域进行左键双击，对应连通域变为白色，表示为选中状态，完成连通域选中后，可进行以下连通域操作：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删除：删除选中连通域，非选中连通域不删除。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保留：只保留选中连通域，未选中连通域被删除。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赋值：在下拉菜单中选择需要赋值成的颜色，左键单击“赋值”按钮后，选中连通域被赋值成目标颜色。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完成所有连通域操作后，单击“保存”按钮，即可保存连通域所做操作。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（4）图层管理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图层管理中显示了每一个在自动重建和交互重建时所建立的标签。对标签可进行以下操作：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1）显示/隐藏标签。点击标签左边的眼睛图标，可控制标签的显示/隐藏。勾选“隐藏所有模型”，所有标签模型将隐藏。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）调节标签透明度：长按鼠标左键拖动标签的颜色条，可调节该标签下模型的透明度；也可将鼠标移至三维模型处，长按鼠标左键一秒，待鼠标处出现标签的图标，不松开鼠标左键，继续长按并左右移动，可调节该标签下模型的透明度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3）标签删除：鼠标移至标签上，点击右键，显示右键菜单，点击删除，即删除该标签。。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（5）工具列表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工具列表包括标注和测量工具。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1）测量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在工具列表中点击“测量”图标，设置测量线的刻度值，点击“新增”图标，在二维阅览窗点击待测量的首尾位置，即可生成测量线。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单击鼠标左键选中测量线，点击删除，即可删除测量线。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2）标注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在工具列表中点击“标准”图标，输入文字内容，点击“新增”图标。在二维阅览窗内单击鼠标左键，即可生成标注，标注的位置可调。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分析模块功能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（1）非解剖性分割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在非解剖性分割菜单中，下拉“选择被切割模型”菜单选择拟切割的模型，点击“画分割线”后，在主阅览窗绘制闭合分割线，完成后点击“执行分割”按钮，完成模型分割。此时，在图层管理中会生产一组标签，为被分割的组织。可对分割的标签组织进行显示/隐藏、删除等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（2）解剖性分割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在解剖性分割菜单中，下拉“选择血管”菜单选择血管，点击“开始”图标，主窗口将隐藏除目标血管和肺叶外其它组织，并显示血管骨架；在血管骨架上，双击鼠标左键可离断该位置的血管。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然后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对血管骨架单击鼠标右键，被点击的血管骨架将被随机赋色。可进行多处离断和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选择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赋色。点击完成，将计算出根据血管骨架进行分割的结果并显示在主阅览窗中。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（3）模拟染色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在模拟染色菜单，选择模拟染色类型（正染/反染）和目标血管，点击开始，在主阅览窗中，对目标血管的目标位置双击鼠标左键，目标位置处会生成红色小球作为选中点，点击完成后，肺叶根据目标血管得到模拟染色结果，并显示在主阅览窗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SimSong Regular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）结节特征</w:t>
            </w:r>
          </w:p>
        </w:tc>
        <w:tc>
          <w:tcPr>
            <w:tcW w:w="5539" w:type="dxa"/>
            <w:vAlign w:val="top"/>
          </w:tcPr>
          <w:p>
            <w:pPr>
              <w:widowControl/>
              <w:rPr>
                <w:rFonts w:hint="eastAsia" w:ascii="仿宋_GB2312" w:hAnsi="宋体" w:eastAsia="宋体" w:cs="仿宋_GB231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在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结节特征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菜单，可经算法自动框选结节所在位置，并生成结节的影像特征标签：毛刺、分叶、空泡、空洞；平均密度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Hu，最大最小值密度Hu，实性成分占比C</w:t>
            </w:r>
            <w:r>
              <w:rPr>
                <w:rFonts w:ascii="宋体" w:hAnsi="宋体" w:cs="宋体"/>
                <w:color w:val="000000"/>
                <w:szCs w:val="21"/>
              </w:rPr>
              <w:t>TR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。自动判别形状分类：类圆形、片状、三角形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SimSong Regular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SimSong Regular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）良恶性判别</w:t>
            </w:r>
          </w:p>
        </w:tc>
        <w:tc>
          <w:tcPr>
            <w:tcW w:w="5539" w:type="dxa"/>
            <w:vAlign w:val="top"/>
          </w:tcPr>
          <w:p>
            <w:pPr>
              <w:widowControl/>
              <w:rPr>
                <w:rFonts w:hint="eastAsia" w:ascii="仿宋_GB2312" w:hAnsi="宋体" w:eastAsia="宋体" w:cs="仿宋_GB231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自动赋予结节良恶性判别，恶性需细分为：AAH,AIS,MIA,IAC，转移瘤5类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SimSong Regular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（4）图层管理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分析模块具有与三维重建模块类似的图层管理功能，分析模块还可对模拟分割的结果进行标签组管理。针对分割的标签（组），可对其点击鼠标右键，进行重命名、删除、组合、复制至子窗口、移动等操作。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新增模型：鼠标左键点击“新增模型”图标，弹出模型选择框，鼠标左键点击模型，所选择模型会在主阅览窗口中显示，点击“确定”按钮后，阅览窗口新增选择的模型，属性表新增对应的属性项。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SimSong Regular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（5）图片管理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1)保存图片：在主阅览窗中，点击左上角的截取画面图标，主阅览窗口画面将被截取并在图片管理中列表显示其缩略图。点击缩略图，主窗背景将显示为该缩略图图像。若想消除背景的缩略图，重新选择背景颜色即可。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2)删除图片：点击图片管理列表中的图像，点击“删除图片”，弹出确认对话框，点击确认后，该图片将从本地中被删除，且缩略图也从列表中移除。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3)打开图片：点击“打开图片”图标，将弹出文件选择对话框，选择格式为png、jpg、bmp的图片，点击“确定”后，若文件正确打开，图片列表中显示该图片的缩略图，且主窗口背景显示为所打开的图像，若文件格式不正确，显示打开错误消息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SimSong Regular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SimSong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imSong Regular"/>
                <w:color w:val="000000"/>
                <w:kern w:val="0"/>
                <w:szCs w:val="21"/>
              </w:rPr>
              <w:t>（6）多窗口显示功能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分析界面中共四个阅览窗口，为一个主阅览窗与三个子阅览窗，主阅览窗可与其中一个子阅览窗绑定，绑定后两者显示的模型内容一致。主阅览窗可显示不同背景、测量线与标注，但子阅览窗不显示，点击子阅览窗中的切换按钮，可将该子阅览窗与主阅览窗绑定。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点击子窗中的同步视角图标，若同步视角按钮为选中状态，则该子窗模型显示视角与主窗一致，移动/转动任意一个同步视角的阅览窗中的模型，所有选中同步视角的阅览窗模型同步移动/转动。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融合显示模块功能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（1）摄像采集模块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1）数据源操作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点击“数据源”下拉框，可选择采集卡（需要连接带SDI接口的医用成像设备）和本地视频作为数据源，选择成功后，会在阅览窗口播放相应数据源。包括播放/暂停及停止按钮。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2）视频录制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按下视频录制的图标，系统开始录制全屏，并显示录制时间，再次按下停止录制，软件将自动保存录制的视频。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SimSong Regular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（2）图片管理模块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图片管理菜单中显示在分析模块中所截取和打开的图片。点击图片管理下的图片，主阅览窗口中显示所点击图片为背景，若想清除背景图片，重新选择背景颜色即可。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SimSong Regular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（3）主阅览窗口全屏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鼠标右键双击窗口，全屏显示阅览窗口。在全屏下，鼠标右键双击窗口，退出全屏显示模式。在全屏下，鼠标移动到屏幕右边边缘处，显示模型属性表。当主阅览窗播放视频时，在主阅览窗中双击鼠标左键，视频会播放/暂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widowControl/>
              <w:rPr>
                <w:rFonts w:ascii="宋体" w:hAnsi="宋体" w:cs="SimSong Regular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（4）报告打印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用户在病例管理界面选定病例，点击“报告打印”图标后可进入报告打印页面。可编辑报告内容，并进行打印（需要连接USB接口的打印机）。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3" w:type="dxa"/>
            <w:vMerge w:val="continue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（5）消息提醒</w:t>
            </w:r>
          </w:p>
        </w:tc>
        <w:tc>
          <w:tcPr>
            <w:tcW w:w="5539" w:type="dxa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软件具有确认消息、提示消息、错误提醒和警告消息四种消息类型，以弹出框的形式出现。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1)确认消息：删除用户，弹出此消息。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2)提示消息：退出三维重建、分析模块和融合显示模块时弹出是否保存的提示。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3)错误提醒：在病例管理页面进行影像导入，导入数据格式不对的情况下，将弹出错误提醒；导出数据时，如数据容量超过存储位置的容量，将弹出错误提醒。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4)警告消息：登入软件后，若发现磁盘内容已满（剩余容量不足10g），则弹出警告信息。</w:t>
            </w:r>
          </w:p>
        </w:tc>
      </w:tr>
    </w:tbl>
    <w:p/>
    <w:p>
      <w:pPr>
        <w:rPr>
          <w:rFonts w:cs="宋体" w:asciiTheme="minorEastAsia" w:hAnsiTheme="minorEastAsia"/>
          <w:color w:val="FF0000"/>
          <w:sz w:val="24"/>
        </w:rPr>
      </w:pPr>
      <w:r>
        <w:rPr>
          <w:rFonts w:hint="eastAsia"/>
          <w:b/>
          <w:sz w:val="32"/>
          <w:szCs w:val="32"/>
        </w:rPr>
        <w:t>三、商务要求</w:t>
      </w:r>
    </w:p>
    <w:tbl>
      <w:tblPr>
        <w:tblStyle w:val="9"/>
        <w:tblpPr w:leftFromText="180" w:rightFromText="180" w:vertAnchor="text" w:tblpY="693"/>
        <w:tblW w:w="9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40"/>
        <w:gridCol w:w="1700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3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关键控制点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衡量内容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服务响应时间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现场响应能力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工作时间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7x24</w:t>
            </w:r>
            <w:r>
              <w:rPr>
                <w:rFonts w:hint="eastAsia"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（0:00AM--23：59PM）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紧急故障（网络中断、影响重大项目申报）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响应时间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严重故障（网络性能下降）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响应时间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&lt;=0.5小时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一般故障（访问外部网站异常）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响应时间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主点</w:t>
            </w:r>
            <w:r>
              <w:rPr>
                <w:rFonts w:hint="eastAsia"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服务周期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网络故障恢复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工作时间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7x24</w:t>
            </w:r>
            <w:r>
              <w:rPr>
                <w:rFonts w:hint="eastAsia"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（0:00AM--23：59PM）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紧急故障（网络中断、影响重大项目申报）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故障恢复周期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严重故障（网络性能下降）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故障恢复周期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&lt;=6小时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一般故障（访问外部网站异常）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故障恢复周期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&lt;=6小时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分点</w:t>
            </w:r>
            <w:r>
              <w:rPr>
                <w:rFonts w:hint="eastAsia"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服务周期</w:t>
            </w:r>
          </w:p>
        </w:tc>
        <w:tc>
          <w:tcPr>
            <w:tcW w:w="34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故障恢复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工作时间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7x24</w:t>
            </w:r>
            <w:r>
              <w:rPr>
                <w:rFonts w:hint="eastAsia"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（0:00AM--23：59PM）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故障恢复周期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&lt;=24小时</w:t>
            </w:r>
          </w:p>
        </w:tc>
      </w:tr>
    </w:tbl>
    <w:p>
      <w:pPr>
        <w:spacing w:line="440" w:lineRule="exact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1、售后服务要求</w:t>
      </w:r>
      <w:r>
        <w:rPr>
          <w:rFonts w:cs="宋体" w:asciiTheme="minorEastAsia" w:hAnsiTheme="minorEastAsia"/>
          <w:sz w:val="24"/>
        </w:rPr>
        <w:t>：</w:t>
      </w:r>
    </w:p>
    <w:p>
      <w:pPr>
        <w:spacing w:line="440" w:lineRule="exact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2</w:t>
      </w:r>
      <w:r>
        <w:rPr>
          <w:rFonts w:hint="eastAsia" w:cs="宋体" w:asciiTheme="minorEastAsia" w:hAnsiTheme="minorEastAsia"/>
          <w:sz w:val="24"/>
        </w:rPr>
        <w:t>、交货期：签订合同后</w:t>
      </w:r>
      <w:r>
        <w:rPr>
          <w:rFonts w:hint="eastAsia" w:cs="宋体" w:asciiTheme="minorEastAsia" w:hAnsiTheme="minorEastAsia"/>
          <w:color w:val="0000FF"/>
          <w:sz w:val="24"/>
          <w:u w:val="single"/>
        </w:rPr>
        <w:t xml:space="preserve"> 365  </w:t>
      </w:r>
      <w:r>
        <w:rPr>
          <w:rFonts w:hint="eastAsia" w:cs="宋体" w:asciiTheme="minorEastAsia" w:hAnsiTheme="minorEastAsia"/>
          <w:sz w:val="24"/>
        </w:rPr>
        <w:t>天内，完成安装验收；交货地点：广东省人民医院或指定地点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3</w:t>
      </w:r>
      <w:r>
        <w:rPr>
          <w:rFonts w:hint="eastAsia" w:cs="宋体" w:asciiTheme="minorEastAsia" w:hAnsiTheme="minorEastAsia"/>
          <w:sz w:val="24"/>
        </w:rPr>
        <w:t>、付款方式：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甲方将按如下方式向乙方支付合同费用：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1）合同签订后，在收到承建商开具相应金额正式发票后，支付合同总金额的30%。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2）软件验收通过后，甲方在收到乙方开具相应金额正式发票以及《售后服务履约承诺函》后，向乙方支付合同总金额的70%。</w:t>
      </w:r>
    </w:p>
    <w:p>
      <w:pPr>
        <w:spacing w:line="440" w:lineRule="exact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4</w:t>
      </w:r>
      <w:r>
        <w:rPr>
          <w:rFonts w:hint="eastAsia" w:cs="宋体" w:asciiTheme="minorEastAsia" w:hAnsiTheme="minorEastAsia"/>
          <w:sz w:val="24"/>
        </w:rPr>
        <w:t>、保密要求：中标人遵守国家的经济、技术工作保密规定和人的保密工作条例，对标的技术实施期间在甲方了解的各种情况、获取的全部信息资料严格保密，不得泄露。对人有特殊保密要求的资料或要求特定人员接触的情况，如果中标人不具备相关条件，则提出具体的技术要求，委托人办理。</w:t>
      </w:r>
    </w:p>
    <w:p>
      <w:pPr>
        <w:pStyle w:val="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EF81108-37A3-410D-926F-BBDEAB52F834}"/>
  </w:font>
  <w:font w:name="SimSong Regular">
    <w:altName w:val="微软雅黑"/>
    <w:panose1 w:val="00000000000000000000"/>
    <w:charset w:val="86"/>
    <w:family w:val="auto"/>
    <w:pitch w:val="default"/>
    <w:sig w:usb0="00000000" w:usb1="00000000" w:usb2="00000016" w:usb3="00000000" w:csb0="0004000D" w:csb1="00000000"/>
    <w:embedRegular r:id="rId2" w:fontKey="{14B03E14-4393-4A82-B02C-09D03FFD821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44D349D-7C1E-4E77-A5AB-64F06D4AD8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341B8"/>
    <w:multiLevelType w:val="singleLevel"/>
    <w:tmpl w:val="DAA341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27BB71DF"/>
    <w:rsid w:val="00027D7F"/>
    <w:rsid w:val="00073F5D"/>
    <w:rsid w:val="00116413"/>
    <w:rsid w:val="0016320D"/>
    <w:rsid w:val="00167210"/>
    <w:rsid w:val="001D4D33"/>
    <w:rsid w:val="00280681"/>
    <w:rsid w:val="002A05DF"/>
    <w:rsid w:val="00322928"/>
    <w:rsid w:val="00524D20"/>
    <w:rsid w:val="00601473"/>
    <w:rsid w:val="006020A0"/>
    <w:rsid w:val="00623469"/>
    <w:rsid w:val="00662FE2"/>
    <w:rsid w:val="007762E5"/>
    <w:rsid w:val="007969D8"/>
    <w:rsid w:val="00903DCE"/>
    <w:rsid w:val="00A15C57"/>
    <w:rsid w:val="00A90593"/>
    <w:rsid w:val="00AD0737"/>
    <w:rsid w:val="00D13AB4"/>
    <w:rsid w:val="00F0264F"/>
    <w:rsid w:val="00FC0507"/>
    <w:rsid w:val="00FD3EFC"/>
    <w:rsid w:val="029C4C09"/>
    <w:rsid w:val="02A641F0"/>
    <w:rsid w:val="02F84417"/>
    <w:rsid w:val="03664F61"/>
    <w:rsid w:val="03C16290"/>
    <w:rsid w:val="04C767C3"/>
    <w:rsid w:val="05833D2F"/>
    <w:rsid w:val="072F66C1"/>
    <w:rsid w:val="07676543"/>
    <w:rsid w:val="08246246"/>
    <w:rsid w:val="09554CD5"/>
    <w:rsid w:val="098175B4"/>
    <w:rsid w:val="0B8C24BB"/>
    <w:rsid w:val="0C47762A"/>
    <w:rsid w:val="0D765770"/>
    <w:rsid w:val="0E3A54CF"/>
    <w:rsid w:val="0E495258"/>
    <w:rsid w:val="0FD73E75"/>
    <w:rsid w:val="10EB1B6D"/>
    <w:rsid w:val="11FA6640"/>
    <w:rsid w:val="152359C3"/>
    <w:rsid w:val="1541742B"/>
    <w:rsid w:val="15A90D9F"/>
    <w:rsid w:val="18D32961"/>
    <w:rsid w:val="18E5308F"/>
    <w:rsid w:val="1A5C6199"/>
    <w:rsid w:val="1C144F92"/>
    <w:rsid w:val="1CF27F94"/>
    <w:rsid w:val="1E7D3868"/>
    <w:rsid w:val="1FF50063"/>
    <w:rsid w:val="21D11108"/>
    <w:rsid w:val="22AA14D2"/>
    <w:rsid w:val="236817F3"/>
    <w:rsid w:val="24C532FB"/>
    <w:rsid w:val="27BB71DF"/>
    <w:rsid w:val="2AD53270"/>
    <w:rsid w:val="2C3C363C"/>
    <w:rsid w:val="2D092567"/>
    <w:rsid w:val="30D85D44"/>
    <w:rsid w:val="34346E4D"/>
    <w:rsid w:val="3CB3033C"/>
    <w:rsid w:val="3DF87B37"/>
    <w:rsid w:val="41973249"/>
    <w:rsid w:val="42527782"/>
    <w:rsid w:val="45CC4E61"/>
    <w:rsid w:val="47E33174"/>
    <w:rsid w:val="482B3035"/>
    <w:rsid w:val="48AB0378"/>
    <w:rsid w:val="48DB1005"/>
    <w:rsid w:val="4B2A49FB"/>
    <w:rsid w:val="4D806FF1"/>
    <w:rsid w:val="4E230DCD"/>
    <w:rsid w:val="4ED24027"/>
    <w:rsid w:val="4F012FB2"/>
    <w:rsid w:val="507431EB"/>
    <w:rsid w:val="58F43901"/>
    <w:rsid w:val="595F1CF9"/>
    <w:rsid w:val="59CF6619"/>
    <w:rsid w:val="66B84586"/>
    <w:rsid w:val="68D93E08"/>
    <w:rsid w:val="696A3FE7"/>
    <w:rsid w:val="6D5F050B"/>
    <w:rsid w:val="6F7A0237"/>
    <w:rsid w:val="70361528"/>
    <w:rsid w:val="718A3708"/>
    <w:rsid w:val="7862526E"/>
    <w:rsid w:val="798412AA"/>
    <w:rsid w:val="7ABA4BF4"/>
    <w:rsid w:val="7CF01DD4"/>
    <w:rsid w:val="7D7558BB"/>
    <w:rsid w:val="7F1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2 Char"/>
    <w:basedOn w:val="11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2 字符"/>
    <w:link w:val="2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列表段落 字符"/>
    <w:link w:val="20"/>
    <w:qFormat/>
    <w:uiPriority w:val="34"/>
    <w:rPr>
      <w:kern w:val="2"/>
      <w:sz w:val="21"/>
    </w:rPr>
  </w:style>
  <w:style w:type="paragraph" w:styleId="20">
    <w:name w:val="List Paragraph"/>
    <w:basedOn w:val="1"/>
    <w:link w:val="19"/>
    <w:qFormat/>
    <w:uiPriority w:val="34"/>
    <w:pPr>
      <w:ind w:firstLine="420" w:firstLineChars="200"/>
    </w:pPr>
    <w:rPr>
      <w:szCs w:val="20"/>
    </w:rPr>
  </w:style>
  <w:style w:type="character" w:customStyle="1" w:styleId="21">
    <w:name w:val="批注框文本 字符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732</Words>
  <Characters>4173</Characters>
  <Lines>34</Lines>
  <Paragraphs>9</Paragraphs>
  <TotalTime>0</TotalTime>
  <ScaleCrop>false</ScaleCrop>
  <LinksUpToDate>false</LinksUpToDate>
  <CharactersWithSpaces>4896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2023-12-12T08:20:00Z</dcterms:created>
  <dc:creator>Mad  rabbit</dc:creator>
  <cp:lastModifiedBy>赵杰</cp:lastModifiedBy>
  <cp:lastPrinted>2020-03-19T07:07:00Z</cp:lastPrinted>
  <dcterms:modified xsi:type="dcterms:W3CDTF">2023-12-13T08:10:40Z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C6C7ED61C674400BA47B21DB7B1CF55E_12</vt:lpwstr>
  </property>
</Properties>
</file>