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1"/>
        <w:spacing w:line="360" w:lineRule="auto"/>
        <w:rPr>
          <w:rFonts w:ascii="宋体" w:hAnsi="宋体"/>
          <w:sz w:val="32"/>
          <w:szCs w:val="32"/>
        </w:rPr>
      </w:pPr>
    </w:p>
    <w:p>
      <w:pPr>
        <w:pStyle w:val="11"/>
        <w:spacing w:line="360" w:lineRule="auto"/>
        <w:rPr>
          <w:rFonts w:ascii="宋体" w:hAnsi="宋体"/>
          <w:sz w:val="32"/>
          <w:szCs w:val="32"/>
        </w:rPr>
      </w:pPr>
      <w:r>
        <w:rPr>
          <w:rFonts w:hint="eastAsia" w:ascii="宋体" w:hAnsi="宋体"/>
          <w:sz w:val="32"/>
          <w:szCs w:val="32"/>
        </w:rPr>
        <w:t>各供应商：</w:t>
      </w:r>
    </w:p>
    <w:p>
      <w:pPr>
        <w:pStyle w:val="11"/>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1"/>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bookmarkStart w:id="0" w:name="_GoBack"/>
      <w:bookmarkEnd w:id="0"/>
    </w:p>
    <w:p>
      <w:pPr>
        <w:pStyle w:val="11"/>
        <w:spacing w:line="360" w:lineRule="auto"/>
        <w:rPr>
          <w:rFonts w:ascii="宋体" w:hAnsi="宋体"/>
          <w:sz w:val="32"/>
          <w:szCs w:val="32"/>
        </w:rPr>
      </w:pPr>
    </w:p>
    <w:p>
      <w:pPr>
        <w:pStyle w:val="11"/>
        <w:spacing w:line="360" w:lineRule="auto"/>
        <w:rPr>
          <w:rFonts w:ascii="宋体" w:hAnsi="宋体"/>
          <w:sz w:val="32"/>
          <w:szCs w:val="32"/>
        </w:rPr>
      </w:pPr>
    </w:p>
    <w:p>
      <w:pPr>
        <w:pStyle w:val="11"/>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1"/>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12</w:t>
      </w:r>
      <w:r>
        <w:rPr>
          <w:rFonts w:ascii="宋体" w:hAnsi="宋体"/>
          <w:sz w:val="32"/>
          <w:szCs w:val="32"/>
        </w:rPr>
        <w:t>月</w:t>
      </w:r>
      <w:r>
        <w:rPr>
          <w:rFonts w:hint="eastAsia" w:ascii="宋体" w:hAnsi="宋体"/>
          <w:sz w:val="32"/>
          <w:szCs w:val="32"/>
          <w:lang w:val="en-US" w:eastAsia="zh-CN"/>
        </w:rPr>
        <w:t>29</w:t>
      </w:r>
      <w:r>
        <w:rPr>
          <w:rFonts w:hint="eastAsia" w:ascii="宋体" w:hAnsi="宋体"/>
          <w:sz w:val="32"/>
          <w:szCs w:val="32"/>
        </w:rPr>
        <w:t>日</w:t>
      </w: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1"/>
      </w:pPr>
    </w:p>
    <w:p/>
    <w:p>
      <w:pPr>
        <w:pStyle w:val="11"/>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1"/>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4"/>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4"/>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2"/>
        <w:numPr>
          <w:ilvl w:val="1"/>
          <w:numId w:val="0"/>
        </w:numPr>
      </w:pP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4"/>
        <w:spacing w:line="360" w:lineRule="auto"/>
        <w:rPr>
          <w:rFonts w:hAnsi="宋体" w:cs="宋体"/>
        </w:rPr>
      </w:pPr>
    </w:p>
    <w:p>
      <w:pPr>
        <w:pStyle w:val="4"/>
        <w:spacing w:line="360" w:lineRule="auto"/>
        <w:rPr>
          <w:rFonts w:hAnsi="宋体" w:cs="宋体"/>
          <w:sz w:val="28"/>
          <w:szCs w:val="28"/>
        </w:rPr>
      </w:pPr>
    </w:p>
    <w:p>
      <w:pPr>
        <w:pStyle w:val="4"/>
        <w:spacing w:line="360" w:lineRule="auto"/>
        <w:rPr>
          <w:rFonts w:hAnsi="宋体" w:cs="宋体"/>
          <w:sz w:val="28"/>
          <w:szCs w:val="28"/>
        </w:rPr>
      </w:pPr>
    </w:p>
    <w:p>
      <w:pPr>
        <w:pStyle w:val="4"/>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4"/>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1"/>
        <w:rPr>
          <w:rFonts w:ascii="宋体" w:hAnsi="宋体"/>
          <w:szCs w:val="21"/>
        </w:rPr>
      </w:pPr>
    </w:p>
    <w:p>
      <w:pPr>
        <w:pStyle w:val="11"/>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8"/>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rPr>
          <w:rFonts w:hint="eastAsia"/>
        </w:rPr>
      </w:pPr>
    </w:p>
    <w:p>
      <w:pPr>
        <w:pStyle w:val="2"/>
        <w:numPr>
          <w:ilvl w:val="1"/>
          <w:numId w:val="0"/>
        </w:numPr>
      </w:pPr>
    </w:p>
    <w:p>
      <w:pPr>
        <w:pStyle w:val="4"/>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8"/>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0"/>
                <w:rFonts w:hint="eastAsia" w:ascii="宋体" w:hAnsi="宋体"/>
                <w:sz w:val="28"/>
                <w:szCs w:val="28"/>
              </w:rPr>
              <w:t>采购文件</w:t>
            </w:r>
            <w:r>
              <w:rPr>
                <w:rStyle w:val="10"/>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7"/>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b w:val="0"/>
                <w:bCs w:val="0"/>
                <w:sz w:val="28"/>
                <w:szCs w:val="28"/>
              </w:rPr>
            </w:pPr>
            <w:r>
              <w:rPr>
                <w:rFonts w:hint="eastAsia" w:ascii="宋体" w:hAnsi="宋体"/>
                <w:b w:val="0"/>
                <w:bCs w:val="0"/>
                <w:sz w:val="28"/>
                <w:szCs w:val="28"/>
              </w:rPr>
              <w:t>具备《政府采购法》第二十二条所规定的条件：</w:t>
            </w:r>
          </w:p>
          <w:p>
            <w:pPr>
              <w:numPr>
                <w:ilvl w:val="0"/>
                <w:numId w:val="2"/>
              </w:numPr>
              <w:rPr>
                <w:rFonts w:ascii="宋体" w:hAnsi="宋体"/>
                <w:b w:val="0"/>
                <w:bCs w:val="0"/>
                <w:sz w:val="28"/>
                <w:szCs w:val="28"/>
              </w:rPr>
            </w:pPr>
            <w:r>
              <w:rPr>
                <w:rFonts w:hint="eastAsia" w:ascii="宋体" w:hAnsi="宋体"/>
                <w:b w:val="0"/>
                <w:bCs w:val="0"/>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b w:val="0"/>
                <w:bCs w:val="0"/>
                <w:sz w:val="28"/>
                <w:szCs w:val="28"/>
              </w:rPr>
            </w:pPr>
            <w:r>
              <w:rPr>
                <w:rFonts w:hint="eastAsia" w:ascii="宋体" w:hAnsi="宋体"/>
                <w:b w:val="0"/>
                <w:bCs w:val="0"/>
                <w:sz w:val="28"/>
                <w:szCs w:val="28"/>
              </w:rPr>
              <w:t>必须具有良好的商业信誉和健全的财务会计制度（提供202</w:t>
            </w:r>
            <w:r>
              <w:rPr>
                <w:rFonts w:hint="eastAsia" w:ascii="宋体" w:hAnsi="宋体"/>
                <w:b w:val="0"/>
                <w:bCs w:val="0"/>
                <w:sz w:val="28"/>
                <w:szCs w:val="28"/>
                <w:lang w:val="en-US" w:eastAsia="zh-CN"/>
              </w:rPr>
              <w:t>1</w:t>
            </w:r>
            <w:r>
              <w:rPr>
                <w:rFonts w:hint="eastAsia" w:ascii="宋体" w:hAnsi="宋体"/>
                <w:b w:val="0"/>
                <w:bCs w:val="0"/>
                <w:sz w:val="28"/>
                <w:szCs w:val="28"/>
              </w:rPr>
              <w:t>年度财务状况报告，或202</w:t>
            </w:r>
            <w:r>
              <w:rPr>
                <w:rFonts w:hint="eastAsia" w:ascii="宋体" w:hAnsi="宋体"/>
                <w:b w:val="0"/>
                <w:bCs w:val="0"/>
                <w:sz w:val="28"/>
                <w:szCs w:val="28"/>
                <w:lang w:val="en-US" w:eastAsia="zh-CN"/>
              </w:rPr>
              <w:t>2</w:t>
            </w:r>
            <w:r>
              <w:rPr>
                <w:rFonts w:hint="eastAsia" w:ascii="宋体" w:hAnsi="宋体"/>
                <w:b w:val="0"/>
                <w:bCs w:val="0"/>
                <w:sz w:val="28"/>
                <w:szCs w:val="28"/>
              </w:rPr>
              <w:t>年内由基本开户行出具的资信证明，或守合同重信用证书，或企业信用等级证书复印件）。</w:t>
            </w:r>
          </w:p>
          <w:p>
            <w:pPr>
              <w:numPr>
                <w:ilvl w:val="0"/>
                <w:numId w:val="2"/>
              </w:numPr>
              <w:rPr>
                <w:rFonts w:ascii="宋体" w:hAnsi="宋体"/>
                <w:b w:val="0"/>
                <w:bCs w:val="0"/>
                <w:sz w:val="28"/>
                <w:szCs w:val="28"/>
              </w:rPr>
            </w:pPr>
            <w:r>
              <w:rPr>
                <w:rFonts w:hint="eastAsia" w:ascii="宋体" w:hAnsi="宋体"/>
                <w:b w:val="0"/>
                <w:bCs w:val="0"/>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b w:val="0"/>
                <w:bCs w:val="0"/>
                <w:sz w:val="28"/>
                <w:szCs w:val="28"/>
              </w:rPr>
            </w:pPr>
            <w:r>
              <w:rPr>
                <w:rFonts w:hint="eastAsia" w:ascii="宋体" w:hAnsi="宋体"/>
                <w:b w:val="0"/>
                <w:bCs w:val="0"/>
                <w:sz w:val="28"/>
                <w:szCs w:val="28"/>
              </w:rPr>
              <w:t>具备履行合同所必需的设备和专业技术能力（提供设备和专业技术能力情况表）。</w:t>
            </w:r>
          </w:p>
          <w:p>
            <w:pPr>
              <w:numPr>
                <w:ilvl w:val="0"/>
                <w:numId w:val="2"/>
              </w:numPr>
              <w:rPr>
                <w:rFonts w:ascii="宋体" w:hAnsi="宋体"/>
                <w:b w:val="0"/>
                <w:bCs w:val="0"/>
                <w:sz w:val="28"/>
                <w:szCs w:val="28"/>
              </w:rPr>
            </w:pPr>
            <w:r>
              <w:rPr>
                <w:rFonts w:hint="eastAsia" w:ascii="宋体" w:hAnsi="宋体"/>
                <w:b w:val="0"/>
                <w:bCs w:val="0"/>
                <w:sz w:val="28"/>
                <w:szCs w:val="28"/>
              </w:rPr>
              <w:t>参加政府采购活动前三年内，在经营活动中没有重大违法记录（提供盖章声明函）。</w:t>
            </w:r>
          </w:p>
          <w:p>
            <w:pPr>
              <w:numPr>
                <w:ilvl w:val="0"/>
                <w:numId w:val="2"/>
              </w:numPr>
              <w:rPr>
                <w:b w:val="0"/>
                <w:bCs w:val="0"/>
              </w:rPr>
            </w:pPr>
            <w:r>
              <w:rPr>
                <w:rFonts w:hint="eastAsia" w:ascii="宋体" w:hAnsi="宋体"/>
                <w:b w:val="0"/>
                <w:bCs w:val="0"/>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4"/>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1"/>
      </w:pPr>
    </w:p>
    <w:p>
      <w:pPr>
        <w:pStyle w:val="11"/>
      </w:pPr>
    </w:p>
    <w:p>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rPr>
          <w:trHeight w:val="3668" w:hRule="atLeast"/>
        </w:trP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分）</w:t>
            </w:r>
          </w:p>
          <w:tbl>
            <w:tblPr>
              <w:tblStyle w:val="8"/>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1"/>
              <w:gridCol w:w="846"/>
              <w:gridCol w:w="48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jc w:val="center"/>
                    <w:rPr>
                      <w:rFonts w:hint="eastAsia" w:ascii="宋体" w:hAnsi="宋体" w:eastAsia="仿宋"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产学研合作能力</w:t>
                  </w:r>
                </w:p>
              </w:tc>
              <w:tc>
                <w:tcPr>
                  <w:tcW w:w="452" w:type="pct"/>
                  <w:vAlign w:val="center"/>
                </w:tcPr>
                <w:p>
                  <w:pPr>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sz w:val="28"/>
                      <w:szCs w:val="28"/>
                      <w:highlight w:val="none"/>
                      <w:lang w:val="en-US" w:eastAsia="zh-CN"/>
                    </w:rPr>
                    <w:t>4</w:t>
                  </w:r>
                </w:p>
              </w:tc>
              <w:tc>
                <w:tcPr>
                  <w:tcW w:w="2581" w:type="pct"/>
                  <w:vAlign w:val="center"/>
                </w:tcPr>
                <w:p>
                  <w:pPr>
                    <w:jc w:val="lef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企业2020年1月至今参与临床医学相关的国家级重点研发项目，每项2分，总分4分。</w:t>
                  </w:r>
                </w:p>
                <w:p>
                  <w:pPr>
                    <w:pStyle w:val="11"/>
                    <w:rPr>
                      <w:highlight w:val="none"/>
                    </w:rPr>
                  </w:pPr>
                </w:p>
                <w:p>
                  <w:pPr>
                    <w:jc w:val="left"/>
                    <w:rPr>
                      <w:rFonts w:hint="eastAsia" w:ascii="Calibri" w:hAnsi="Calibri" w:eastAsia="宋体" w:cs="Times New Roman"/>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知识产权实力</w:t>
                  </w:r>
                </w:p>
              </w:tc>
              <w:tc>
                <w:tcPr>
                  <w:tcW w:w="452" w:type="pct"/>
                  <w:vAlign w:val="center"/>
                </w:tcPr>
                <w:p>
                  <w:pPr>
                    <w:widowControl/>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color w:val="000000"/>
                      <w:sz w:val="28"/>
                      <w:szCs w:val="28"/>
                      <w:highlight w:val="none"/>
                      <w:lang w:val="en-US" w:eastAsia="zh-CN"/>
                    </w:rPr>
                    <w:t>12</w:t>
                  </w:r>
                </w:p>
              </w:tc>
              <w:tc>
                <w:tcPr>
                  <w:tcW w:w="2581" w:type="pct"/>
                  <w:vAlign w:val="center"/>
                </w:tcPr>
                <w:p>
                  <w:pPr>
                    <w:jc w:val="left"/>
                    <w:rPr>
                      <w:rFonts w:ascii="仿宋" w:hAnsi="仿宋" w:eastAsia="仿宋"/>
                      <w:bCs/>
                      <w:sz w:val="28"/>
                      <w:szCs w:val="28"/>
                      <w:highlight w:val="none"/>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企业2020年1月至今获得医学软件/系统相关发明专利证书的，每项2分，总分12分</w:t>
                  </w:r>
                  <w:r>
                    <w:rPr>
                      <w:rFonts w:hint="eastAsia" w:ascii="仿宋" w:hAnsi="仿宋" w:eastAsia="仿宋"/>
                      <w:bCs/>
                      <w:sz w:val="28"/>
                      <w:szCs w:val="28"/>
                      <w:highlight w:val="none"/>
                    </w:rPr>
                    <w:t>。</w:t>
                  </w:r>
                </w:p>
                <w:p>
                  <w:pPr>
                    <w:pStyle w:val="23"/>
                    <w:jc w:val="left"/>
                    <w:rPr>
                      <w:rFonts w:hint="default" w:ascii="仿宋" w:hAnsi="仿宋" w:eastAsia="仿宋" w:cs="Times New Roman"/>
                      <w:bCs/>
                      <w:sz w:val="28"/>
                      <w:szCs w:val="28"/>
                      <w:highlight w:val="none"/>
                      <w:lang w:val="en-US" w:eastAsia="zh-CN"/>
                    </w:rPr>
                  </w:pPr>
                </w:p>
                <w:p>
                  <w:pPr>
                    <w:pStyle w:val="23"/>
                    <w:jc w:val="left"/>
                    <w:rPr>
                      <w:rFonts w:ascii="仿宋" w:hAnsi="仿宋" w:eastAsia="仿宋" w:cs="Times New Roman"/>
                      <w:bCs/>
                      <w:sz w:val="28"/>
                      <w:szCs w:val="28"/>
                      <w:highlight w:val="none"/>
                    </w:rPr>
                  </w:pPr>
                </w:p>
                <w:p>
                  <w:pPr>
                    <w:widowControl/>
                    <w:jc w:val="left"/>
                    <w:rPr>
                      <w:rFonts w:hint="eastAsia" w:ascii="宋体" w:hAnsi="宋体" w:eastAsia="宋体" w:cs="Times New Roman"/>
                      <w:b/>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default" w:ascii="宋体" w:hAnsi="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cs="仿宋"/>
                      <w:b w:val="0"/>
                      <w:bCs/>
                      <w:color w:val="000000"/>
                      <w:sz w:val="28"/>
                      <w:szCs w:val="28"/>
                      <w:lang w:val="en-US" w:eastAsia="zh-CN"/>
                    </w:rPr>
                    <w:t>企业科研荣誉</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6</w:t>
                  </w:r>
                </w:p>
              </w:tc>
              <w:tc>
                <w:tcPr>
                  <w:tcW w:w="2581" w:type="pct"/>
                  <w:vAlign w:val="center"/>
                </w:tcPr>
                <w:p>
                  <w:pPr>
                    <w:pStyle w:val="23"/>
                    <w:jc w:val="left"/>
                    <w:rPr>
                      <w:rFonts w:ascii="仿宋" w:hAnsi="仿宋" w:eastAsia="仿宋" w:cs="Times New Roman"/>
                      <w:bCs/>
                      <w:sz w:val="28"/>
                      <w:szCs w:val="28"/>
                    </w:rPr>
                  </w:pPr>
                  <w:r>
                    <w:rPr>
                      <w:rFonts w:hint="eastAsia" w:ascii="仿宋" w:hAnsi="仿宋" w:eastAsia="仿宋"/>
                      <w:bCs/>
                      <w:sz w:val="28"/>
                      <w:szCs w:val="28"/>
                    </w:rPr>
                    <w:t>投</w:t>
                  </w:r>
                  <w:r>
                    <w:rPr>
                      <w:rFonts w:hint="eastAsia" w:ascii="仿宋" w:hAnsi="仿宋" w:eastAsia="仿宋" w:cs="Times New Roman"/>
                      <w:bCs/>
                      <w:sz w:val="28"/>
                      <w:szCs w:val="28"/>
                    </w:rPr>
                    <w:t>标</w:t>
                  </w:r>
                  <w:r>
                    <w:rPr>
                      <w:rFonts w:hint="eastAsia" w:ascii="仿宋" w:hAnsi="仿宋" w:eastAsia="仿宋" w:cs="Times New Roman"/>
                      <w:bCs/>
                      <w:sz w:val="28"/>
                      <w:szCs w:val="28"/>
                      <w:lang w:val="en-US" w:eastAsia="zh-CN"/>
                    </w:rPr>
                    <w:t>企业2020年1月至今</w:t>
                  </w:r>
                  <w:r>
                    <w:rPr>
                      <w:rFonts w:hint="eastAsia" w:ascii="仿宋" w:hAnsi="仿宋" w:eastAsia="仿宋" w:cs="Times New Roman"/>
                      <w:bCs/>
                      <w:sz w:val="28"/>
                      <w:szCs w:val="28"/>
                      <w:highlight w:val="none"/>
                      <w:lang w:val="en-US" w:eastAsia="zh-CN"/>
                    </w:rPr>
                    <w:t>获得科研荣誉包括专利奖或省级及以上科学进步奖等奖项，每项</w:t>
                  </w:r>
                  <w:r>
                    <w:rPr>
                      <w:rFonts w:hint="eastAsia" w:ascii="仿宋" w:hAnsi="仿宋" w:eastAsia="仿宋" w:cs="Times New Roman"/>
                      <w:bCs/>
                      <w:sz w:val="28"/>
                      <w:szCs w:val="28"/>
                      <w:highlight w:val="none"/>
                    </w:rPr>
                    <w:t>得</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总分6分</w:t>
                  </w:r>
                  <w:r>
                    <w:rPr>
                      <w:rFonts w:hint="eastAsia" w:ascii="仿宋" w:hAnsi="仿宋" w:eastAsia="仿宋" w:cs="Times New Roman"/>
                      <w:bCs/>
                      <w:sz w:val="28"/>
                      <w:szCs w:val="28"/>
                      <w:highlight w:val="none"/>
                    </w:rPr>
                    <w:t>。</w:t>
                  </w:r>
                </w:p>
                <w:p>
                  <w:pPr>
                    <w:pStyle w:val="23"/>
                    <w:jc w:val="left"/>
                    <w:rPr>
                      <w:rFonts w:ascii="仿宋" w:hAnsi="仿宋" w:eastAsia="仿宋"/>
                      <w:bCs/>
                      <w:sz w:val="28"/>
                      <w:szCs w:val="28"/>
                    </w:rPr>
                  </w:pPr>
                </w:p>
                <w:p>
                  <w:pPr>
                    <w:pStyle w:val="23"/>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r>
                    <w:rPr>
                      <w:rFonts w:hint="eastAsia" w:ascii="仿宋" w:hAnsi="仿宋" w:eastAsia="仿宋" w:cs="Times New Roman"/>
                      <w:bCs/>
                      <w:sz w:val="28"/>
                      <w:szCs w:val="28"/>
                    </w:rPr>
                    <w:t>。</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97" w:type="pct"/>
                  <w:vAlign w:val="center"/>
                </w:tcPr>
                <w:p>
                  <w:pPr>
                    <w:widowControl/>
                    <w:jc w:val="center"/>
                    <w:rPr>
                      <w:rFonts w:ascii="仿宋" w:hAnsi="仿宋" w:eastAsia="仿宋"/>
                      <w:bCs/>
                      <w:color w:val="000000"/>
                      <w:sz w:val="28"/>
                      <w:szCs w:val="28"/>
                    </w:rPr>
                  </w:pPr>
                  <w:r>
                    <w:rPr>
                      <w:rFonts w:hint="eastAsia" w:ascii="仿宋" w:hAnsi="仿宋" w:eastAsia="仿宋"/>
                      <w:bCs/>
                      <w:color w:val="000000"/>
                      <w:sz w:val="28"/>
                      <w:szCs w:val="28"/>
                    </w:rPr>
                    <w:t>项目经理</w:t>
                  </w:r>
                </w:p>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资质</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3</w:t>
                  </w:r>
                </w:p>
              </w:tc>
              <w:tc>
                <w:tcPr>
                  <w:tcW w:w="2581" w:type="pct"/>
                  <w:vAlign w:val="center"/>
                </w:tcPr>
                <w:p>
                  <w:pPr>
                    <w:jc w:val="left"/>
                    <w:rPr>
                      <w:rFonts w:ascii="仿宋" w:hAnsi="仿宋" w:eastAsia="仿宋"/>
                      <w:bCs/>
                      <w:sz w:val="28"/>
                      <w:szCs w:val="28"/>
                    </w:rPr>
                  </w:pPr>
                  <w:r>
                    <w:rPr>
                      <w:rFonts w:hint="eastAsia" w:ascii="仿宋" w:hAnsi="仿宋" w:eastAsia="仿宋"/>
                      <w:bCs/>
                      <w:sz w:val="28"/>
                      <w:szCs w:val="28"/>
                    </w:rPr>
                    <w:t>拟派驻甲方的项目经理具备有效期内的以下资质：</w:t>
                  </w:r>
                </w:p>
                <w:p>
                  <w:pPr>
                    <w:jc w:val="left"/>
                    <w:rPr>
                      <w:rFonts w:ascii="仿宋" w:hAnsi="仿宋" w:eastAsia="仿宋"/>
                      <w:bCs/>
                      <w:sz w:val="28"/>
                      <w:szCs w:val="28"/>
                      <w:highlight w:val="none"/>
                    </w:rPr>
                  </w:pPr>
                  <w:r>
                    <w:rPr>
                      <w:rFonts w:hint="eastAsia" w:ascii="仿宋" w:hAnsi="仿宋" w:eastAsia="仿宋"/>
                      <w:bCs/>
                      <w:sz w:val="28"/>
                      <w:szCs w:val="28"/>
                      <w:highlight w:val="none"/>
                    </w:rPr>
                    <w:t>1.具有</w:t>
                  </w:r>
                  <w:r>
                    <w:rPr>
                      <w:rFonts w:hint="eastAsia" w:ascii="仿宋" w:hAnsi="仿宋" w:eastAsia="仿宋"/>
                      <w:bCs/>
                      <w:sz w:val="28"/>
                      <w:szCs w:val="28"/>
                      <w:highlight w:val="none"/>
                      <w:lang w:val="en-US" w:eastAsia="zh-CN"/>
                    </w:rPr>
                    <w:t>医疗软件</w:t>
                  </w:r>
                  <w:r>
                    <w:rPr>
                      <w:rFonts w:hint="eastAsia" w:ascii="仿宋" w:hAnsi="仿宋" w:eastAsia="仿宋"/>
                      <w:bCs/>
                      <w:sz w:val="28"/>
                      <w:szCs w:val="28"/>
                      <w:highlight w:val="none"/>
                    </w:rPr>
                    <w:t>项目管理相关工作经验3年或以上；</w:t>
                  </w:r>
                </w:p>
                <w:p>
                  <w:pPr>
                    <w:jc w:val="left"/>
                    <w:rPr>
                      <w:rFonts w:ascii="仿宋" w:hAnsi="仿宋" w:eastAsia="仿宋"/>
                      <w:bCs/>
                      <w:sz w:val="28"/>
                      <w:szCs w:val="28"/>
                      <w:highlight w:val="none"/>
                    </w:rPr>
                  </w:pPr>
                  <w:r>
                    <w:rPr>
                      <w:rFonts w:hint="eastAsia" w:ascii="仿宋" w:hAnsi="仿宋" w:eastAsia="仿宋"/>
                      <w:bCs/>
                      <w:sz w:val="28"/>
                      <w:szCs w:val="28"/>
                      <w:highlight w:val="none"/>
                    </w:rPr>
                    <w:t>2.具有信息系统项目管理师（高级）证书；</w:t>
                  </w:r>
                </w:p>
                <w:p>
                  <w:pPr>
                    <w:jc w:val="left"/>
                    <w:rPr>
                      <w:rFonts w:ascii="仿宋" w:hAnsi="仿宋" w:eastAsia="仿宋"/>
                      <w:bCs/>
                      <w:sz w:val="28"/>
                      <w:szCs w:val="28"/>
                      <w:highlight w:val="none"/>
                    </w:rPr>
                  </w:pPr>
                  <w:r>
                    <w:rPr>
                      <w:rFonts w:hint="eastAsia" w:ascii="仿宋" w:hAnsi="仿宋" w:eastAsia="仿宋"/>
                      <w:bCs/>
                      <w:sz w:val="28"/>
                      <w:szCs w:val="28"/>
                      <w:highlight w:val="none"/>
                    </w:rPr>
                    <w:t>3.具有PMP证书。</w:t>
                  </w:r>
                </w:p>
                <w:p>
                  <w:pPr>
                    <w:pStyle w:val="23"/>
                    <w:jc w:val="left"/>
                    <w:rPr>
                      <w:rFonts w:hint="eastAsia" w:ascii="仿宋" w:hAnsi="仿宋" w:eastAsia="仿宋"/>
                      <w:bCs/>
                      <w:sz w:val="28"/>
                      <w:szCs w:val="28"/>
                    </w:rPr>
                  </w:pPr>
                  <w:r>
                    <w:rPr>
                      <w:rFonts w:hint="eastAsia" w:ascii="仿宋" w:hAnsi="仿宋" w:eastAsia="仿宋"/>
                      <w:bCs/>
                      <w:sz w:val="28"/>
                      <w:szCs w:val="28"/>
                    </w:rPr>
                    <w:t>以上资质全部具备得</w:t>
                  </w:r>
                  <w:r>
                    <w:rPr>
                      <w:rFonts w:hint="eastAsia" w:ascii="仿宋" w:hAnsi="仿宋" w:eastAsia="仿宋"/>
                      <w:bCs/>
                      <w:sz w:val="28"/>
                      <w:szCs w:val="28"/>
                      <w:lang w:val="en-US" w:eastAsia="zh-CN"/>
                    </w:rPr>
                    <w:t>3</w:t>
                  </w:r>
                  <w:r>
                    <w:rPr>
                      <w:rFonts w:hint="eastAsia" w:ascii="仿宋" w:hAnsi="仿宋" w:eastAsia="仿宋"/>
                      <w:bCs/>
                      <w:sz w:val="28"/>
                      <w:szCs w:val="28"/>
                    </w:rPr>
                    <w:t>分，缺少一项扣</w:t>
                  </w:r>
                  <w:r>
                    <w:rPr>
                      <w:rFonts w:hint="eastAsia" w:ascii="仿宋" w:hAnsi="仿宋" w:eastAsia="仿宋"/>
                      <w:bCs/>
                      <w:sz w:val="28"/>
                      <w:szCs w:val="28"/>
                      <w:lang w:val="en-US" w:eastAsia="zh-CN"/>
                    </w:rPr>
                    <w:t>1</w:t>
                  </w:r>
                  <w:r>
                    <w:rPr>
                      <w:rFonts w:hint="eastAsia" w:ascii="仿宋" w:hAnsi="仿宋" w:eastAsia="仿宋"/>
                      <w:bCs/>
                      <w:sz w:val="28"/>
                      <w:szCs w:val="28"/>
                    </w:rPr>
                    <w:t>分。</w:t>
                  </w:r>
                </w:p>
                <w:p>
                  <w:pPr>
                    <w:pStyle w:val="23"/>
                    <w:jc w:val="left"/>
                    <w:rPr>
                      <w:rFonts w:hint="eastAsia" w:ascii="仿宋" w:hAnsi="仿宋" w:eastAsia="仿宋"/>
                      <w:bCs/>
                      <w:sz w:val="28"/>
                      <w:szCs w:val="28"/>
                    </w:rPr>
                  </w:pPr>
                </w:p>
                <w:p>
                  <w:pPr>
                    <w:pStyle w:val="23"/>
                    <w:jc w:val="left"/>
                    <w:rPr>
                      <w:rFonts w:hint="eastAsia" w:ascii="仿宋" w:hAnsi="仿宋" w:eastAsia="仿宋"/>
                      <w:bCs/>
                      <w:sz w:val="28"/>
                      <w:szCs w:val="28"/>
                      <w:lang w:val="en-US" w:eastAsia="zh-CN"/>
                    </w:rPr>
                  </w:pPr>
                  <w:r>
                    <w:rPr>
                      <w:rFonts w:hint="eastAsia" w:ascii="仿宋" w:hAnsi="仿宋" w:eastAsia="仿宋"/>
                      <w:bCs/>
                      <w:sz w:val="28"/>
                      <w:szCs w:val="28"/>
                    </w:rPr>
                    <w:t>备注：</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w:t>
                  </w:r>
                  <w:r>
                    <w:rPr>
                      <w:rFonts w:hint="eastAsia" w:ascii="仿宋" w:hAnsi="仿宋" w:eastAsia="仿宋"/>
                      <w:bCs/>
                      <w:sz w:val="28"/>
                      <w:szCs w:val="28"/>
                    </w:rPr>
                    <w:t>并加盖投标人公章，以及投标截止日之前连续3个月在本单位购买社保或缴纳个人所得税的证明文件。</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技术团队</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5</w:t>
                  </w:r>
                </w:p>
              </w:tc>
              <w:tc>
                <w:tcPr>
                  <w:tcW w:w="2581" w:type="pct"/>
                  <w:vAlign w:val="center"/>
                </w:tcPr>
                <w:p>
                  <w:pPr>
                    <w:widowControl/>
                    <w:jc w:val="left"/>
                    <w:textAlignment w:val="center"/>
                    <w:rPr>
                      <w:rFonts w:ascii="仿宋" w:hAnsi="仿宋" w:eastAsia="仿宋"/>
                      <w:bCs/>
                      <w:sz w:val="28"/>
                      <w:szCs w:val="28"/>
                      <w:highlight w:val="none"/>
                    </w:rPr>
                  </w:pPr>
                  <w:r>
                    <w:rPr>
                      <w:rFonts w:hint="eastAsia" w:ascii="仿宋" w:hAnsi="仿宋" w:eastAsia="仿宋"/>
                      <w:bCs/>
                      <w:sz w:val="28"/>
                      <w:szCs w:val="28"/>
                      <w:highlight w:val="none"/>
                    </w:rPr>
                    <w:t>投标人提供</w:t>
                  </w:r>
                  <w:r>
                    <w:rPr>
                      <w:rFonts w:hint="eastAsia" w:ascii="仿宋" w:hAnsi="仿宋" w:eastAsia="仿宋"/>
                      <w:bCs/>
                      <w:sz w:val="28"/>
                      <w:szCs w:val="28"/>
                      <w:highlight w:val="none"/>
                      <w:lang w:val="en-US" w:eastAsia="zh-CN"/>
                    </w:rPr>
                    <w:t>技术</w:t>
                  </w:r>
                  <w:r>
                    <w:rPr>
                      <w:rFonts w:hint="eastAsia" w:ascii="仿宋" w:hAnsi="仿宋" w:eastAsia="仿宋"/>
                      <w:bCs/>
                      <w:sz w:val="28"/>
                      <w:szCs w:val="28"/>
                      <w:highlight w:val="none"/>
                    </w:rPr>
                    <w:t>团队人员方案，包含团队成员履历、从业经验等。</w:t>
                  </w:r>
                </w:p>
                <w:p>
                  <w:pPr>
                    <w:widowControl/>
                    <w:jc w:val="left"/>
                    <w:rPr>
                      <w:rFonts w:ascii="仿宋" w:hAnsi="仿宋" w:eastAsia="仿宋"/>
                      <w:bCs/>
                      <w:sz w:val="28"/>
                      <w:szCs w:val="28"/>
                    </w:rPr>
                  </w:pPr>
                </w:p>
                <w:p>
                  <w:pPr>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提供技术团队方案被评为优秀者得5分，被评为良好者得3分，被评为一般者得1分，方案不合理或不可行被评为差的不得分。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11"/>
              <w:rPr>
                <w:rFonts w:ascii="宋体" w:hAnsi="宋体" w:cs="Times New Roman"/>
                <w:bCs/>
                <w:szCs w:val="21"/>
              </w:rPr>
            </w:pPr>
          </w:p>
        </w:tc>
      </w:tr>
    </w:tbl>
    <w:p>
      <w:pPr>
        <w:widowControl/>
        <w:textAlignment w:val="center"/>
      </w:pPr>
    </w:p>
    <w:p>
      <w:pPr>
        <w:pStyle w:val="11"/>
      </w:pPr>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8"/>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75"/>
              <w:gridCol w:w="836"/>
              <w:gridCol w:w="5164"/>
              <w:gridCol w:w="83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宋体" w:hAnsi="宋体"/>
                      <w:b/>
                      <w:color w:val="000000"/>
                      <w:sz w:val="28"/>
                      <w:szCs w:val="28"/>
                    </w:rPr>
                    <w:t>1</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基础需求响应程度</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ascii="仿宋" w:hAnsi="仿宋" w:eastAsia="仿宋"/>
                      <w:bCs/>
                      <w:sz w:val="28"/>
                      <w:szCs w:val="28"/>
                    </w:rPr>
                    <w:t>30</w:t>
                  </w:r>
                </w:p>
              </w:tc>
              <w:tc>
                <w:tcPr>
                  <w:tcW w:w="2681" w:type="pct"/>
                  <w:vAlign w:val="center"/>
                </w:tcPr>
                <w:p>
                  <w:pPr>
                    <w:jc w:val="left"/>
                    <w:rPr>
                      <w:rFonts w:ascii="仿宋" w:hAnsi="仿宋" w:eastAsia="仿宋"/>
                      <w:bCs/>
                      <w:sz w:val="28"/>
                      <w:szCs w:val="28"/>
                    </w:rPr>
                  </w:pPr>
                  <w:r>
                    <w:rPr>
                      <w:rFonts w:hint="eastAsia" w:ascii="仿宋" w:hAnsi="仿宋" w:eastAsia="仿宋"/>
                      <w:bCs/>
                      <w:sz w:val="28"/>
                      <w:szCs w:val="28"/>
                    </w:rPr>
                    <w:t>投标人对用户需求书的条款进行响应。</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1.如基础指标项（</w:t>
                  </w:r>
                  <w:r>
                    <w:rPr>
                      <w:rFonts w:hint="eastAsia" w:ascii="仿宋" w:hAnsi="仿宋" w:eastAsia="仿宋"/>
                      <w:bCs/>
                      <w:sz w:val="28"/>
                      <w:szCs w:val="28"/>
                      <w:lang w:val="en-US" w:eastAsia="zh-CN"/>
                    </w:rPr>
                    <w:t>不</w:t>
                  </w:r>
                  <w:r>
                    <w:rPr>
                      <w:rFonts w:hint="eastAsia" w:ascii="仿宋" w:hAnsi="仿宋" w:eastAsia="仿宋"/>
                      <w:bCs/>
                      <w:sz w:val="28"/>
                      <w:szCs w:val="28"/>
                    </w:rPr>
                    <w:t>带▲号项）中存在负偏离，每项扣1分；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2.如重要指标项（带▲号项）</w:t>
                  </w:r>
                  <w:r>
                    <w:rPr>
                      <w:rFonts w:hint="eastAsia" w:ascii="仿宋" w:hAnsi="仿宋" w:eastAsia="仿宋"/>
                      <w:bCs/>
                      <w:sz w:val="28"/>
                      <w:szCs w:val="28"/>
                      <w:lang w:eastAsia="zh-CN"/>
                    </w:rPr>
                    <w:t>（</w:t>
                  </w:r>
                  <w:r>
                    <w:rPr>
                      <w:rFonts w:hint="eastAsia" w:ascii="仿宋" w:hAnsi="仿宋" w:eastAsia="仿宋"/>
                      <w:bCs/>
                      <w:sz w:val="28"/>
                      <w:szCs w:val="28"/>
                      <w:lang w:val="en-US" w:eastAsia="zh-CN"/>
                    </w:rPr>
                    <w:t>共6项</w:t>
                  </w:r>
                  <w:r>
                    <w:rPr>
                      <w:rFonts w:hint="eastAsia" w:ascii="仿宋" w:hAnsi="仿宋" w:eastAsia="仿宋"/>
                      <w:bCs/>
                      <w:sz w:val="28"/>
                      <w:szCs w:val="28"/>
                      <w:lang w:eastAsia="zh-CN"/>
                    </w:rPr>
                    <w:t>）</w:t>
                  </w:r>
                  <w:r>
                    <w:rPr>
                      <w:rFonts w:hint="eastAsia" w:ascii="仿宋" w:hAnsi="仿宋" w:eastAsia="仿宋"/>
                      <w:bCs/>
                      <w:sz w:val="28"/>
                      <w:szCs w:val="28"/>
                    </w:rPr>
                    <w:t>中存在负偏离，每项扣2分；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3.指标项扣分扣完30分为止。</w:t>
                  </w:r>
                </w:p>
                <w:p>
                  <w:pPr>
                    <w:pStyle w:val="11"/>
                  </w:pPr>
                </w:p>
                <w:p>
                  <w:pPr>
                    <w:pStyle w:val="11"/>
                    <w:rPr>
                      <w:rFonts w:hint="eastAsia" w:ascii="仿宋" w:hAnsi="仿宋" w:eastAsia="仿宋" w:cs="Times New Roman"/>
                      <w:bCs/>
                      <w:sz w:val="28"/>
                      <w:szCs w:val="28"/>
                      <w:lang w:val="en-US" w:eastAsia="zh-CN"/>
                    </w:rPr>
                  </w:pPr>
                  <w:r>
                    <w:rPr>
                      <w:rFonts w:hint="eastAsia" w:ascii="仿宋" w:hAnsi="仿宋" w:eastAsia="仿宋" w:cs="Times New Roman"/>
                      <w:bCs/>
                      <w:sz w:val="28"/>
                      <w:szCs w:val="28"/>
                    </w:rPr>
                    <w:t>备注：重要指标项（带▲号项）需投标人根据指标项具体内容，提供相关证明材料并加盖投标人公章。材料形式包括但不限于：系统截图、数据清单、盖章版承诺函。</w:t>
                  </w:r>
                  <w:r>
                    <w:rPr>
                      <w:rFonts w:hint="eastAsia" w:ascii="仿宋" w:hAnsi="仿宋" w:eastAsia="仿宋" w:cs="Times New Roman"/>
                      <w:bCs/>
                      <w:sz w:val="28"/>
                      <w:szCs w:val="28"/>
                      <w:lang w:val="en-US" w:eastAsia="zh-CN"/>
                    </w:rPr>
                    <w:t>本项最高得30分，未提供或提供资料不齐全或不满足要求的不得分。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default" w:ascii="宋体" w:hAnsi="宋体" w:eastAsia="宋体" w:cs="Times New Roman"/>
                      <w:b/>
                      <w:color w:val="000000"/>
                      <w:kern w:val="2"/>
                      <w:sz w:val="28"/>
                      <w:szCs w:val="28"/>
                      <w:lang w:val="en-US" w:eastAsia="zh-CN" w:bidi="ar-SA"/>
                    </w:rPr>
                  </w:pPr>
                  <w:r>
                    <w:rPr>
                      <w:rFonts w:hint="eastAsia" w:ascii="宋体" w:hAnsi="宋体" w:cs="Times New Roman"/>
                      <w:b/>
                      <w:color w:val="000000"/>
                      <w:kern w:val="2"/>
                      <w:sz w:val="28"/>
                      <w:szCs w:val="28"/>
                      <w:lang w:val="en-US" w:eastAsia="zh-CN" w:bidi="ar-SA"/>
                    </w:rPr>
                    <w:t>2</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实施方案</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hint="eastAsia" w:ascii="仿宋" w:hAnsi="仿宋" w:eastAsia="仿宋"/>
                      <w:bCs/>
                      <w:sz w:val="28"/>
                      <w:szCs w:val="28"/>
                      <w:lang w:val="en-US" w:eastAsia="zh-CN"/>
                    </w:rPr>
                    <w:t>10</w:t>
                  </w:r>
                </w:p>
              </w:tc>
              <w:tc>
                <w:tcPr>
                  <w:tcW w:w="2681" w:type="pct"/>
                  <w:vAlign w:val="center"/>
                </w:tcPr>
                <w:p>
                  <w:pPr>
                    <w:jc w:val="left"/>
                    <w:rPr>
                      <w:rFonts w:hint="eastAsia" w:ascii="仿宋" w:hAnsi="仿宋" w:eastAsia="仿宋"/>
                      <w:bCs/>
                      <w:sz w:val="28"/>
                      <w:szCs w:val="28"/>
                    </w:rPr>
                  </w:pPr>
                  <w:r>
                    <w:rPr>
                      <w:rFonts w:hint="eastAsia" w:ascii="仿宋" w:hAnsi="仿宋" w:eastAsia="仿宋"/>
                      <w:bCs/>
                      <w:sz w:val="28"/>
                      <w:szCs w:val="28"/>
                    </w:rPr>
                    <w:t>投标人实施方案完整、全面、条理清晰、描述合理可行性评价，方案被评为优秀者得</w:t>
                  </w:r>
                  <w:r>
                    <w:rPr>
                      <w:rFonts w:hint="eastAsia" w:ascii="仿宋" w:hAnsi="仿宋" w:eastAsia="仿宋"/>
                      <w:bCs/>
                      <w:sz w:val="28"/>
                      <w:szCs w:val="28"/>
                      <w:lang w:val="en-US" w:eastAsia="zh-CN"/>
                    </w:rPr>
                    <w:t>10</w:t>
                  </w:r>
                  <w:r>
                    <w:rPr>
                      <w:rFonts w:hint="eastAsia" w:ascii="仿宋" w:hAnsi="仿宋" w:eastAsia="仿宋"/>
                      <w:bCs/>
                      <w:sz w:val="28"/>
                      <w:szCs w:val="28"/>
                    </w:rPr>
                    <w:t>分，被评为良好者得</w:t>
                  </w:r>
                  <w:r>
                    <w:rPr>
                      <w:rFonts w:hint="eastAsia" w:ascii="仿宋" w:hAnsi="仿宋" w:eastAsia="仿宋"/>
                      <w:bCs/>
                      <w:sz w:val="28"/>
                      <w:szCs w:val="28"/>
                      <w:lang w:val="en-US" w:eastAsia="zh-CN"/>
                    </w:rPr>
                    <w:t>5</w:t>
                  </w:r>
                  <w:r>
                    <w:rPr>
                      <w:rFonts w:hint="eastAsia" w:ascii="仿宋" w:hAnsi="仿宋" w:eastAsia="仿宋"/>
                      <w:bCs/>
                      <w:sz w:val="28"/>
                      <w:szCs w:val="28"/>
                    </w:rPr>
                    <w:t>分，被评为一般者得</w:t>
                  </w:r>
                  <w:r>
                    <w:rPr>
                      <w:rFonts w:hint="eastAsia" w:ascii="仿宋" w:hAnsi="仿宋" w:eastAsia="仿宋"/>
                      <w:bCs/>
                      <w:sz w:val="28"/>
                      <w:szCs w:val="28"/>
                      <w:lang w:val="en-US" w:eastAsia="zh-CN"/>
                    </w:rPr>
                    <w:t>2</w:t>
                  </w:r>
                  <w:r>
                    <w:rPr>
                      <w:rFonts w:hint="eastAsia" w:ascii="仿宋" w:hAnsi="仿宋" w:eastAsia="仿宋"/>
                      <w:bCs/>
                      <w:sz w:val="28"/>
                      <w:szCs w:val="28"/>
                    </w:rPr>
                    <w:t>分，方案不合理或不可行被评为差的不得分。</w:t>
                  </w:r>
                </w:p>
                <w:p>
                  <w:pPr>
                    <w:jc w:val="left"/>
                    <w:rPr>
                      <w:rFonts w:hint="eastAsia" w:ascii="仿宋" w:hAnsi="仿宋" w:eastAsia="仿宋"/>
                      <w:bCs/>
                      <w:sz w:val="28"/>
                      <w:szCs w:val="28"/>
                    </w:rPr>
                  </w:pPr>
                </w:p>
                <w:p>
                  <w:pPr>
                    <w:jc w:val="left"/>
                    <w:rPr>
                      <w:rFonts w:hint="default" w:ascii="仿宋" w:hAnsi="仿宋" w:eastAsia="仿宋"/>
                      <w:bCs/>
                      <w:sz w:val="28"/>
                      <w:szCs w:val="28"/>
                      <w:lang w:val="en-US" w:eastAsia="zh-CN"/>
                    </w:rPr>
                  </w:pPr>
                  <w:r>
                    <w:rPr>
                      <w:rFonts w:hint="default" w:ascii="仿宋" w:hAnsi="仿宋" w:eastAsia="仿宋"/>
                      <w:bCs/>
                      <w:sz w:val="28"/>
                      <w:szCs w:val="28"/>
                      <w:lang w:val="en-US" w:eastAsia="zh-CN"/>
                    </w:rPr>
                    <w:t>注：未提供或提供不齐全不得分。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bl>
          <w:p>
            <w:pPr>
              <w:pStyle w:val="11"/>
              <w:rPr>
                <w:rFonts w:ascii="宋体" w:hAnsi="宋体" w:cs="Times New Roman"/>
                <w:bCs/>
                <w:szCs w:val="21"/>
              </w:rPr>
            </w:pPr>
          </w:p>
        </w:tc>
      </w:tr>
    </w:tbl>
    <w:p>
      <w:pPr>
        <w:pStyle w:val="11"/>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1F7730"/>
    <w:rsid w:val="0021257C"/>
    <w:rsid w:val="00256F2D"/>
    <w:rsid w:val="002B19DC"/>
    <w:rsid w:val="002D700E"/>
    <w:rsid w:val="002F4F4E"/>
    <w:rsid w:val="00313C2B"/>
    <w:rsid w:val="00336BC3"/>
    <w:rsid w:val="00363029"/>
    <w:rsid w:val="00453147"/>
    <w:rsid w:val="004670D8"/>
    <w:rsid w:val="00475E86"/>
    <w:rsid w:val="00477491"/>
    <w:rsid w:val="004A704B"/>
    <w:rsid w:val="004A7CAB"/>
    <w:rsid w:val="004D0D8D"/>
    <w:rsid w:val="00530A41"/>
    <w:rsid w:val="00544779"/>
    <w:rsid w:val="00544D1B"/>
    <w:rsid w:val="005507C7"/>
    <w:rsid w:val="005703E9"/>
    <w:rsid w:val="005E3255"/>
    <w:rsid w:val="00617389"/>
    <w:rsid w:val="0063214C"/>
    <w:rsid w:val="00650AAA"/>
    <w:rsid w:val="00660014"/>
    <w:rsid w:val="006836D3"/>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1E03"/>
    <w:rsid w:val="00FA4AFA"/>
    <w:rsid w:val="00FC7797"/>
    <w:rsid w:val="0318070B"/>
    <w:rsid w:val="034877EC"/>
    <w:rsid w:val="09896468"/>
    <w:rsid w:val="0B442E2F"/>
    <w:rsid w:val="0B6049AB"/>
    <w:rsid w:val="0BC33EB3"/>
    <w:rsid w:val="0BD94507"/>
    <w:rsid w:val="0D0A78C0"/>
    <w:rsid w:val="0D99786A"/>
    <w:rsid w:val="109B71AD"/>
    <w:rsid w:val="129C0FBA"/>
    <w:rsid w:val="12A762DD"/>
    <w:rsid w:val="13367661"/>
    <w:rsid w:val="141259D8"/>
    <w:rsid w:val="143A6CDD"/>
    <w:rsid w:val="16BF137D"/>
    <w:rsid w:val="16C85D59"/>
    <w:rsid w:val="17A46990"/>
    <w:rsid w:val="19173A91"/>
    <w:rsid w:val="193C323C"/>
    <w:rsid w:val="196B16E7"/>
    <w:rsid w:val="1ADA4D76"/>
    <w:rsid w:val="1AF37BE5"/>
    <w:rsid w:val="1BEA2D97"/>
    <w:rsid w:val="1D6C642E"/>
    <w:rsid w:val="1FE557B1"/>
    <w:rsid w:val="21AB121A"/>
    <w:rsid w:val="21DE15EF"/>
    <w:rsid w:val="23841D23"/>
    <w:rsid w:val="23B90213"/>
    <w:rsid w:val="23F876D7"/>
    <w:rsid w:val="2435126F"/>
    <w:rsid w:val="25C82B9D"/>
    <w:rsid w:val="264939D1"/>
    <w:rsid w:val="28032DE1"/>
    <w:rsid w:val="28C66939"/>
    <w:rsid w:val="29347D47"/>
    <w:rsid w:val="2A3F4BF5"/>
    <w:rsid w:val="2B4622A2"/>
    <w:rsid w:val="2BB313F7"/>
    <w:rsid w:val="2C42277B"/>
    <w:rsid w:val="2CC633AC"/>
    <w:rsid w:val="2D3472FC"/>
    <w:rsid w:val="2E782484"/>
    <w:rsid w:val="304152DA"/>
    <w:rsid w:val="30633696"/>
    <w:rsid w:val="31673081"/>
    <w:rsid w:val="322A7F39"/>
    <w:rsid w:val="336631F3"/>
    <w:rsid w:val="35DE3514"/>
    <w:rsid w:val="381C31B2"/>
    <w:rsid w:val="38B93DC5"/>
    <w:rsid w:val="3C2A2ADB"/>
    <w:rsid w:val="3D2E4D81"/>
    <w:rsid w:val="3D9F527F"/>
    <w:rsid w:val="418C2076"/>
    <w:rsid w:val="425C5EED"/>
    <w:rsid w:val="42BF46CD"/>
    <w:rsid w:val="43531024"/>
    <w:rsid w:val="46AA60AB"/>
    <w:rsid w:val="473236C0"/>
    <w:rsid w:val="476E7892"/>
    <w:rsid w:val="476F4F18"/>
    <w:rsid w:val="47D6229D"/>
    <w:rsid w:val="491F5EC6"/>
    <w:rsid w:val="49262DB0"/>
    <w:rsid w:val="493E459E"/>
    <w:rsid w:val="49885819"/>
    <w:rsid w:val="4AB52E66"/>
    <w:rsid w:val="4AE15976"/>
    <w:rsid w:val="4C2C50FF"/>
    <w:rsid w:val="4C4C6FD2"/>
    <w:rsid w:val="4CD66756"/>
    <w:rsid w:val="4CE73E8E"/>
    <w:rsid w:val="4D007DBC"/>
    <w:rsid w:val="4E243B34"/>
    <w:rsid w:val="50D650BC"/>
    <w:rsid w:val="51986815"/>
    <w:rsid w:val="51FF5A47"/>
    <w:rsid w:val="536740E8"/>
    <w:rsid w:val="53CE4770"/>
    <w:rsid w:val="557F5B5D"/>
    <w:rsid w:val="572E33BF"/>
    <w:rsid w:val="58975A79"/>
    <w:rsid w:val="5BDE576D"/>
    <w:rsid w:val="5D8503F6"/>
    <w:rsid w:val="5E5341F0"/>
    <w:rsid w:val="5E71501E"/>
    <w:rsid w:val="5F296CFF"/>
    <w:rsid w:val="60BE4285"/>
    <w:rsid w:val="657D1B52"/>
    <w:rsid w:val="67C7218E"/>
    <w:rsid w:val="691B2548"/>
    <w:rsid w:val="69692B1A"/>
    <w:rsid w:val="69A00505"/>
    <w:rsid w:val="6AA87672"/>
    <w:rsid w:val="6ACF2E50"/>
    <w:rsid w:val="6F8101B4"/>
    <w:rsid w:val="731B00BA"/>
    <w:rsid w:val="73530396"/>
    <w:rsid w:val="76FB4FCD"/>
    <w:rsid w:val="771F6162"/>
    <w:rsid w:val="772462D2"/>
    <w:rsid w:val="7937120A"/>
    <w:rsid w:val="7AED2E7F"/>
    <w:rsid w:val="7B8D5F55"/>
    <w:rsid w:val="7C4165F9"/>
    <w:rsid w:val="7D2C01D8"/>
    <w:rsid w:val="7D2F59D0"/>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6"/>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0"/>
    <w:pPr>
      <w:ind w:firstLine="420"/>
    </w:pPr>
    <w:rPr>
      <w:rFonts w:ascii="Times New Roman" w:hAnsi="Times New Roman"/>
      <w:sz w:val="21"/>
      <w:szCs w:val="20"/>
    </w:rPr>
  </w:style>
  <w:style w:type="paragraph" w:styleId="4">
    <w:name w:val="Plain Text"/>
    <w:basedOn w:val="1"/>
    <w:link w:val="18"/>
    <w:autoRedefine/>
    <w:qFormat/>
    <w:uiPriority w:val="0"/>
    <w:rPr>
      <w:rFonts w:ascii="宋体" w:hAnsi="Courier New" w:cs="Courier New"/>
      <w:sz w:val="21"/>
      <w:szCs w:val="21"/>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pPr>
    <w:rPr>
      <w:rFonts w:ascii="宋体" w:hAnsi="宋体" w:cs="宋体"/>
      <w:sz w:val="24"/>
    </w:rPr>
  </w:style>
  <w:style w:type="character" w:styleId="10">
    <w:name w:val="Strong"/>
    <w:qFormat/>
    <w:uiPriority w:val="0"/>
    <w:rPr>
      <w:b/>
      <w:bCs/>
    </w:rPr>
  </w:style>
  <w:style w:type="paragraph" w:customStyle="1" w:styleId="11">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2">
    <w:name w:val="List Paragraph"/>
    <w:basedOn w:val="1"/>
    <w:autoRedefine/>
    <w:unhideWhenUsed/>
    <w:qFormat/>
    <w:uiPriority w:val="34"/>
    <w:pPr>
      <w:ind w:firstLine="420" w:firstLineChars="200"/>
    </w:pPr>
  </w:style>
  <w:style w:type="paragraph" w:customStyle="1" w:styleId="13">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6"/>
    <w:autoRedefine/>
    <w:qFormat/>
    <w:uiPriority w:val="0"/>
    <w:rPr>
      <w:rFonts w:ascii="Calibri" w:hAnsi="Calibri" w:eastAsia="宋体" w:cs="Times New Roman"/>
      <w:kern w:val="2"/>
      <w:sz w:val="18"/>
      <w:szCs w:val="18"/>
    </w:rPr>
  </w:style>
  <w:style w:type="character" w:customStyle="1" w:styleId="15">
    <w:name w:val="页脚 字符"/>
    <w:link w:val="5"/>
    <w:autoRedefine/>
    <w:qFormat/>
    <w:uiPriority w:val="0"/>
    <w:rPr>
      <w:rFonts w:ascii="Calibri" w:hAnsi="Calibri" w:eastAsia="宋体" w:cs="Times New Roman"/>
      <w:kern w:val="2"/>
      <w:sz w:val="18"/>
      <w:szCs w:val="18"/>
    </w:rPr>
  </w:style>
  <w:style w:type="character" w:customStyle="1" w:styleId="16">
    <w:name w:val="标题 2 字符"/>
    <w:link w:val="2"/>
    <w:qFormat/>
    <w:uiPriority w:val="0"/>
    <w:rPr>
      <w:rFonts w:ascii="Arial" w:hAnsi="Arial" w:eastAsia="华文楷体"/>
      <w:b/>
      <w:bCs/>
      <w:color w:val="800080"/>
      <w:sz w:val="28"/>
      <w:szCs w:val="32"/>
    </w:rPr>
  </w:style>
  <w:style w:type="character" w:customStyle="1" w:styleId="17">
    <w:name w:val="正文缩进 字符"/>
    <w:link w:val="3"/>
    <w:autoRedefine/>
    <w:qFormat/>
    <w:uiPriority w:val="0"/>
    <w:rPr>
      <w:rFonts w:ascii="Times New Roman" w:hAnsi="Times New Roman"/>
      <w:kern w:val="2"/>
      <w:sz w:val="21"/>
    </w:rPr>
  </w:style>
  <w:style w:type="character" w:customStyle="1" w:styleId="18">
    <w:name w:val="纯文本 字符"/>
    <w:link w:val="4"/>
    <w:qFormat/>
    <w:uiPriority w:val="0"/>
    <w:rPr>
      <w:rFonts w:ascii="宋体" w:hAnsi="Courier New" w:cs="Courier New"/>
      <w:kern w:val="2"/>
      <w:sz w:val="21"/>
      <w:szCs w:val="21"/>
    </w:rPr>
  </w:style>
  <w:style w:type="character" w:customStyle="1" w:styleId="19">
    <w:name w:val="纯文本 字符1"/>
    <w:autoRedefine/>
    <w:qFormat/>
    <w:uiPriority w:val="0"/>
    <w:rPr>
      <w:rFonts w:ascii="宋体" w:hAnsi="Courier New" w:eastAsia="宋体" w:cs="Courier New"/>
      <w:kern w:val="2"/>
      <w:sz w:val="32"/>
      <w:szCs w:val="24"/>
    </w:rPr>
  </w:style>
  <w:style w:type="paragraph" w:customStyle="1" w:styleId="20">
    <w:name w:val="列出段落2"/>
    <w:basedOn w:val="1"/>
    <w:autoRedefine/>
    <w:qFormat/>
    <w:uiPriority w:val="34"/>
    <w:pPr>
      <w:ind w:firstLine="420" w:firstLineChars="200"/>
    </w:pPr>
    <w:rPr>
      <w:sz w:val="21"/>
      <w:szCs w:val="22"/>
    </w:rPr>
  </w:style>
  <w:style w:type="character" w:customStyle="1" w:styleId="21">
    <w:name w:val="NormalCharacter"/>
    <w:autoRedefine/>
    <w:qFormat/>
    <w:uiPriority w:val="0"/>
    <w:rPr>
      <w:sz w:val="21"/>
      <w:lang w:val="en-US" w:eastAsia="zh-CN"/>
    </w:rPr>
  </w:style>
  <w:style w:type="paragraph" w:customStyle="1" w:styleId="22">
    <w:name w:val="UserStyle_432"/>
    <w:basedOn w:val="1"/>
    <w:autoRedefine/>
    <w:qFormat/>
    <w:uiPriority w:val="0"/>
    <w:pPr>
      <w:widowControl/>
      <w:jc w:val="left"/>
      <w:textAlignment w:val="baseline"/>
    </w:pPr>
    <w:rPr>
      <w:rFonts w:ascii="宋体" w:hAnsi="宋体" w:eastAsia="等线"/>
      <w:kern w:val="0"/>
      <w:sz w:val="21"/>
      <w:szCs w:val="20"/>
    </w:rPr>
  </w:style>
  <w:style w:type="paragraph" w:styleId="23">
    <w:name w:val="No Spacing"/>
    <w:autoRedefine/>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6AE45-1626-42C4-99DC-DDFA1F3532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1668</Words>
  <Characters>1706</Characters>
  <Lines>17</Lines>
  <Paragraphs>4</Paragraphs>
  <TotalTime>4</TotalTime>
  <ScaleCrop>false</ScaleCrop>
  <LinksUpToDate>false</LinksUpToDate>
  <CharactersWithSpaces>2153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2023-12-29T09:32:15Z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40CAC312CB134546BDE6FBE68E8C96A8</vt:lpwstr>
  </property>
</Properties>
</file>