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ascii="宋体"/>
          <w:b/>
          <w:sz w:val="44"/>
          <w:szCs w:val="30"/>
        </w:rPr>
      </w:pPr>
      <w:r>
        <w:rPr>
          <w:rFonts w:hint="eastAsia" w:ascii="宋体"/>
          <w:b/>
          <w:sz w:val="44"/>
          <w:szCs w:val="30"/>
        </w:rPr>
        <w:t>身份证读卡器釆购项目需求</w:t>
      </w:r>
    </w:p>
    <w:p>
      <w:pPr>
        <w:pStyle w:val="2"/>
        <w:numPr>
          <w:ilvl w:val="0"/>
          <w:numId w:val="3"/>
        </w:numPr>
        <w:spacing w:before="0" w:after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</w:t>
      </w:r>
    </w:p>
    <w:p>
      <w:pPr>
        <w:spacing w:line="360" w:lineRule="auto"/>
        <w:ind w:left="43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项目名称：身份证读卡器釆购项目</w:t>
      </w:r>
    </w:p>
    <w:p>
      <w:pPr>
        <w:spacing w:line="360" w:lineRule="auto"/>
        <w:ind w:left="432"/>
        <w:rPr>
          <w:rFonts w:ascii="仿宋" w:hAnsi="仿宋" w:eastAsia="仿宋"/>
          <w:sz w:val="22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采购清单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采购设备及数量如下：</w:t>
      </w:r>
    </w:p>
    <w:tbl>
      <w:tblPr>
        <w:tblStyle w:val="19"/>
        <w:tblW w:w="0" w:type="auto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2875"/>
        <w:gridCol w:w="4260"/>
        <w:gridCol w:w="750"/>
        <w:gridCol w:w="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99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名称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配置描述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</w:t>
            </w:r>
          </w:p>
        </w:tc>
        <w:tc>
          <w:tcPr>
            <w:tcW w:w="793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三合一多功能身份证读卡器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Style w:val="22"/>
              </w:rPr>
            </w:pPr>
            <w:r>
              <w:fldChar w:fldCharType="begin"/>
            </w:r>
            <w:r>
              <w:instrText xml:space="preserve"> HYPERLINK  \l "</w:instrText>
            </w:r>
            <w:r>
              <w:rPr>
                <w:rFonts w:hint="eastAsia"/>
              </w:rPr>
              <w:instrText xml:space="preserve">_6.1.1、大数据服务器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22"/>
                <w:rFonts w:hint="eastAsia"/>
              </w:rPr>
              <w:t>配置详见3</w:t>
            </w:r>
            <w:r>
              <w:rPr>
                <w:rStyle w:val="22"/>
                <w:rFonts w:hint="eastAsia"/>
                <w:lang w:val="en-US" w:eastAsia="zh-CN"/>
              </w:rPr>
              <w:t>.</w:t>
            </w:r>
            <w:r>
              <w:rPr>
                <w:rStyle w:val="22"/>
                <w:rFonts w:hint="eastAsia"/>
              </w:rPr>
              <w:t>1.1、</w:t>
            </w:r>
            <w:r>
              <w:rPr>
                <w:rStyle w:val="22"/>
                <w:rFonts w:hint="eastAsia"/>
                <w:lang w:val="en-US" w:eastAsia="zh-CN"/>
              </w:rPr>
              <w:t>三合一多功能身份证读卡器</w:t>
            </w:r>
            <w:r>
              <w:fldChar w:fldCharType="end"/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台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</w:p>
        </w:tc>
      </w:tr>
    </w:tbl>
    <w:p>
      <w:pPr>
        <w:pStyle w:val="29"/>
        <w:keepNext/>
        <w:keepLines/>
        <w:widowControl w:val="0"/>
        <w:numPr>
          <w:ilvl w:val="0"/>
          <w:numId w:val="1"/>
        </w:numPr>
        <w:spacing w:line="578" w:lineRule="auto"/>
        <w:ind w:firstLineChars="0"/>
        <w:outlineLvl w:val="0"/>
        <w:rPr>
          <w:rFonts w:ascii="仿宋" w:hAnsi="仿宋" w:eastAsia="仿宋"/>
          <w:b/>
          <w:bCs/>
          <w:vanish/>
          <w:kern w:val="44"/>
          <w:sz w:val="44"/>
          <w:szCs w:val="44"/>
        </w:rPr>
      </w:pPr>
    </w:p>
    <w:p>
      <w:pPr>
        <w:pStyle w:val="29"/>
        <w:keepNext/>
        <w:keepLines/>
        <w:widowControl w:val="0"/>
        <w:numPr>
          <w:ilvl w:val="0"/>
          <w:numId w:val="1"/>
        </w:numPr>
        <w:spacing w:line="578" w:lineRule="auto"/>
        <w:ind w:firstLineChars="0"/>
        <w:outlineLvl w:val="0"/>
        <w:rPr>
          <w:rFonts w:ascii="仿宋" w:hAnsi="仿宋" w:eastAsia="仿宋"/>
          <w:b/>
          <w:bCs/>
          <w:vanish/>
          <w:kern w:val="44"/>
          <w:sz w:val="44"/>
          <w:szCs w:val="44"/>
        </w:rPr>
      </w:pPr>
    </w:p>
    <w:p>
      <w:pPr>
        <w:pStyle w:val="29"/>
        <w:keepNext/>
        <w:keepLines/>
        <w:widowControl w:val="0"/>
        <w:numPr>
          <w:ilvl w:val="0"/>
          <w:numId w:val="1"/>
        </w:numPr>
        <w:spacing w:line="578" w:lineRule="auto"/>
        <w:ind w:firstLineChars="0"/>
        <w:outlineLvl w:val="0"/>
        <w:rPr>
          <w:rFonts w:ascii="仿宋" w:hAnsi="仿宋" w:eastAsia="仿宋"/>
          <w:b/>
          <w:bCs/>
          <w:vanish/>
          <w:kern w:val="44"/>
          <w:sz w:val="44"/>
          <w:szCs w:val="44"/>
        </w:rPr>
      </w:pPr>
    </w:p>
    <w:p>
      <w:pPr>
        <w:pStyle w:val="29"/>
        <w:keepNext/>
        <w:keepLines/>
        <w:widowControl w:val="0"/>
        <w:numPr>
          <w:ilvl w:val="1"/>
          <w:numId w:val="1"/>
        </w:numPr>
        <w:spacing w:line="578" w:lineRule="auto"/>
        <w:ind w:firstLineChars="0"/>
        <w:outlineLvl w:val="0"/>
        <w:rPr>
          <w:rFonts w:ascii="仿宋" w:hAnsi="仿宋" w:eastAsia="仿宋"/>
          <w:b/>
          <w:bCs/>
          <w:vanish/>
          <w:kern w:val="44"/>
          <w:sz w:val="44"/>
          <w:szCs w:val="44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仿宋" w:hAnsi="仿宋" w:eastAsia="仿宋"/>
          <w:sz w:val="32"/>
          <w:szCs w:val="32"/>
        </w:rPr>
      </w:pPr>
      <w:bookmarkStart w:id="1" w:name="_GoBack"/>
      <w:r>
        <w:rPr>
          <w:rFonts w:hint="eastAsia" w:ascii="仿宋" w:hAnsi="仿宋" w:eastAsia="仿宋"/>
          <w:sz w:val="32"/>
          <w:szCs w:val="32"/>
        </w:rPr>
        <w:t>详细配置参数</w:t>
      </w:r>
    </w:p>
    <w:bookmarkEnd w:id="1"/>
    <w:p>
      <w:pPr>
        <w:pStyle w:val="3"/>
        <w:spacing w:before="0" w:after="0" w:line="276" w:lineRule="auto"/>
        <w:rPr>
          <w:rFonts w:ascii="仿宋" w:hAnsi="仿宋" w:eastAsia="仿宋"/>
          <w:sz w:val="21"/>
          <w:szCs w:val="21"/>
        </w:rPr>
      </w:pPr>
      <w:bookmarkStart w:id="0" w:name="_6.1.1、大数据服务器"/>
      <w:bookmarkEnd w:id="0"/>
      <w:r>
        <w:rPr>
          <w:rFonts w:ascii="仿宋" w:hAnsi="仿宋" w:eastAsia="仿宋"/>
          <w:sz w:val="21"/>
          <w:szCs w:val="21"/>
        </w:rPr>
        <w:t>3.1.</w:t>
      </w:r>
      <w:r>
        <w:rPr>
          <w:rFonts w:hint="eastAsia" w:ascii="仿宋" w:hAnsi="仿宋" w:eastAsia="仿宋"/>
          <w:sz w:val="21"/>
          <w:szCs w:val="21"/>
        </w:rPr>
        <w:t>1、</w:t>
      </w:r>
      <w:r>
        <w:rPr>
          <w:rFonts w:hint="eastAsia" w:ascii="仿宋" w:hAnsi="仿宋" w:eastAsia="仿宋"/>
          <w:sz w:val="21"/>
          <w:szCs w:val="24"/>
          <w:lang w:val="en-US"/>
        </w:rPr>
        <w:t>三合一多功能身份证读卡器</w:t>
      </w:r>
    </w:p>
    <w:tbl>
      <w:tblPr>
        <w:tblStyle w:val="19"/>
        <w:tblW w:w="5000" w:type="pct"/>
        <w:tblInd w:w="-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7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4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指标要求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</w:rPr>
              <w:t>三合一多功能身份证读卡器</w:t>
            </w:r>
          </w:p>
        </w:tc>
        <w:tc>
          <w:tcPr>
            <w:tcW w:w="4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电压：DC5V，（USB口取电）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电流：整机消耗电流≦300mA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功耗：≦2W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接口类型：USB2.0通讯接口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电缆长度：1.5米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速度：12Mbps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支持卡片标准：符合ISO7816标准 的4442卡、4428卡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电流：≦50mA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卡电压：5V/3V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卡读写速度：卡读写速率9600—57600bps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短路保护：支持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卡触点：8个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卡拨插寿命：最少 300,000 次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支持卡片标准：符合ISO14443TypeA&amp;B标准的M1卡操作和二代征读取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工作频率：13.56MHZ±7KHZ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读写速率：106Kbps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支持卡片标准：读取符合ISO7810/7811标准的磁条卡信息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数量：2个；方式：内嵌式标准PSAM卡插槽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温度：-10℃~50℃；湿度</w:t>
            </w:r>
            <w:r>
              <w:rPr>
                <w:rFonts w:hint="eastAsia" w:ascii="仿宋" w:hAnsi="仿宋" w:eastAsia="仿宋"/>
              </w:rPr>
              <w:tab/>
            </w:r>
            <w:r>
              <w:rPr>
                <w:rFonts w:hint="eastAsia" w:ascii="仿宋" w:hAnsi="仿宋" w:eastAsia="仿宋"/>
              </w:rPr>
              <w:t>：65% - 90%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软件接口：支持各种windows操作系统如XP、WIN2003、vista、WIN7、win2008, 以及32位及64位等；支持Visual Basic 、Visual C++等常见开发工具。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状态显示：3个LED指示灯，分别指示电源、运行、通讯状态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厂商提供服务函原厂家的现场安装，配置及实施服务，设备原厂商提供至少 三年质保和三年7*24小时免费现场保修服 务（含人工和备件），硬件保修</w:t>
            </w:r>
          </w:p>
        </w:tc>
      </w:tr>
    </w:tbl>
    <w:p>
      <w:pPr>
        <w:rPr>
          <w:lang w:val="zh-CN"/>
        </w:rPr>
      </w:pP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（一）货物为原制造商制造的全新产品，整机无污染，无侵权行为、表面无划损、无任何缺陷隐患，在中国境内可依常规安全合法使用。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（二）标准：本合同所指的货物及服务应符合合同附件的技术规格所述的标准：如果没有提及适用标准，则应符合中华人民共和国国家标准或行业标准；如果中华人民共和国没有相关标准的，则采用货物来源国适用的官方标准。这些标准必须是有关机构发布的最新版本的标准。</w:t>
      </w:r>
    </w:p>
    <w:p>
      <w:pPr>
        <w:pStyle w:val="2"/>
        <w:numPr>
          <w:ilvl w:val="0"/>
          <w:numId w:val="3"/>
        </w:numPr>
        <w:spacing w:before="0" w:after="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32"/>
          <w:szCs w:val="32"/>
        </w:rPr>
        <w:t>交货日期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(一)供货方须在院方支付合同首款后的</w:t>
      </w:r>
      <w:r>
        <w:rPr>
          <w:rFonts w:ascii="仿宋" w:hAnsi="仿宋" w:eastAsia="仿宋" w:cs="宋体"/>
          <w:szCs w:val="21"/>
        </w:rPr>
        <w:t>7</w:t>
      </w:r>
      <w:r>
        <w:rPr>
          <w:rFonts w:hint="eastAsia" w:ascii="仿宋" w:hAnsi="仿宋" w:eastAsia="仿宋" w:cs="宋体"/>
          <w:szCs w:val="21"/>
        </w:rPr>
        <w:t>个工作日内向院方提交采购清单中的物品。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(二)交货日期以货物到达院方指定货运详细地址的日期为准。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交货方式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(一)供货方应按时将货物送至院方指定货运详细地址。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(二)交货完成的有效证明：供货方送货人，必须随货物提交交货签收单给院方收货人，交货签收单必须有院方、供货方两方的签字方有效。</w:t>
      </w:r>
    </w:p>
    <w:p>
      <w:pPr>
        <w:rPr>
          <w:rFonts w:ascii="仿宋" w:hAnsi="仿宋" w:eastAsia="仿宋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安装要求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(一)供货方负责合同项下设备的安装调试，并按院方要求，免费提供本项目下设备的搬迁工作。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(二)供货方应按院方指定的安装日期、安装要求进行安装工作。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(三)供货方需根据院方的详细需求，提交项目产品的安装、调试及培训实施方案，方案得到院方确认后实施，保证系统按时、正常地投入运行。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保修服务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(一)整机保修；保修期自验收合格之日起计算。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(二)提供</w:t>
      </w:r>
      <w:r>
        <w:rPr>
          <w:rFonts w:ascii="仿宋" w:hAnsi="仿宋" w:eastAsia="仿宋" w:cs="宋体"/>
          <w:szCs w:val="21"/>
        </w:rPr>
        <w:t>3</w:t>
      </w:r>
      <w:r>
        <w:rPr>
          <w:rFonts w:hint="eastAsia" w:ascii="仿宋" w:hAnsi="仿宋" w:eastAsia="仿宋" w:cs="宋体"/>
          <w:szCs w:val="21"/>
        </w:rPr>
        <w:t>年原厂家保修服务。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三)在免费维护期结束前，须由供货方和院方进行一次全面检查，任何缺陷必须由供货方负责修复，在修复之后，供货方应将缺陷原因、修复内容、完成修理及恢复正常的时间和日期等报告给院方，形成项目总结报告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(四)超过免费维护期的，双方另行协商签订维护合同，信息设备（产品）的维护报价不超过合同信息设备（产品）部分金额的</w:t>
      </w:r>
      <w:r>
        <w:rPr>
          <w:rFonts w:ascii="仿宋" w:hAnsi="仿宋" w:eastAsia="仿宋" w:cs="宋体"/>
          <w:szCs w:val="21"/>
        </w:rPr>
        <w:t>5</w:t>
      </w:r>
      <w:r>
        <w:rPr>
          <w:rFonts w:hint="eastAsia" w:ascii="仿宋" w:hAnsi="仿宋" w:eastAsia="仿宋" w:cs="宋体"/>
          <w:szCs w:val="21"/>
        </w:rPr>
        <w:t>%。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售后服务：提供原厂家7*24小时免费维修服务。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响应时间、方式：2小时内响应到院方报修处，供货方需提供备件先行服务。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培训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供货方应为院方进行培训，包括使用培训和维护培训。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供货方应提出详细的培训计划，提供培训教材。技术培训的内容必须覆盖产品的安装、日常操作和管理维护，以及基本的故障诊断与排错，并保证培训效果。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合同款支付方式</w:t>
      </w:r>
    </w:p>
    <w:p>
      <w:pPr>
        <w:spacing w:line="360" w:lineRule="auto"/>
        <w:ind w:firstLine="420" w:firstLineChars="20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甲方将按如下方式向乙方支付合同费用：</w:t>
      </w:r>
    </w:p>
    <w:p>
      <w:pPr>
        <w:numPr>
          <w:ilvl w:val="0"/>
          <w:numId w:val="5"/>
        </w:numPr>
        <w:tabs>
          <w:tab w:val="left" w:pos="210"/>
        </w:tabs>
        <w:spacing w:line="360" w:lineRule="auto"/>
        <w:ind w:left="0" w:firstLine="420" w:firstLineChars="20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合同签订后，甲方在收到乙方开具相应金额正式发票后，向乙方支付合同总金额的30%。</w:t>
      </w:r>
    </w:p>
    <w:p>
      <w:pPr>
        <w:numPr>
          <w:ilvl w:val="0"/>
          <w:numId w:val="5"/>
        </w:numPr>
        <w:tabs>
          <w:tab w:val="left" w:pos="210"/>
        </w:tabs>
        <w:spacing w:line="360" w:lineRule="auto"/>
        <w:ind w:left="0" w:firstLine="420" w:firstLineChars="20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合同所有设备（产品）运至甲方指定货运详细地址、开箱合格运转正常，并经最终用户签字验收（加电验收），且甲方收到乙方开具相应硬件金额正式发票后，向乙方支付至硬件结算审核价的</w:t>
      </w:r>
      <w:r>
        <w:rPr>
          <w:rFonts w:ascii="仿宋" w:hAnsi="仿宋" w:eastAsia="仿宋" w:cs="宋体"/>
          <w:szCs w:val="21"/>
        </w:rPr>
        <w:t>100</w:t>
      </w:r>
      <w:r>
        <w:rPr>
          <w:rFonts w:hint="eastAsia" w:ascii="仿宋" w:hAnsi="仿宋" w:eastAsia="仿宋" w:cs="宋体"/>
          <w:szCs w:val="21"/>
        </w:rPr>
        <w:t>%。</w:t>
      </w: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1441"/>
      <w:jc w:val="center"/>
      <w:rPr>
        <w:caps/>
        <w:smallCaps w:val="0"/>
        <w:color w:val="5B9BD5"/>
      </w:rPr>
    </w:pPr>
    <w:r>
      <w:rPr>
        <w:caps/>
        <w:smallCaps w:val="0"/>
        <w:color w:val="5B9BD5"/>
      </w:rPr>
      <w:fldChar w:fldCharType="begin"/>
    </w:r>
    <w:r>
      <w:rPr>
        <w:caps/>
        <w:smallCaps w:val="0"/>
        <w:color w:val="5B9BD5"/>
      </w:rPr>
      <w:instrText xml:space="preserve">PAGE   \* MERGEFORMAT</w:instrText>
    </w:r>
    <w:r>
      <w:rPr>
        <w:caps/>
        <w:smallCaps w:val="0"/>
        <w:color w:val="5B9BD5"/>
      </w:rPr>
      <w:fldChar w:fldCharType="separate"/>
    </w:r>
    <w:r>
      <w:rPr>
        <w:caps/>
        <w:smallCaps w:val="0"/>
        <w:color w:val="5B9BD5"/>
      </w:rPr>
      <w:t>1</w:t>
    </w:r>
    <w:r>
      <w:rPr>
        <w:caps/>
        <w:smallCaps w:val="0"/>
        <w:color w:val="5B9BD5"/>
      </w:rPr>
      <w:fldChar w:fldCharType="end"/>
    </w:r>
  </w:p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15205"/>
    <w:multiLevelType w:val="multilevel"/>
    <w:tmpl w:val="29015205"/>
    <w:lvl w:ilvl="0" w:tentative="0">
      <w:start w:val="1"/>
      <w:numFmt w:val="decimal"/>
      <w:pStyle w:val="2"/>
      <w:lvlText w:val="%1"/>
      <w:lvlJc w:val="left"/>
      <w:pPr>
        <w:tabs>
          <w:tab w:val="left" w:pos="0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tabs>
          <w:tab w:val="left" w:pos="0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tabs>
          <w:tab w:val="left" w:pos="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1.1.%4"/>
      <w:lvlJc w:val="left"/>
      <w:pPr>
        <w:tabs>
          <w:tab w:val="left" w:pos="0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5.1.1.1.%5"/>
      <w:lvlJc w:val="left"/>
      <w:pPr>
        <w:tabs>
          <w:tab w:val="left" w:pos="0"/>
        </w:tabs>
        <w:ind w:left="214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0"/>
        </w:tabs>
        <w:ind w:left="1584" w:hanging="1584"/>
      </w:pPr>
      <w:rPr>
        <w:rFonts w:hint="eastAsia"/>
      </w:rPr>
    </w:lvl>
  </w:abstractNum>
  <w:abstractNum w:abstractNumId="1">
    <w:nsid w:val="2ECD1FFF"/>
    <w:multiLevelType w:val="multilevel"/>
    <w:tmpl w:val="2ECD1FFF"/>
    <w:lvl w:ilvl="0" w:tentative="0">
      <w:start w:val="1"/>
      <w:numFmt w:val="chineseCountingThousand"/>
      <w:lvlText w:val="(%1)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 w:tentative="0">
      <w:start w:val="8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">
    <w:nsid w:val="396B0356"/>
    <w:multiLevelType w:val="multilevel"/>
    <w:tmpl w:val="396B0356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">
    <w:nsid w:val="3EBB3C91"/>
    <w:multiLevelType w:val="multilevel"/>
    <w:tmpl w:val="3EBB3C91"/>
    <w:lvl w:ilvl="0" w:tentative="0">
      <w:start w:val="1"/>
      <w:numFmt w:val="decimal"/>
      <w:pStyle w:val="38"/>
      <w:lvlText w:val="%1. "/>
      <w:lvlJc w:val="left"/>
      <w:pPr>
        <w:tabs>
          <w:tab w:val="left" w:pos="0"/>
        </w:tabs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31"/>
      <w:isLgl/>
      <w:suff w:val="space"/>
      <w:lvlText w:val="%1.%2 "/>
      <w:lvlJc w:val="left"/>
      <w:pPr>
        <w:tabs>
          <w:tab w:val="left" w:pos="0"/>
        </w:tabs>
        <w:ind w:left="3913" w:hanging="794"/>
      </w:pPr>
      <w:rPr>
        <w:rFonts w:hint="eastAsia"/>
      </w:rPr>
    </w:lvl>
    <w:lvl w:ilvl="2" w:tentative="0">
      <w:start w:val="1"/>
      <w:numFmt w:val="decimal"/>
      <w:pStyle w:val="37"/>
      <w:isLgl/>
      <w:suff w:val="space"/>
      <w:lvlText w:val="%1.%2.%3 "/>
      <w:lvlJc w:val="left"/>
      <w:pPr>
        <w:tabs>
          <w:tab w:val="left" w:pos="0"/>
        </w:tabs>
        <w:ind w:left="907" w:hanging="907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 "/>
      <w:lvlJc w:val="left"/>
      <w:pPr>
        <w:tabs>
          <w:tab w:val="left" w:pos="0"/>
        </w:tabs>
        <w:ind w:left="1021" w:hanging="1021"/>
      </w:pPr>
      <w:rPr>
        <w:rFonts w:hint="eastAsia"/>
      </w:rPr>
    </w:lvl>
    <w:lvl w:ilvl="4" w:tentative="0">
      <w:start w:val="1"/>
      <w:numFmt w:val="decimal"/>
      <w:pStyle w:val="41"/>
      <w:isLgl/>
      <w:suff w:val="space"/>
      <w:lvlText w:val="%1.%2.%3.%4.%5 "/>
      <w:lvlJc w:val="left"/>
      <w:pPr>
        <w:tabs>
          <w:tab w:val="left" w:pos="0"/>
        </w:tabs>
        <w:ind w:left="1134" w:hanging="1134"/>
      </w:pPr>
      <w:rPr>
        <w:rFonts w:hint="eastAsia"/>
      </w:rPr>
    </w:lvl>
    <w:lvl w:ilvl="5" w:tentative="0">
      <w:start w:val="1"/>
      <w:numFmt w:val="decimal"/>
      <w:pStyle w:val="35"/>
      <w:isLgl/>
      <w:suff w:val="space"/>
      <w:lvlText w:val="%1.%2.%3.%4.%5.%6 "/>
      <w:lvlJc w:val="left"/>
      <w:pPr>
        <w:tabs>
          <w:tab w:val="left" w:pos="0"/>
        </w:tabs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30"/>
      <w:isLgl/>
      <w:suff w:val="space"/>
      <w:lvlText w:val="图 %1.%7 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40"/>
      <w:isLgl/>
      <w:suff w:val="space"/>
      <w:lvlText w:val="表 %1.%8 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4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tabs>
          <w:tab w:val="left" w:pos="0"/>
        </w:tabs>
        <w:ind w:left="432" w:hanging="432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OWJhYWM1YzgwNzA5NGNiMzIzNDYyNWYyNDJmMmZkMTAifQ=="/>
  </w:docVars>
  <w:rsids>
    <w:rsidRoot w:val="00000000"/>
    <w:rsid w:val="7CB04D1A"/>
    <w:rsid w:val="7DB31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等线 Light" w:eastAsia="等线 Light"/>
      <w:b/>
      <w:bCs/>
      <w:sz w:val="32"/>
      <w:szCs w:val="32"/>
      <w:lang w:val="zh-CN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0"/>
      <w:szCs w:val="30"/>
      <w:lang w:val="zh-CN"/>
    </w:rPr>
  </w:style>
  <w:style w:type="paragraph" w:styleId="5">
    <w:name w:val="heading 4"/>
    <w:basedOn w:val="1"/>
    <w:next w:val="1"/>
    <w:autoRedefine/>
    <w:uiPriority w:val="0"/>
    <w:pPr>
      <w:keepNext/>
      <w:keepLines/>
      <w:widowControl w:val="0"/>
      <w:numPr>
        <w:ilvl w:val="3"/>
        <w:numId w:val="1"/>
      </w:numPr>
      <w:spacing w:before="280" w:after="290" w:line="377" w:lineRule="auto"/>
      <w:outlineLvl w:val="3"/>
    </w:pPr>
    <w:rPr>
      <w:rFonts w:ascii="宋体"/>
      <w:b/>
      <w:bCs/>
      <w:sz w:val="28"/>
      <w:szCs w:val="28"/>
      <w:lang w:val="zh-CN"/>
    </w:rPr>
  </w:style>
  <w:style w:type="paragraph" w:styleId="6">
    <w:name w:val="heading 5"/>
    <w:basedOn w:val="1"/>
    <w:next w:val="1"/>
    <w:uiPriority w:val="0"/>
    <w:pPr>
      <w:keepNext/>
      <w:keepLines/>
      <w:widowControl w:val="0"/>
      <w:numPr>
        <w:ilvl w:val="4"/>
        <w:numId w:val="1"/>
      </w:numPr>
      <w:spacing w:before="280" w:after="290" w:line="377" w:lineRule="auto"/>
      <w:outlineLvl w:val="4"/>
    </w:pPr>
    <w:rPr>
      <w:b/>
      <w:bCs/>
      <w:sz w:val="28"/>
      <w:szCs w:val="28"/>
      <w:lang w:val="zh-CN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widowControl w:val="0"/>
      <w:numPr>
        <w:ilvl w:val="5"/>
        <w:numId w:val="1"/>
      </w:numPr>
      <w:spacing w:before="240" w:after="64" w:line="319" w:lineRule="auto"/>
      <w:outlineLvl w:val="5"/>
    </w:pPr>
    <w:rPr>
      <w:rFonts w:ascii="等线 Light" w:eastAsia="等线 Light"/>
      <w:b/>
      <w:bCs/>
      <w:sz w:val="24"/>
      <w:lang w:val="zh-CN"/>
    </w:rPr>
  </w:style>
  <w:style w:type="paragraph" w:styleId="8">
    <w:name w:val="heading 7"/>
    <w:basedOn w:val="1"/>
    <w:next w:val="1"/>
    <w:uiPriority w:val="0"/>
    <w:pPr>
      <w:keepNext/>
      <w:keepLines/>
      <w:widowControl w:val="0"/>
      <w:numPr>
        <w:ilvl w:val="6"/>
        <w:numId w:val="1"/>
      </w:numPr>
      <w:spacing w:before="240" w:after="64" w:line="319" w:lineRule="auto"/>
      <w:outlineLvl w:val="6"/>
    </w:pPr>
    <w:rPr>
      <w:b/>
      <w:bCs/>
      <w:sz w:val="24"/>
      <w:lang w:val="zh-CN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widowControl w:val="0"/>
      <w:numPr>
        <w:ilvl w:val="7"/>
        <w:numId w:val="1"/>
      </w:numPr>
      <w:spacing w:before="240" w:after="64" w:line="319" w:lineRule="auto"/>
      <w:outlineLvl w:val="7"/>
    </w:pPr>
    <w:rPr>
      <w:rFonts w:ascii="等线 Light" w:eastAsia="等线 Light"/>
      <w:sz w:val="24"/>
      <w:lang w:val="zh-CN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widowControl w:val="0"/>
      <w:numPr>
        <w:ilvl w:val="8"/>
        <w:numId w:val="1"/>
      </w:numPr>
      <w:spacing w:before="240" w:after="64" w:line="319" w:lineRule="auto"/>
      <w:outlineLvl w:val="8"/>
    </w:pPr>
    <w:rPr>
      <w:rFonts w:ascii="等线 Light" w:eastAsia="等线 Light"/>
      <w:szCs w:val="21"/>
      <w:lang w:val="zh-CN"/>
    </w:rPr>
  </w:style>
  <w:style w:type="character" w:default="1" w:styleId="20">
    <w:name w:val="Default Paragraph Font"/>
    <w:autoRedefine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spacing w:before="50" w:beforeLines="50" w:line="360" w:lineRule="auto"/>
      <w:ind w:firstLine="200" w:firstLineChars="200"/>
    </w:pPr>
    <w:rPr>
      <w:spacing w:val="8"/>
      <w:sz w:val="24"/>
      <w:szCs w:val="20"/>
    </w:rPr>
  </w:style>
  <w:style w:type="paragraph" w:styleId="12">
    <w:name w:val="annotation text"/>
    <w:basedOn w:val="1"/>
    <w:uiPriority w:val="0"/>
    <w:pPr>
      <w:jc w:val="left"/>
    </w:pPr>
    <w:rPr>
      <w:kern w:val="0"/>
      <w:sz w:val="20"/>
      <w:lang w:val="zh-CN"/>
    </w:rPr>
  </w:style>
  <w:style w:type="paragraph" w:styleId="13">
    <w:name w:val="Plain Text"/>
    <w:basedOn w:val="1"/>
    <w:autoRedefine/>
    <w:qFormat/>
    <w:uiPriority w:val="0"/>
    <w:rPr>
      <w:rFonts w:ascii="Calibri" w:hAnsi="Calibri"/>
      <w:szCs w:val="20"/>
      <w:lang w:val="zh-CN"/>
    </w:rPr>
  </w:style>
  <w:style w:type="paragraph" w:styleId="14">
    <w:name w:val="Balloon Text"/>
    <w:basedOn w:val="1"/>
    <w:qFormat/>
    <w:uiPriority w:val="0"/>
    <w:rPr>
      <w:sz w:val="18"/>
      <w:szCs w:val="18"/>
      <w:lang w:val="zh-CN"/>
    </w:rPr>
  </w:style>
  <w:style w:type="paragraph" w:styleId="1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7">
    <w:name w:val="Subtitle"/>
    <w:basedOn w:val="1"/>
    <w:next w:val="1"/>
    <w:uiPriority w:val="0"/>
    <w:pPr>
      <w:spacing w:before="50" w:beforeLines="5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1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21">
    <w:name w:val="FollowedHyperlink"/>
    <w:basedOn w:val="20"/>
    <w:autoRedefine/>
    <w:qFormat/>
    <w:uiPriority w:val="0"/>
    <w:rPr>
      <w:color w:val="954F72"/>
      <w:u w:val="single"/>
    </w:rPr>
  </w:style>
  <w:style w:type="character" w:styleId="22">
    <w:name w:val="Hyperlink"/>
    <w:autoRedefine/>
    <w:qFormat/>
    <w:uiPriority w:val="0"/>
    <w:rPr>
      <w:color w:val="0563C1"/>
      <w:u w:val="single"/>
    </w:rPr>
  </w:style>
  <w:style w:type="character" w:styleId="23">
    <w:name w:val="annotation reference"/>
    <w:autoRedefine/>
    <w:qFormat/>
    <w:uiPriority w:val="0"/>
    <w:rPr>
      <w:sz w:val="21"/>
      <w:szCs w:val="21"/>
    </w:rPr>
  </w:style>
  <w:style w:type="character" w:customStyle="1" w:styleId="24">
    <w:name w:val="已访问的超链接1"/>
    <w:autoRedefine/>
    <w:qFormat/>
    <w:uiPriority w:val="0"/>
    <w:rPr>
      <w:color w:val="800080"/>
      <w:u w:val="single"/>
    </w:rPr>
  </w:style>
  <w:style w:type="paragraph" w:customStyle="1" w:styleId="25">
    <w:name w:val="正文（首行缩进2字符）"/>
    <w:basedOn w:val="1"/>
    <w:autoRedefine/>
    <w:qFormat/>
    <w:uiPriority w:val="0"/>
    <w:pPr>
      <w:spacing w:line="360" w:lineRule="auto"/>
      <w:ind w:firstLine="200" w:firstLineChars="200"/>
    </w:pPr>
    <w:rPr>
      <w:sz w:val="24"/>
      <w:lang w:val="zh-CN"/>
    </w:rPr>
  </w:style>
  <w:style w:type="paragraph" w:customStyle="1" w:styleId="26">
    <w:name w:val="段落"/>
    <w:autoRedefine/>
    <w:qFormat/>
    <w:uiPriority w:val="0"/>
    <w:pPr>
      <w:adjustRightInd w:val="0"/>
      <w:snapToGrid w:val="0"/>
      <w:spacing w:before="120" w:after="120" w:line="360" w:lineRule="auto"/>
      <w:ind w:firstLine="20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paragraph" w:customStyle="1" w:styleId="27">
    <w:name w:val="正文（安华金和）"/>
    <w:autoRedefine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28">
    <w:name w:val="页脚 字符"/>
    <w:uiPriority w:val="0"/>
  </w:style>
  <w:style w:type="paragraph" w:customStyle="1" w:styleId="29">
    <w:name w:val="List Paragraph"/>
    <w:basedOn w:val="1"/>
    <w:uiPriority w:val="0"/>
    <w:pPr>
      <w:ind w:firstLine="200" w:firstLineChars="200"/>
    </w:pPr>
    <w:rPr>
      <w:rFonts w:ascii="等线" w:hAnsi="等线" w:eastAsia="等线"/>
      <w:szCs w:val="22"/>
      <w:lang w:val="zh-CN"/>
    </w:rPr>
  </w:style>
  <w:style w:type="paragraph" w:customStyle="1" w:styleId="30">
    <w:name w:val="插图标注（安华金和）"/>
    <w:next w:val="1"/>
    <w:autoRedefine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31">
    <w:name w:val="标题 2（DBSec）"/>
    <w:basedOn w:val="3"/>
    <w:next w:val="1"/>
    <w:autoRedefine/>
    <w:qFormat/>
    <w:uiPriority w:val="0"/>
    <w:pPr>
      <w:numPr>
        <w:ilvl w:val="1"/>
        <w:numId w:val="2"/>
      </w:numPr>
      <w:spacing w:line="415" w:lineRule="auto"/>
      <w:ind w:left="200" w:leftChars="200"/>
      <w:jc w:val="left"/>
    </w:pPr>
    <w:rPr>
      <w:rFonts w:ascii="Arial" w:hAnsi="Arial" w:eastAsia="黑体"/>
      <w:bCs w:val="0"/>
    </w:rPr>
  </w:style>
  <w:style w:type="paragraph" w:customStyle="1" w:styleId="3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33">
    <w:name w:val="_Style 27"/>
    <w:basedOn w:val="1"/>
    <w:next w:val="29"/>
    <w:autoRedefine/>
    <w:qFormat/>
    <w:uiPriority w:val="0"/>
    <w:pPr>
      <w:widowControl/>
      <w:spacing w:line="240" w:lineRule="atLeast"/>
      <w:ind w:firstLine="200" w:firstLineChars="200"/>
    </w:pPr>
    <w:rPr>
      <w:rFonts w:ascii="Arial" w:hAnsi="Arial"/>
      <w:kern w:val="0"/>
      <w:szCs w:val="21"/>
    </w:rPr>
  </w:style>
  <w:style w:type="paragraph" w:customStyle="1" w:styleId="34">
    <w:name w:val="列出段落2"/>
    <w:basedOn w:val="1"/>
    <w:autoRedefine/>
    <w:qFormat/>
    <w:uiPriority w:val="0"/>
    <w:pPr>
      <w:widowControl/>
      <w:spacing w:line="240" w:lineRule="atLeast"/>
      <w:ind w:firstLine="200" w:firstLineChars="200"/>
    </w:pPr>
    <w:rPr>
      <w:rFonts w:ascii="Arial" w:hAnsi="Arial"/>
      <w:kern w:val="0"/>
      <w:szCs w:val="21"/>
    </w:rPr>
  </w:style>
  <w:style w:type="paragraph" w:customStyle="1" w:styleId="35">
    <w:name w:val="标题 6（有编号）（安华金和）"/>
    <w:basedOn w:val="1"/>
    <w:next w:val="1"/>
    <w:autoRedefine/>
    <w:qFormat/>
    <w:uiPriority w:val="0"/>
    <w:pPr>
      <w:keepNext/>
      <w:keepLines/>
      <w:widowControl w:val="0"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36">
    <w:name w:val="标题 4（DBSec）"/>
    <w:basedOn w:val="5"/>
    <w:next w:val="1"/>
    <w:autoRedefine/>
    <w:qFormat/>
    <w:uiPriority w:val="0"/>
    <w:pPr>
      <w:keepNext/>
      <w:keepLines/>
      <w:widowControl/>
      <w:numPr>
        <w:ilvl w:val="0"/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37">
    <w:name w:val="标题 3（DBSec）"/>
    <w:basedOn w:val="4"/>
    <w:next w:val="1"/>
    <w:autoRedefine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38">
    <w:name w:val="标题 1（DBSec）"/>
    <w:basedOn w:val="2"/>
    <w:next w:val="1"/>
    <w:autoRedefine/>
    <w:qFormat/>
    <w:uiPriority w:val="0"/>
    <w:pPr>
      <w:keepNext/>
      <w:keepLines/>
      <w:pageBreakBefore/>
      <w:widowControl w:val="0"/>
      <w:numPr>
        <w:ilvl w:val="0"/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  <w:lang w:val="en-US"/>
    </w:rPr>
  </w:style>
  <w:style w:type="paragraph" w:customStyle="1" w:styleId="39">
    <w:name w:val="彩色列表 - 着色 11"/>
    <w:basedOn w:val="1"/>
    <w:autoRedefine/>
    <w:qFormat/>
    <w:uiPriority w:val="0"/>
    <w:pPr>
      <w:spacing w:line="360" w:lineRule="auto"/>
      <w:ind w:firstLine="200" w:firstLineChars="200"/>
    </w:pPr>
    <w:rPr>
      <w:rFonts w:ascii="Arial" w:hAnsi="Arial"/>
      <w:szCs w:val="21"/>
    </w:rPr>
  </w:style>
  <w:style w:type="paragraph" w:customStyle="1" w:styleId="40">
    <w:name w:val="表格标注（安华金和）"/>
    <w:basedOn w:val="30"/>
    <w:next w:val="1"/>
    <w:autoRedefine/>
    <w:qFormat/>
    <w:uiPriority w:val="0"/>
    <w:pPr>
      <w:numPr>
        <w:ilvl w:val="7"/>
        <w:numId w:val="2"/>
      </w:numPr>
    </w:pPr>
  </w:style>
  <w:style w:type="paragraph" w:customStyle="1" w:styleId="41">
    <w:name w:val="标题 5（有编号）（安华金和）"/>
    <w:basedOn w:val="1"/>
    <w:next w:val="1"/>
    <w:autoRedefine/>
    <w:qFormat/>
    <w:uiPriority w:val="0"/>
    <w:pPr>
      <w:keepNext/>
      <w:keepLines/>
      <w:widowControl w:val="0"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42">
    <w:name w:val="List Paragraph11"/>
    <w:basedOn w:val="1"/>
    <w:next w:val="1"/>
    <w:autoRedefine/>
    <w:qFormat/>
    <w:uiPriority w:val="0"/>
    <w:pPr>
      <w:spacing w:line="360" w:lineRule="auto"/>
      <w:ind w:firstLine="200" w:firstLineChars="200"/>
    </w:pPr>
    <w:rPr>
      <w:rFonts w:ascii="Verdana" w:hAnsi="Verdana"/>
      <w:color w:val="000000"/>
      <w:sz w:val="20"/>
      <w:szCs w:val="20"/>
    </w:rPr>
  </w:style>
  <w:style w:type="character" w:customStyle="1" w:styleId="43">
    <w:name w:val="批注文字 字符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2473</Words>
  <Characters>2897</Characters>
  <Lines>204</Lines>
  <Paragraphs>155</Paragraphs>
  <TotalTime>3</TotalTime>
  <ScaleCrop>false</ScaleCrop>
  <LinksUpToDate>false</LinksUpToDate>
  <CharactersWithSpaces>3479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2024-01-06T01:12:00Z</dcterms:created>
  <dc:creator>陈永辉</dc:creator>
  <cp:lastModifiedBy>Ben</cp:lastModifiedBy>
  <dcterms:modified xsi:type="dcterms:W3CDTF">2024-03-29T01:30:22Z</dcterms:modified>
  <dc:title>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14A4156791CB44329E09DF1555A657CC_13</vt:lpwstr>
  </property>
</Properties>
</file>