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广东省人民医院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2024年短信服务采购项目需求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本次院内议价采购限价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86.9</w:t>
      </w:r>
      <w:r>
        <w:rPr>
          <w:rFonts w:hint="eastAsia" w:ascii="宋体" w:hAnsi="宋体" w:eastAsia="宋体" w:cs="宋体"/>
          <w:kern w:val="0"/>
          <w:sz w:val="24"/>
        </w:rPr>
        <w:t>万元，无论是否单项限价，请各应标商按照采购清单分项报价，采购清单如下：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一、采购清单 </w:t>
      </w:r>
    </w:p>
    <w:tbl>
      <w:tblPr>
        <w:tblStyle w:val="10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4252"/>
        <w:gridCol w:w="1560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规格要求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服务要求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短信服务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1、每月约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</w:rPr>
              <w:t>0万条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</w:rPr>
              <w:t>网合一的短信，按实际使用数量结算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2、按每条短信报价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3、采购年限：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详见技术参数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1项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参数要求</w:t>
      </w:r>
    </w:p>
    <w:p>
      <w:pPr>
        <w:pStyle w:val="24"/>
        <w:numPr>
          <w:ilvl w:val="0"/>
          <w:numId w:val="0"/>
        </w:numPr>
        <w:spacing w:after="160" w:line="360" w:lineRule="auto"/>
        <w:ind w:leftChars="0"/>
        <w:contextualSpacing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2.1</w:t>
      </w:r>
      <w:r>
        <w:rPr>
          <w:rFonts w:hint="eastAsia" w:ascii="宋体" w:hAnsi="宋体" w:eastAsia="宋体" w:cs="宋体"/>
          <w:b/>
          <w:bCs/>
          <w:sz w:val="24"/>
        </w:rPr>
        <w:t>技术要求</w:t>
      </w:r>
    </w:p>
    <w:p>
      <w:pPr>
        <w:pStyle w:val="24"/>
        <w:numPr>
          <w:ilvl w:val="1"/>
          <w:numId w:val="0"/>
        </w:numPr>
        <w:spacing w:after="160" w:line="360" w:lineRule="auto"/>
        <w:ind w:left="440" w:leftChars="0" w:hanging="440" w:firstLineChars="0"/>
        <w:contextualSpacing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0"/>
          <w:lang w:val="en-US" w:eastAsia="zh-CN" w:bidi="ar-SA"/>
        </w:rPr>
        <w:t>2.1.1</w:t>
      </w:r>
      <w:r>
        <w:rPr>
          <w:rFonts w:hint="eastAsia" w:ascii="宋体" w:hAnsi="宋体" w:eastAsia="宋体" w:cs="宋体"/>
          <w:b/>
          <w:bCs/>
          <w:sz w:val="24"/>
        </w:rPr>
        <w:t>短信发送要求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2.1.1.1</w:t>
      </w:r>
      <w:r>
        <w:rPr>
          <w:rFonts w:hint="eastAsia" w:ascii="宋体" w:hAnsi="宋体" w:eastAsia="宋体" w:cs="宋体"/>
          <w:sz w:val="24"/>
        </w:rPr>
        <w:t>供应商提供的号码可以向国内（港澳台地区除外）所有合法的移动、电信、联通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广电</w:t>
      </w:r>
      <w:r>
        <w:rPr>
          <w:rFonts w:hint="eastAsia" w:ascii="宋体" w:hAnsi="宋体" w:eastAsia="宋体" w:cs="宋体"/>
          <w:sz w:val="24"/>
        </w:rPr>
        <w:t>等手机用户发送短信。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2.1.1.2</w:t>
      </w:r>
      <w:r>
        <w:rPr>
          <w:rFonts w:hint="eastAsia" w:ascii="宋体" w:hAnsi="宋体" w:eastAsia="宋体" w:cs="宋体"/>
          <w:sz w:val="24"/>
        </w:rPr>
        <w:t>剔除用户原因（关机、脱网等）情况下，要求所提供平台MO（短信上行，指用户发送短信至服务器端）成功率不低于97%，MT（短信下行，指服务器端发信息至用户）成功率不低于95%，全程接通率不低于95%；状态报告返回率不低于97%；短信下发延时低于12秒；并提供不少于500条/秒带宽。短信状态报告回送率大于 97%（含短信状态回送率）。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2.1.1.3</w:t>
      </w:r>
      <w:r>
        <w:rPr>
          <w:rFonts w:hint="eastAsia" w:ascii="宋体" w:hAnsi="宋体" w:eastAsia="宋体" w:cs="宋体"/>
          <w:sz w:val="24"/>
        </w:rPr>
        <w:t>支持短信群发能力。平台可通过页面提交单批次支持不少于60万个手机号码进行发送，收到短信的客户可根据内容直接进行回复上行短信。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2.1.1.4</w:t>
      </w:r>
      <w:r>
        <w:rPr>
          <w:rFonts w:hint="eastAsia" w:ascii="宋体" w:hAnsi="宋体" w:eastAsia="宋体" w:cs="宋体"/>
          <w:sz w:val="24"/>
          <w:lang w:val="en-US" w:eastAsia="zh-CN"/>
        </w:rPr>
        <w:t>短信服务</w:t>
      </w:r>
      <w:r>
        <w:rPr>
          <w:rFonts w:hint="eastAsia" w:ascii="宋体" w:hAnsi="宋体" w:eastAsia="宋体" w:cs="宋体"/>
          <w:sz w:val="24"/>
        </w:rPr>
        <w:t>方需提供含</w:t>
      </w: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</w:rPr>
        <w:t>网统一的码号资源，实现移动、电信、联通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广电</w:t>
      </w:r>
      <w:r>
        <w:rPr>
          <w:rFonts w:hint="eastAsia" w:ascii="宋体" w:hAnsi="宋体" w:eastAsia="宋体" w:cs="宋体"/>
          <w:sz w:val="24"/>
        </w:rPr>
        <w:t>用户收到统一标识的短信号码，并提供一条备用的</w:t>
      </w: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</w:rPr>
        <w:t>网统一的码号资源。</w:t>
      </w:r>
    </w:p>
    <w:p>
      <w:pPr>
        <w:pStyle w:val="24"/>
        <w:numPr>
          <w:ilvl w:val="1"/>
          <w:numId w:val="0"/>
        </w:numPr>
        <w:spacing w:after="160" w:line="360" w:lineRule="auto"/>
        <w:ind w:left="440" w:leftChars="0" w:hanging="440" w:firstLineChars="0"/>
        <w:contextualSpacing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0"/>
          <w:lang w:val="en-US" w:eastAsia="zh-CN" w:bidi="ar-SA"/>
        </w:rPr>
        <w:t>2.1.2</w:t>
      </w:r>
      <w:r>
        <w:rPr>
          <w:rFonts w:hint="eastAsia" w:ascii="宋体" w:hAnsi="宋体" w:eastAsia="宋体" w:cs="宋体"/>
          <w:b/>
          <w:bCs/>
          <w:sz w:val="24"/>
        </w:rPr>
        <w:t>短信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服务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2.1.2.1</w:t>
      </w:r>
      <w:r>
        <w:rPr>
          <w:rFonts w:hint="eastAsia" w:ascii="宋体" w:hAnsi="宋体" w:eastAsia="宋体" w:cs="宋体"/>
          <w:sz w:val="24"/>
        </w:rPr>
        <w:t>要求</w:t>
      </w:r>
      <w:r>
        <w:rPr>
          <w:rFonts w:hint="eastAsia" w:ascii="宋体" w:hAnsi="宋体" w:eastAsia="宋体" w:cs="宋体"/>
          <w:sz w:val="24"/>
          <w:lang w:val="en-US" w:eastAsia="zh-CN"/>
        </w:rPr>
        <w:t>短信服务</w:t>
      </w:r>
      <w:r>
        <w:rPr>
          <w:rFonts w:hint="eastAsia" w:ascii="宋体" w:hAnsi="宋体" w:eastAsia="宋体" w:cs="宋体"/>
          <w:sz w:val="24"/>
        </w:rPr>
        <w:t>平均无故障率不低于 99.99%；排除其他网元故障，行业短信网关平均无故障时间不少于20000小时。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2.1.2.2</w:t>
      </w:r>
      <w:r>
        <w:rPr>
          <w:rFonts w:hint="eastAsia" w:ascii="宋体" w:hAnsi="宋体" w:eastAsia="宋体" w:cs="宋体"/>
          <w:sz w:val="24"/>
        </w:rPr>
        <w:t>具有存储转发的能力，对信息的存储能力可以通过参数进行调配，存储容量至少达到100 万条。具有存储转发能力和错误重发的机制，以防止数据包的丢失。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2.1.2.3</w:t>
      </w:r>
      <w:r>
        <w:rPr>
          <w:rFonts w:hint="eastAsia" w:ascii="宋体" w:hAnsi="宋体" w:eastAsia="宋体" w:cs="宋体"/>
          <w:sz w:val="24"/>
        </w:rPr>
        <w:t>短信服务支持上行短信的接收及下行短信的存储，可存储客户发送及上行数据，存储时限要求不少于6个月，可以查看及存储发送号码数据、发送状态报告、回执返回报告，并且具备查看功能，整体发送情况及成功率；对短信发送状态及发送质量，可实时可视化监控且后台查询操作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2.1.2.4</w:t>
      </w:r>
      <w:r>
        <w:rPr>
          <w:rFonts w:hint="eastAsia" w:ascii="宋体" w:hAnsi="宋体" w:eastAsia="宋体" w:cs="宋体"/>
          <w:sz w:val="24"/>
        </w:rPr>
        <w:t>供应商能根据不同查询条件统计出的短信发送接收数量，以列表形式列出，支持导出到 Excel表中。统计内容需包括用户发送统计、业务发送统计、业务接收统计、接口业务统计、统计总报表等数据。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2.1.2.5</w:t>
      </w:r>
      <w:r>
        <w:rPr>
          <w:rFonts w:hint="eastAsia" w:ascii="宋体" w:hAnsi="宋体" w:eastAsia="宋体" w:cs="宋体"/>
          <w:sz w:val="24"/>
        </w:rPr>
        <w:t>短信平台提供质量监控功能，能够对平台所接入的通道进行监控，监控内容包括：短信成功率、发送速率及各短信通道和链路的质量。对于平台出现故障的问题，平台将第一时间生成故障告警短信，并将短信推送到相关工程师，以保障平台稳定运行。</w:t>
      </w:r>
    </w:p>
    <w:p>
      <w:pPr>
        <w:pStyle w:val="24"/>
        <w:numPr>
          <w:ilvl w:val="1"/>
          <w:numId w:val="0"/>
        </w:numPr>
        <w:spacing w:after="160" w:line="360" w:lineRule="auto"/>
        <w:ind w:left="440" w:leftChars="0" w:hanging="440" w:firstLineChars="0"/>
        <w:contextualSpacing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0"/>
          <w:lang w:val="en-US" w:eastAsia="zh-CN" w:bidi="ar-SA"/>
        </w:rPr>
        <w:t>2.1.3</w:t>
      </w:r>
      <w:r>
        <w:rPr>
          <w:rFonts w:hint="eastAsia" w:ascii="宋体" w:hAnsi="宋体" w:eastAsia="宋体" w:cs="宋体"/>
          <w:b/>
          <w:bCs/>
          <w:sz w:val="24"/>
        </w:rPr>
        <w:t>系统对接要求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2.1.3.1</w:t>
      </w:r>
      <w:r>
        <w:rPr>
          <w:rFonts w:hint="eastAsia" w:ascii="宋体" w:hAnsi="宋体" w:eastAsia="宋体" w:cs="宋体"/>
          <w:sz w:val="24"/>
          <w:lang w:val="en-US" w:eastAsia="zh-CN"/>
        </w:rPr>
        <w:t>支持对接院方短信平台，</w:t>
      </w:r>
      <w:r>
        <w:rPr>
          <w:rFonts w:hint="eastAsia" w:ascii="宋体" w:hAnsi="宋体" w:eastAsia="宋体" w:cs="宋体"/>
          <w:sz w:val="24"/>
        </w:rPr>
        <w:t>从院方短信平台到短信网关，需通过物理专线链接，确保数据链路的物理隔绝，保证数据传输的安全性。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2.1.3.2</w:t>
      </w:r>
      <w:r>
        <w:rPr>
          <w:rFonts w:hint="eastAsia" w:ascii="宋体" w:hAnsi="宋体" w:eastAsia="宋体" w:cs="宋体"/>
          <w:sz w:val="24"/>
        </w:rPr>
        <w:t>数据源和目标数据可以是WEB页面数据或通过CMPP、SDK、HTTP等接口进行短信提交，支持J2EE平台标准和XML交换标准，有良好的平台兼容性。可应用于Windows和Linux系统。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2.1.3.3</w:t>
      </w:r>
      <w:r>
        <w:rPr>
          <w:rFonts w:hint="eastAsia" w:ascii="宋体" w:hAnsi="宋体" w:eastAsia="宋体" w:cs="宋体"/>
          <w:sz w:val="24"/>
        </w:rPr>
        <w:t>可以</w:t>
      </w:r>
      <w:r>
        <w:rPr>
          <w:rFonts w:hint="eastAsia" w:ascii="宋体" w:hAnsi="宋体" w:eastAsia="宋体" w:cs="宋体"/>
          <w:sz w:val="24"/>
          <w:lang w:val="en-US" w:eastAsia="zh-CN"/>
        </w:rPr>
        <w:t>根据院方要求</w:t>
      </w:r>
      <w:r>
        <w:rPr>
          <w:rFonts w:hint="eastAsia" w:ascii="宋体" w:hAnsi="宋体" w:eastAsia="宋体" w:cs="宋体"/>
          <w:sz w:val="24"/>
        </w:rPr>
        <w:t>制定接入方式、提供多种接口服务。根据不同类型业务特色和技术要求特点，量身定制相应的数据通信解决方案。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2.1.3.4</w:t>
      </w:r>
      <w:r>
        <w:rPr>
          <w:rFonts w:hint="eastAsia" w:ascii="宋体" w:hAnsi="宋体" w:eastAsia="宋体" w:cs="宋体"/>
          <w:sz w:val="24"/>
        </w:rPr>
        <w:t>能够方便的加入服务节点以及增加接口服务，能够根据需要，通过增加硬件配置的方式对平台进行扩容。</w:t>
      </w:r>
    </w:p>
    <w:p>
      <w:pPr>
        <w:pStyle w:val="24"/>
        <w:numPr>
          <w:ilvl w:val="2"/>
          <w:numId w:val="0"/>
        </w:numPr>
        <w:spacing w:after="160" w:line="360" w:lineRule="auto"/>
        <w:ind w:left="720" w:leftChars="0" w:hanging="72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2.1.3.5</w:t>
      </w:r>
      <w:r>
        <w:rPr>
          <w:rFonts w:hint="eastAsia" w:ascii="宋体" w:hAnsi="宋体" w:eastAsia="宋体" w:cs="宋体"/>
          <w:sz w:val="24"/>
        </w:rPr>
        <w:t>平台必须统一规范建设，通过制定统一的数据共享与交换标准，建设统一的数据共享交换机制，可以避免重复投资，降低接口的复杂性。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</w:rPr>
        <w:t xml:space="preserve"> 安全保密要求</w:t>
      </w:r>
    </w:p>
    <w:p>
      <w:pPr>
        <w:pStyle w:val="24"/>
        <w:numPr>
          <w:ilvl w:val="1"/>
          <w:numId w:val="0"/>
        </w:numPr>
        <w:spacing w:after="160" w:line="360" w:lineRule="auto"/>
        <w:ind w:left="440" w:leftChars="0" w:hanging="44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2.2.1</w:t>
      </w:r>
      <w:r>
        <w:rPr>
          <w:rFonts w:hint="eastAsia" w:ascii="宋体" w:hAnsi="宋体" w:eastAsia="宋体" w:cs="宋体"/>
          <w:sz w:val="24"/>
        </w:rPr>
        <w:t>供应商</w:t>
      </w:r>
      <w:r>
        <w:rPr>
          <w:rFonts w:hint="eastAsia" w:ascii="宋体" w:hAnsi="宋体" w:eastAsia="宋体" w:cs="宋体"/>
          <w:sz w:val="24"/>
          <w:lang w:val="en-US" w:eastAsia="zh-CN"/>
        </w:rPr>
        <w:t>提供的短信服务接口或短信网关</w:t>
      </w:r>
      <w:r>
        <w:rPr>
          <w:rFonts w:hint="eastAsia" w:ascii="宋体" w:hAnsi="宋体" w:eastAsia="宋体" w:cs="宋体"/>
          <w:sz w:val="24"/>
        </w:rPr>
        <w:t>需通过三级等级保护评测。</w:t>
      </w:r>
    </w:p>
    <w:p>
      <w:pPr>
        <w:pStyle w:val="24"/>
        <w:numPr>
          <w:ilvl w:val="1"/>
          <w:numId w:val="0"/>
        </w:numPr>
        <w:spacing w:after="160" w:line="360" w:lineRule="auto"/>
        <w:ind w:left="440" w:leftChars="0" w:hanging="44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2.2.2</w:t>
      </w:r>
      <w:r>
        <w:rPr>
          <w:rFonts w:hint="eastAsia" w:ascii="宋体" w:hAnsi="宋体" w:eastAsia="宋体" w:cs="宋体"/>
          <w:sz w:val="24"/>
        </w:rPr>
        <w:t>为保证院方短信应用的接入安全，供应商的接入模块对于外部实体要求进行鉴权操作，支持用户名、密码等传统方式，还支持证书加密、IP鉴权等多种鉴权方式。</w:t>
      </w:r>
    </w:p>
    <w:p>
      <w:pPr>
        <w:pStyle w:val="24"/>
        <w:numPr>
          <w:ilvl w:val="1"/>
          <w:numId w:val="0"/>
        </w:numPr>
        <w:spacing w:after="160" w:line="360" w:lineRule="auto"/>
        <w:ind w:left="440" w:leftChars="0" w:hanging="440" w:firstLineChars="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2.2.3</w:t>
      </w:r>
      <w:r>
        <w:rPr>
          <w:rFonts w:hint="eastAsia" w:ascii="宋体" w:hAnsi="宋体" w:eastAsia="宋体" w:cs="宋体"/>
          <w:sz w:val="24"/>
        </w:rPr>
        <w:t>短信内容传输的安全性。采用加密算法对数据进行加密，由供应商进行校验与解密。确保数据不会被破解或篡改，确保数据的安全。</w:t>
      </w:r>
    </w:p>
    <w:p>
      <w:pPr>
        <w:pStyle w:val="24"/>
        <w:numPr>
          <w:ilvl w:val="1"/>
          <w:numId w:val="0"/>
        </w:numPr>
        <w:spacing w:after="160" w:line="360" w:lineRule="auto"/>
        <w:ind w:left="440" w:leftChars="0" w:hanging="440" w:firstLineChars="0"/>
        <w:contextualSpacing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kern w:val="0"/>
          <w:lang w:bidi="ar"/>
        </w:rPr>
        <w:t>▲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2.2.4</w:t>
      </w:r>
      <w:r>
        <w:rPr>
          <w:rFonts w:hint="eastAsia" w:ascii="宋体" w:hAnsi="宋体" w:eastAsia="宋体" w:cs="宋体"/>
          <w:sz w:val="24"/>
        </w:rPr>
        <w:t>供应商配备专人运维，包括日常设备巡检、定期漏扫，7*24小时巡检预警，防止端口被盗用等。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、项目工期</w:t>
      </w:r>
    </w:p>
    <w:p>
      <w:pPr>
        <w:tabs>
          <w:tab w:val="left" w:pos="780"/>
        </w:tabs>
        <w:spacing w:before="156" w:beforeLines="50" w:after="160" w:line="360" w:lineRule="auto"/>
        <w:ind w:firstLine="480" w:firstLineChars="200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项目服务期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自合同签订日起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期内短信发送量达3000万条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合同款支付方式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院方</w:t>
      </w:r>
      <w:r>
        <w:rPr>
          <w:rFonts w:hint="eastAsia" w:ascii="宋体" w:hAnsi="宋体" w:eastAsia="宋体" w:cs="宋体"/>
          <w:sz w:val="24"/>
        </w:rPr>
        <w:t>将按如下方式向</w:t>
      </w:r>
      <w:r>
        <w:rPr>
          <w:rFonts w:hint="eastAsia" w:ascii="宋体" w:hAnsi="宋体" w:eastAsia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支付合同费用：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1、付款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周期</w:t>
      </w:r>
      <w:r>
        <w:rPr>
          <w:rFonts w:hint="eastAsia" w:ascii="宋体" w:hAnsi="宋体" w:eastAsia="宋体" w:cs="宋体"/>
          <w:b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项目每三个月支付一次短信费用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按</w:t>
      </w:r>
      <w:r>
        <w:rPr>
          <w:rFonts w:hint="eastAsia" w:ascii="宋体" w:hAnsi="宋体" w:eastAsia="宋体" w:cs="宋体"/>
          <w:sz w:val="24"/>
          <w:lang w:val="en-US" w:eastAsia="zh-CN"/>
        </w:rPr>
        <w:t>院方、供应商共同确认的</w:t>
      </w:r>
      <w:r>
        <w:rPr>
          <w:rFonts w:hint="eastAsia" w:ascii="宋体" w:hAnsi="宋体" w:eastAsia="宋体" w:cs="宋体"/>
          <w:sz w:val="24"/>
        </w:rPr>
        <w:t>实际</w:t>
      </w:r>
      <w:r>
        <w:rPr>
          <w:rFonts w:hint="eastAsia" w:ascii="宋体" w:hAnsi="宋体" w:eastAsia="宋体" w:cs="宋体"/>
          <w:sz w:val="24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</w:rPr>
        <w:t>条数计费，直至</w:t>
      </w:r>
      <w:r>
        <w:rPr>
          <w:rFonts w:hint="eastAsia" w:ascii="宋体" w:hAnsi="宋体" w:eastAsia="宋体" w:cs="宋体"/>
          <w:sz w:val="24"/>
          <w:lang w:val="en-US" w:eastAsia="zh-CN"/>
        </w:rPr>
        <w:t>合同期满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b/>
          <w:sz w:val="24"/>
        </w:rPr>
        <w:t>2、支付起始时间：</w:t>
      </w:r>
      <w:r>
        <w:rPr>
          <w:rFonts w:hint="eastAsia" w:ascii="宋体" w:hAnsi="宋体" w:eastAsia="宋体" w:cs="宋体"/>
          <w:sz w:val="24"/>
        </w:rPr>
        <w:t xml:space="preserve"> 本项目合同期为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年，按短信服务确认开通之日作为短信付款的起始时间。</w:t>
      </w:r>
    </w:p>
    <w:p>
      <w:pPr>
        <w:pStyle w:val="16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341B8"/>
    <w:multiLevelType w:val="singleLevel"/>
    <w:tmpl w:val="DAA341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xY2Q2MGM5MDcwNTczZThmMmNjZDA4NTZlMDVmNGMifQ=="/>
  </w:docVars>
  <w:rsids>
    <w:rsidRoot w:val="27BB71DF"/>
    <w:rsid w:val="00027D7F"/>
    <w:rsid w:val="00116413"/>
    <w:rsid w:val="0016320D"/>
    <w:rsid w:val="001D4D33"/>
    <w:rsid w:val="00280681"/>
    <w:rsid w:val="002A05DF"/>
    <w:rsid w:val="00322928"/>
    <w:rsid w:val="00524D20"/>
    <w:rsid w:val="00601473"/>
    <w:rsid w:val="006020A0"/>
    <w:rsid w:val="00623469"/>
    <w:rsid w:val="00662FE2"/>
    <w:rsid w:val="007762E5"/>
    <w:rsid w:val="007969D8"/>
    <w:rsid w:val="00903DCE"/>
    <w:rsid w:val="00A15C57"/>
    <w:rsid w:val="00A90593"/>
    <w:rsid w:val="00AD0737"/>
    <w:rsid w:val="00F0264F"/>
    <w:rsid w:val="00FC0507"/>
    <w:rsid w:val="00FD3EFC"/>
    <w:rsid w:val="029C4C09"/>
    <w:rsid w:val="02A641F0"/>
    <w:rsid w:val="02F84417"/>
    <w:rsid w:val="03664F61"/>
    <w:rsid w:val="03C16290"/>
    <w:rsid w:val="04C767C3"/>
    <w:rsid w:val="05833D2F"/>
    <w:rsid w:val="072F66C1"/>
    <w:rsid w:val="07676543"/>
    <w:rsid w:val="0B8C24BB"/>
    <w:rsid w:val="0C47762A"/>
    <w:rsid w:val="0D765770"/>
    <w:rsid w:val="0FD73E75"/>
    <w:rsid w:val="10EB1B6D"/>
    <w:rsid w:val="11FA6640"/>
    <w:rsid w:val="12763AEC"/>
    <w:rsid w:val="15A90D9F"/>
    <w:rsid w:val="18D32961"/>
    <w:rsid w:val="1A5C6199"/>
    <w:rsid w:val="1CF27F94"/>
    <w:rsid w:val="1E7D3868"/>
    <w:rsid w:val="1FF50063"/>
    <w:rsid w:val="21D11108"/>
    <w:rsid w:val="24C532FB"/>
    <w:rsid w:val="27BB71DF"/>
    <w:rsid w:val="2AD53270"/>
    <w:rsid w:val="2C3C363C"/>
    <w:rsid w:val="2C54253F"/>
    <w:rsid w:val="2D092567"/>
    <w:rsid w:val="30D85D44"/>
    <w:rsid w:val="3CB3033C"/>
    <w:rsid w:val="3DF87B37"/>
    <w:rsid w:val="40A84E4B"/>
    <w:rsid w:val="42527782"/>
    <w:rsid w:val="45CC4E61"/>
    <w:rsid w:val="482B3035"/>
    <w:rsid w:val="48AB0378"/>
    <w:rsid w:val="49942800"/>
    <w:rsid w:val="4B2A49FB"/>
    <w:rsid w:val="4D806FF1"/>
    <w:rsid w:val="4ED24027"/>
    <w:rsid w:val="507431EB"/>
    <w:rsid w:val="51DE3B45"/>
    <w:rsid w:val="58F43901"/>
    <w:rsid w:val="595F1CF9"/>
    <w:rsid w:val="59CF6619"/>
    <w:rsid w:val="5B3F5C1B"/>
    <w:rsid w:val="5E28055E"/>
    <w:rsid w:val="5FB81BD1"/>
    <w:rsid w:val="67994770"/>
    <w:rsid w:val="68D93E08"/>
    <w:rsid w:val="696A3FE7"/>
    <w:rsid w:val="6B1C4981"/>
    <w:rsid w:val="6D5F050B"/>
    <w:rsid w:val="6F7A0237"/>
    <w:rsid w:val="70361528"/>
    <w:rsid w:val="70514307"/>
    <w:rsid w:val="77324E93"/>
    <w:rsid w:val="777D59E2"/>
    <w:rsid w:val="7862526E"/>
    <w:rsid w:val="7ABA4BF4"/>
    <w:rsid w:val="7ACB4666"/>
    <w:rsid w:val="7C600E85"/>
    <w:rsid w:val="7EA66073"/>
    <w:rsid w:val="7F1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Body Text"/>
    <w:basedOn w:val="1"/>
    <w:next w:val="5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page number"/>
    <w:basedOn w:val="12"/>
    <w:autoRedefine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styleId="14">
    <w:name w:val="FollowedHyperlink"/>
    <w:basedOn w:val="12"/>
    <w:autoRedefine/>
    <w:qFormat/>
    <w:uiPriority w:val="0"/>
    <w:rPr>
      <w:color w:val="800080"/>
      <w:u w:val="single"/>
    </w:rPr>
  </w:style>
  <w:style w:type="character" w:styleId="15">
    <w:name w:val="Hyperlink"/>
    <w:autoRedefine/>
    <w:qFormat/>
    <w:uiPriority w:val="0"/>
    <w:rPr>
      <w:color w:val="0563C1"/>
      <w:u w:val="single"/>
    </w:rPr>
  </w:style>
  <w:style w:type="paragraph" w:customStyle="1" w:styleId="16">
    <w:name w:val="_Style 3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character" w:customStyle="1" w:styleId="18">
    <w:name w:val="页眉 字符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2"/>
    <w:link w:val="7"/>
    <w:autoRedefine/>
    <w:qFormat/>
    <w:uiPriority w:val="0"/>
    <w:rPr>
      <w:kern w:val="2"/>
      <w:sz w:val="18"/>
      <w:szCs w:val="18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标题 2 Char"/>
    <w:basedOn w:val="12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2 字符"/>
    <w:link w:val="2"/>
    <w:autoRedefine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列出段落 字符"/>
    <w:link w:val="24"/>
    <w:autoRedefine/>
    <w:qFormat/>
    <w:uiPriority w:val="34"/>
    <w:rPr>
      <w:kern w:val="2"/>
      <w:sz w:val="21"/>
    </w:rPr>
  </w:style>
  <w:style w:type="paragraph" w:styleId="24">
    <w:name w:val="List Paragraph"/>
    <w:basedOn w:val="1"/>
    <w:link w:val="23"/>
    <w:autoRedefine/>
    <w:qFormat/>
    <w:uiPriority w:val="34"/>
    <w:pPr>
      <w:ind w:firstLine="420" w:firstLineChars="200"/>
    </w:pPr>
    <w:rPr>
      <w:szCs w:val="20"/>
    </w:rPr>
  </w:style>
  <w:style w:type="character" w:customStyle="1" w:styleId="25">
    <w:name w:val="批注框文本 字符"/>
    <w:basedOn w:val="12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2385</Words>
  <Characters>2520</Characters>
  <Lines>5</Lines>
  <Paragraphs>1</Paragraphs>
  <TotalTime>0</TotalTime>
  <ScaleCrop>false</ScaleCrop>
  <LinksUpToDate>false</LinksUpToDate>
  <CharactersWithSpaces>2526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2020-03-19T05:34:00Z</dcterms:created>
  <dc:creator>Mad  rabbit</dc:creator>
  <cp:lastModifiedBy>晖少</cp:lastModifiedBy>
  <cp:lastPrinted>2020-03-19T07:07:00Z</cp:lastPrinted>
  <dcterms:modified xsi:type="dcterms:W3CDTF">2024-04-26T01:39:18Z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3D120799D0934D03BDCBA465D1487B0C_12</vt:lpwstr>
  </property>
</Properties>
</file>