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3"/>
        <w:spacing w:line="360" w:lineRule="auto"/>
        <w:rPr>
          <w:rFonts w:ascii="宋体" w:hAnsi="宋体"/>
          <w:sz w:val="32"/>
          <w:szCs w:val="32"/>
        </w:rPr>
      </w:pPr>
    </w:p>
    <w:p>
      <w:pPr>
        <w:pStyle w:val="13"/>
        <w:spacing w:line="360" w:lineRule="auto"/>
        <w:rPr>
          <w:rFonts w:ascii="宋体" w:hAnsi="宋体"/>
          <w:sz w:val="32"/>
          <w:szCs w:val="32"/>
        </w:rPr>
      </w:pPr>
      <w:r>
        <w:rPr>
          <w:rFonts w:hint="eastAsia" w:ascii="宋体" w:hAnsi="宋体"/>
          <w:sz w:val="32"/>
          <w:szCs w:val="32"/>
        </w:rPr>
        <w:t>各供应商：</w:t>
      </w:r>
    </w:p>
    <w:p>
      <w:pPr>
        <w:pStyle w:val="13"/>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3"/>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3"/>
        <w:spacing w:line="360" w:lineRule="auto"/>
        <w:rPr>
          <w:rFonts w:ascii="宋体" w:hAnsi="宋体"/>
          <w:sz w:val="32"/>
          <w:szCs w:val="32"/>
        </w:rPr>
      </w:pPr>
    </w:p>
    <w:p>
      <w:pPr>
        <w:pStyle w:val="13"/>
        <w:spacing w:line="360" w:lineRule="auto"/>
        <w:rPr>
          <w:rFonts w:ascii="宋体" w:hAnsi="宋体"/>
          <w:sz w:val="32"/>
          <w:szCs w:val="32"/>
        </w:rPr>
      </w:pPr>
    </w:p>
    <w:p>
      <w:pPr>
        <w:pStyle w:val="13"/>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3"/>
        <w:spacing w:line="360" w:lineRule="auto"/>
        <w:ind w:firstLine="5600" w:firstLineChars="1750"/>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4</w:t>
      </w:r>
      <w:r>
        <w:rPr>
          <w:rFonts w:hint="eastAsia" w:ascii="宋体" w:hAnsi="宋体"/>
          <w:sz w:val="32"/>
          <w:szCs w:val="32"/>
        </w:rPr>
        <w:t>年</w:t>
      </w:r>
      <w:r>
        <w:rPr>
          <w:rFonts w:hint="eastAsia" w:ascii="宋体" w:hAnsi="宋体"/>
          <w:sz w:val="32"/>
          <w:szCs w:val="32"/>
          <w:lang w:val="en-US" w:eastAsia="zh-CN"/>
        </w:rPr>
        <w:t>4</w:t>
      </w:r>
      <w:r>
        <w:rPr>
          <w:rFonts w:ascii="宋体" w:hAnsi="宋体"/>
          <w:sz w:val="32"/>
          <w:szCs w:val="32"/>
        </w:rPr>
        <w:t>月</w:t>
      </w:r>
      <w:r>
        <w:rPr>
          <w:rFonts w:hint="eastAsia" w:ascii="宋体" w:hAnsi="宋体"/>
          <w:sz w:val="32"/>
          <w:szCs w:val="32"/>
          <w:lang w:val="en-US" w:eastAsia="zh-CN"/>
        </w:rPr>
        <w:t>26</w:t>
      </w:r>
      <w:r>
        <w:rPr>
          <w:rFonts w:hint="eastAsia" w:ascii="宋体" w:hAnsi="宋体"/>
          <w:sz w:val="32"/>
          <w:szCs w:val="32"/>
        </w:rPr>
        <w:t>日</w:t>
      </w:r>
    </w:p>
    <w:p>
      <w:pPr>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4"/>
        <w:numPr>
          <w:ilvl w:val="1"/>
          <w:numId w:val="0"/>
        </w:numPr>
        <w:rPr>
          <w:rFonts w:ascii="宋体" w:hAnsi="宋体" w:eastAsia="宋体" w:cs="宋体"/>
          <w:b w:val="0"/>
          <w:bCs w:val="0"/>
          <w:color w:val="auto"/>
          <w:kern w:val="2"/>
          <w:sz w:val="32"/>
          <w:szCs w:val="24"/>
        </w:rPr>
      </w:pPr>
    </w:p>
    <w:p/>
    <w:p>
      <w:pPr>
        <w:pStyle w:val="13"/>
      </w:pPr>
    </w:p>
    <w:p/>
    <w:p>
      <w:pPr>
        <w:pStyle w:val="13"/>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3"/>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5"/>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6"/>
        <w:spacing w:line="360" w:lineRule="auto"/>
        <w:rPr>
          <w:rFonts w:hAnsi="宋体" w:cs="宋体"/>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3"/>
        <w:rPr>
          <w:rFonts w:ascii="宋体" w:hAnsi="宋体"/>
          <w:szCs w:val="21"/>
        </w:rPr>
      </w:pPr>
    </w:p>
    <w:p>
      <w:pPr>
        <w:pStyle w:val="13"/>
      </w:pPr>
      <w:r>
        <w:br w:type="page"/>
      </w: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2"/>
        <w:ind w:firstLine="0" w:firstLineChars="0"/>
        <w:rPr>
          <w:rFonts w:ascii="宋体" w:hAnsi="宋体" w:cs="宋体"/>
          <w:sz w:val="28"/>
          <w:szCs w:val="28"/>
        </w:rPr>
      </w:pPr>
    </w:p>
    <w:p>
      <w:pPr>
        <w:pStyle w:val="22"/>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pStyle w:val="4"/>
        <w:numPr>
          <w:ilvl w:val="1"/>
          <w:numId w:val="0"/>
        </w:numPr>
      </w:pPr>
    </w:p>
    <w:p/>
    <w:p>
      <w:pPr>
        <w:pStyle w:val="4"/>
        <w:numPr>
          <w:ilvl w:val="1"/>
          <w:numId w:val="0"/>
        </w:numPr>
      </w:pPr>
    </w:p>
    <w:p>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投标人具备《政府采购法》第二十二条所规定的条件：</w:t>
            </w:r>
          </w:p>
          <w:p>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w:t>
            </w:r>
            <w:r>
              <w:rPr>
                <w:rFonts w:hint="eastAsia" w:ascii="宋体" w:hAnsi="宋体"/>
                <w:sz w:val="28"/>
                <w:szCs w:val="28"/>
                <w:lang w:val="en-US" w:eastAsia="zh-CN"/>
              </w:rPr>
              <w:t>2</w:t>
            </w:r>
            <w:r>
              <w:rPr>
                <w:rFonts w:hint="eastAsia" w:ascii="宋体" w:hAnsi="宋体"/>
                <w:sz w:val="28"/>
                <w:szCs w:val="28"/>
              </w:rPr>
              <w:t>年度财务状况报告，或202</w:t>
            </w:r>
            <w:r>
              <w:rPr>
                <w:rFonts w:hint="eastAsia" w:ascii="宋体" w:hAnsi="宋体"/>
                <w:sz w:val="28"/>
                <w:szCs w:val="28"/>
                <w:lang w:val="en-US" w:eastAsia="zh-CN"/>
              </w:rPr>
              <w:t>3</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pPr>
              <w:numPr>
                <w:ilvl w:val="0"/>
                <w:numId w:val="2"/>
              </w:numPr>
              <w:rPr>
                <w:rFonts w:hint="eastAsia"/>
              </w:r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hint="eastAsia"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3"/>
      </w:pPr>
    </w:p>
    <w:p>
      <w:pPr>
        <w:pStyle w:val="13"/>
        <w:rPr>
          <w:rFonts w:hint="eastAsia"/>
        </w:rPr>
      </w:pPr>
    </w:p>
    <w:p>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91"/>
              <w:gridCol w:w="846"/>
              <w:gridCol w:w="4829"/>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81"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企业实力</w:t>
                  </w:r>
                </w:p>
              </w:tc>
              <w:tc>
                <w:tcPr>
                  <w:tcW w:w="452"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12</w:t>
                  </w:r>
                </w:p>
              </w:tc>
              <w:tc>
                <w:tcPr>
                  <w:tcW w:w="2581" w:type="pct"/>
                  <w:vAlign w:val="center"/>
                </w:tcPr>
                <w:p>
                  <w:pPr>
                    <w:widowControl/>
                    <w:rPr>
                      <w:rFonts w:ascii="宋体" w:hAnsi="宋体" w:cs="宋体"/>
                      <w:kern w:val="0"/>
                    </w:rPr>
                  </w:pPr>
                  <w:r>
                    <w:rPr>
                      <w:rFonts w:hint="eastAsia" w:ascii="宋体" w:hAnsi="宋体" w:cs="宋体"/>
                      <w:kern w:val="0"/>
                      <w:lang w:val="en-US" w:eastAsia="zh-CN"/>
                    </w:rPr>
                    <w:t>1.</w:t>
                  </w:r>
                  <w:r>
                    <w:rPr>
                      <w:rFonts w:hint="eastAsia" w:ascii="宋体" w:hAnsi="宋体" w:cs="宋体"/>
                      <w:kern w:val="0"/>
                    </w:rPr>
                    <w:t>投标人具有以下有效证书：</w:t>
                  </w:r>
                </w:p>
                <w:p>
                  <w:pPr>
                    <w:pStyle w:val="2"/>
                    <w:rPr>
                      <w:rFonts w:hint="eastAsia" w:ascii="宋体" w:hAnsi="宋体" w:cs="宋体"/>
                      <w:kern w:val="0"/>
                    </w:rPr>
                  </w:pPr>
                  <w:r>
                    <w:rPr>
                      <w:rFonts w:hint="eastAsia" w:ascii="宋体" w:hAnsi="宋体" w:cs="宋体"/>
                      <w:kern w:val="0"/>
                    </w:rPr>
                    <w:t>（1）具有ISO 27001信息安全管理体系认证(认证范围需包含“网络信息安全服务”)，得</w:t>
                  </w:r>
                  <w:r>
                    <w:rPr>
                      <w:rFonts w:hint="eastAsia" w:ascii="宋体" w:hAnsi="宋体" w:cs="宋体"/>
                      <w:kern w:val="0"/>
                      <w:lang w:val="en-US" w:eastAsia="zh-CN"/>
                    </w:rPr>
                    <w:t>4</w:t>
                  </w:r>
                  <w:r>
                    <w:rPr>
                      <w:rFonts w:hint="eastAsia" w:ascii="宋体" w:hAnsi="宋体" w:cs="宋体"/>
                      <w:kern w:val="0"/>
                    </w:rPr>
                    <w:t>分；</w:t>
                  </w:r>
                </w:p>
                <w:p>
                  <w:pPr>
                    <w:pStyle w:val="2"/>
                    <w:rPr>
                      <w:rFonts w:ascii="宋体" w:hAnsi="宋体" w:cs="宋体"/>
                      <w:kern w:val="0"/>
                    </w:rPr>
                  </w:pPr>
                  <w:r>
                    <w:rPr>
                      <w:rFonts w:hint="eastAsia" w:ascii="宋体" w:hAnsi="宋体" w:cs="宋体"/>
                      <w:kern w:val="0"/>
                    </w:rPr>
                    <w:t>（2）具有ISO 27701隐私信息管理体系认证（认证范围需包含“网络信息安全服务”），得</w:t>
                  </w:r>
                  <w:r>
                    <w:rPr>
                      <w:rFonts w:hint="eastAsia" w:ascii="宋体" w:hAnsi="宋体" w:cs="宋体"/>
                      <w:kern w:val="0"/>
                      <w:lang w:val="en-US" w:eastAsia="zh-CN"/>
                    </w:rPr>
                    <w:t>4</w:t>
                  </w:r>
                  <w:r>
                    <w:rPr>
                      <w:rFonts w:hint="eastAsia" w:ascii="宋体" w:hAnsi="宋体" w:cs="宋体"/>
                      <w:kern w:val="0"/>
                    </w:rPr>
                    <w:t>分；</w:t>
                  </w:r>
                </w:p>
                <w:p>
                  <w:pPr>
                    <w:pStyle w:val="3"/>
                    <w:ind w:firstLine="0"/>
                    <w:rPr>
                      <w:rFonts w:hint="eastAsia" w:ascii="宋体" w:hAnsi="宋体" w:eastAsia="宋体" w:cs="宋体"/>
                      <w:kern w:val="0"/>
                      <w:sz w:val="32"/>
                      <w:szCs w:val="24"/>
                      <w:lang w:val="en-US" w:eastAsia="zh-CN" w:bidi="ar-SA"/>
                    </w:rPr>
                  </w:pPr>
                  <w:r>
                    <w:rPr>
                      <w:rFonts w:hint="eastAsia" w:ascii="宋体" w:hAnsi="宋体" w:eastAsia="宋体" w:cs="宋体"/>
                      <w:kern w:val="0"/>
                      <w:sz w:val="32"/>
                      <w:szCs w:val="24"/>
                      <w:lang w:val="en-US" w:eastAsia="zh-CN" w:bidi="ar-SA"/>
                    </w:rPr>
                    <w:t>（3）GB/T 31950企业诚信管理体系认证（认证范围需包含“售后服务”），得</w:t>
                  </w:r>
                  <w:r>
                    <w:rPr>
                      <w:rFonts w:hint="eastAsia" w:cs="宋体"/>
                      <w:kern w:val="0"/>
                      <w:sz w:val="32"/>
                      <w:szCs w:val="24"/>
                      <w:lang w:val="en-US" w:eastAsia="zh-CN" w:bidi="ar-SA"/>
                    </w:rPr>
                    <w:t>4</w:t>
                  </w:r>
                  <w:r>
                    <w:rPr>
                      <w:rFonts w:hint="eastAsia" w:ascii="宋体" w:hAnsi="宋体" w:eastAsia="宋体" w:cs="宋体"/>
                      <w:kern w:val="0"/>
                      <w:sz w:val="32"/>
                      <w:szCs w:val="24"/>
                      <w:lang w:val="en-US" w:eastAsia="zh-CN" w:bidi="ar-SA"/>
                    </w:rPr>
                    <w:t>分。</w:t>
                  </w:r>
                </w:p>
                <w:p>
                  <w:pPr>
                    <w:widowControl/>
                    <w:rPr>
                      <w:rFonts w:hint="eastAsia" w:ascii="Calibri" w:hAnsi="Calibri" w:eastAsia="宋体" w:cs="Times New Roman"/>
                      <w:kern w:val="2"/>
                      <w:sz w:val="32"/>
                      <w:szCs w:val="24"/>
                      <w:lang w:val="en-US" w:eastAsia="zh-CN" w:bidi="ar-SA"/>
                    </w:rPr>
                  </w:pPr>
                  <w:r>
                    <w:rPr>
                      <w:rFonts w:hint="eastAsia" w:ascii="宋体" w:hAnsi="宋体" w:cs="宋体"/>
                      <w:kern w:val="0"/>
                    </w:rPr>
                    <w:t>注：提供有效的证书复印件并加盖投标人公章，未按要求提供不得分，</w:t>
                  </w:r>
                  <w:r>
                    <w:rPr>
                      <w:rFonts w:hint="eastAsia" w:ascii="宋体" w:cs="Arial"/>
                      <w:lang w:eastAsia="zh-Hans"/>
                    </w:rPr>
                    <w:t>本项最高得</w:t>
                  </w:r>
                  <w:r>
                    <w:rPr>
                      <w:rFonts w:hint="eastAsia" w:ascii="宋体" w:cs="Arial"/>
                      <w:lang w:val="en-US" w:eastAsia="zh-CN"/>
                    </w:rPr>
                    <w:t>12</w:t>
                  </w:r>
                  <w:r>
                    <w:rPr>
                      <w:rFonts w:hint="eastAsia" w:ascii="宋体" w:cs="Arial"/>
                      <w:lang w:eastAsia="zh-Hans"/>
                    </w:rPr>
                    <w:t>分</w:t>
                  </w:r>
                  <w:r>
                    <w:rPr>
                      <w:rFonts w:hint="eastAsia" w:ascii="宋体" w:hAnsi="宋体" w:cs="宋体"/>
                      <w:kern w:val="0"/>
                    </w:rPr>
                    <w:t>。</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宋体" w:hAnsi="宋体" w:cs="宋体"/>
                      <w:kern w:val="0"/>
                    </w:rPr>
                    <w:t>同类业绩</w:t>
                  </w:r>
                </w:p>
              </w:tc>
              <w:tc>
                <w:tcPr>
                  <w:tcW w:w="452"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10</w:t>
                  </w:r>
                </w:p>
              </w:tc>
              <w:tc>
                <w:tcPr>
                  <w:tcW w:w="2581" w:type="pct"/>
                  <w:vAlign w:val="center"/>
                </w:tcPr>
                <w:p>
                  <w:pPr>
                    <w:widowControl/>
                    <w:jc w:val="left"/>
                    <w:rPr>
                      <w:rFonts w:hint="eastAsia" w:ascii="宋体" w:hAnsi="宋体" w:eastAsia="宋体" w:cs="宋体"/>
                      <w:kern w:val="0"/>
                      <w:sz w:val="32"/>
                      <w:szCs w:val="24"/>
                      <w:lang w:val="en-US" w:eastAsia="zh-Hans" w:bidi="ar-SA"/>
                    </w:rPr>
                  </w:pPr>
                  <w:r>
                    <w:rPr>
                      <w:rFonts w:hint="eastAsia" w:ascii="宋体" w:hAnsi="宋体" w:eastAsia="宋体" w:cs="宋体"/>
                      <w:kern w:val="0"/>
                      <w:sz w:val="32"/>
                      <w:szCs w:val="24"/>
                      <w:lang w:val="en-US" w:eastAsia="zh-Hans" w:bidi="ar-SA"/>
                    </w:rPr>
                    <w:t>根据投标人提供的202</w:t>
                  </w:r>
                  <w:r>
                    <w:rPr>
                      <w:rFonts w:hint="eastAsia" w:ascii="宋体" w:hAnsi="宋体" w:eastAsia="宋体" w:cs="宋体"/>
                      <w:kern w:val="0"/>
                      <w:sz w:val="32"/>
                      <w:szCs w:val="24"/>
                      <w:lang w:val="en-US" w:eastAsia="zh-CN" w:bidi="ar-SA"/>
                    </w:rPr>
                    <w:t>1</w:t>
                  </w:r>
                  <w:r>
                    <w:rPr>
                      <w:rFonts w:hint="eastAsia" w:ascii="宋体" w:hAnsi="宋体" w:eastAsia="宋体" w:cs="宋体"/>
                      <w:kern w:val="0"/>
                      <w:sz w:val="32"/>
                      <w:szCs w:val="24"/>
                      <w:lang w:val="en-US" w:eastAsia="zh-Hans" w:bidi="ar-SA"/>
                    </w:rPr>
                    <w:t>年1月1日至今，</w:t>
                  </w:r>
                  <w:r>
                    <w:rPr>
                      <w:rFonts w:hint="eastAsia" w:ascii="宋体" w:hAnsi="宋体" w:cs="宋体"/>
                      <w:kern w:val="0"/>
                      <w:sz w:val="32"/>
                      <w:szCs w:val="24"/>
                      <w:lang w:val="en-US" w:eastAsia="zh-CN" w:bidi="ar-SA"/>
                    </w:rPr>
                    <w:t>存在</w:t>
                  </w:r>
                  <w:r>
                    <w:rPr>
                      <w:rFonts w:hint="eastAsia" w:ascii="宋体" w:hAnsi="宋体" w:eastAsia="宋体" w:cs="宋体"/>
                      <w:kern w:val="0"/>
                      <w:sz w:val="32"/>
                      <w:szCs w:val="24"/>
                      <w:lang w:val="en-US" w:eastAsia="zh-Hans" w:bidi="ar-SA"/>
                    </w:rPr>
                    <w:t>合同</w:t>
                  </w:r>
                  <w:r>
                    <w:rPr>
                      <w:rFonts w:hint="eastAsia" w:ascii="宋体" w:hAnsi="宋体" w:cs="宋体"/>
                      <w:kern w:val="0"/>
                      <w:sz w:val="32"/>
                      <w:szCs w:val="24"/>
                      <w:lang w:val="en-US" w:eastAsia="zh-CN" w:bidi="ar-SA"/>
                    </w:rPr>
                    <w:t>名称包含“</w:t>
                  </w:r>
                  <w:r>
                    <w:rPr>
                      <w:rFonts w:hint="eastAsia" w:ascii="宋体" w:hAnsi="宋体" w:eastAsia="宋体" w:cs="宋体"/>
                      <w:kern w:val="0"/>
                      <w:sz w:val="32"/>
                      <w:szCs w:val="24"/>
                      <w:lang w:val="en-US" w:eastAsia="zh-Hans" w:bidi="ar-SA"/>
                    </w:rPr>
                    <w:t>短信</w:t>
                  </w:r>
                  <w:r>
                    <w:rPr>
                      <w:rFonts w:hint="eastAsia" w:ascii="宋体" w:hAnsi="宋体" w:cs="宋体"/>
                      <w:kern w:val="0"/>
                      <w:sz w:val="32"/>
                      <w:szCs w:val="24"/>
                      <w:lang w:val="en-US" w:eastAsia="zh-CN" w:bidi="ar-SA"/>
                    </w:rPr>
                    <w:t>”</w:t>
                  </w:r>
                  <w:r>
                    <w:rPr>
                      <w:rFonts w:hint="eastAsia" w:ascii="宋体" w:hAnsi="宋体" w:eastAsia="宋体" w:cs="宋体"/>
                      <w:kern w:val="0"/>
                      <w:sz w:val="32"/>
                      <w:szCs w:val="24"/>
                      <w:lang w:val="en-US" w:eastAsia="zh-Hans" w:bidi="ar-SA"/>
                    </w:rPr>
                    <w:t>服务</w:t>
                  </w:r>
                  <w:r>
                    <w:rPr>
                      <w:rFonts w:hint="eastAsia" w:ascii="宋体" w:hAnsi="宋体" w:cs="宋体"/>
                      <w:kern w:val="0"/>
                      <w:sz w:val="32"/>
                      <w:szCs w:val="24"/>
                      <w:lang w:val="en-US" w:eastAsia="zh-CN" w:bidi="ar-SA"/>
                    </w:rPr>
                    <w:t>的</w:t>
                  </w:r>
                  <w:r>
                    <w:rPr>
                      <w:rFonts w:hint="eastAsia" w:ascii="宋体" w:hAnsi="宋体" w:eastAsia="宋体" w:cs="宋体"/>
                      <w:kern w:val="0"/>
                      <w:sz w:val="32"/>
                      <w:szCs w:val="24"/>
                      <w:lang w:val="en-US" w:eastAsia="zh-Hans" w:bidi="ar-SA"/>
                    </w:rPr>
                    <w:t>项目，每提供一个得</w:t>
                  </w:r>
                  <w:r>
                    <w:rPr>
                      <w:rFonts w:hint="eastAsia" w:ascii="宋体" w:hAnsi="宋体" w:cs="宋体"/>
                      <w:kern w:val="0"/>
                      <w:sz w:val="32"/>
                      <w:szCs w:val="24"/>
                      <w:lang w:val="en-US" w:eastAsia="zh-CN" w:bidi="ar-SA"/>
                    </w:rPr>
                    <w:t>2</w:t>
                  </w:r>
                  <w:r>
                    <w:rPr>
                      <w:rFonts w:hint="eastAsia" w:ascii="宋体" w:hAnsi="宋体" w:eastAsia="宋体" w:cs="宋体"/>
                      <w:kern w:val="0"/>
                      <w:sz w:val="32"/>
                      <w:szCs w:val="24"/>
                      <w:lang w:val="en-US" w:eastAsia="zh-Hans" w:bidi="ar-SA"/>
                    </w:rPr>
                    <w:t>分，本项最高得</w:t>
                  </w:r>
                  <w:r>
                    <w:rPr>
                      <w:rFonts w:hint="eastAsia" w:ascii="宋体" w:hAnsi="宋体" w:cs="宋体"/>
                      <w:kern w:val="0"/>
                      <w:sz w:val="32"/>
                      <w:szCs w:val="24"/>
                      <w:lang w:val="en-US" w:eastAsia="zh-CN" w:bidi="ar-SA"/>
                    </w:rPr>
                    <w:t>10</w:t>
                  </w:r>
                  <w:r>
                    <w:rPr>
                      <w:rFonts w:hint="eastAsia" w:ascii="宋体" w:hAnsi="宋体" w:eastAsia="宋体" w:cs="宋体"/>
                      <w:kern w:val="0"/>
                      <w:sz w:val="32"/>
                      <w:szCs w:val="24"/>
                      <w:lang w:val="en-US" w:eastAsia="zh-Hans" w:bidi="ar-SA"/>
                    </w:rPr>
                    <w:t>分。</w:t>
                  </w:r>
                </w:p>
                <w:p>
                  <w:pPr>
                    <w:widowControl/>
                    <w:jc w:val="left"/>
                    <w:rPr>
                      <w:rFonts w:hint="eastAsia" w:ascii="宋体" w:hAnsi="宋体" w:eastAsia="宋体" w:cs="宋体"/>
                      <w:kern w:val="0"/>
                      <w:sz w:val="32"/>
                      <w:szCs w:val="24"/>
                      <w:lang w:val="en-US" w:eastAsia="zh-Hans" w:bidi="ar-SA"/>
                    </w:rPr>
                  </w:pPr>
                  <w:r>
                    <w:rPr>
                      <w:rFonts w:hint="eastAsia" w:ascii="宋体" w:hAnsi="宋体" w:eastAsia="宋体" w:cs="宋体"/>
                      <w:kern w:val="0"/>
                      <w:sz w:val="32"/>
                      <w:szCs w:val="24"/>
                      <w:lang w:val="en-US" w:eastAsia="zh-Hans" w:bidi="ar-SA"/>
                    </w:rPr>
                    <w:t>注：</w:t>
                  </w:r>
                </w:p>
                <w:p>
                  <w:pPr>
                    <w:pStyle w:val="3"/>
                    <w:ind w:left="0" w:leftChars="0" w:firstLine="0" w:firstLineChars="0"/>
                    <w:rPr>
                      <w:rFonts w:hint="eastAsia"/>
                    </w:rPr>
                  </w:pPr>
                  <w:r>
                    <w:rPr>
                      <w:rFonts w:hint="eastAsia" w:ascii="宋体" w:hAnsi="宋体" w:eastAsia="宋体" w:cs="宋体"/>
                      <w:kern w:val="0"/>
                      <w:sz w:val="32"/>
                      <w:szCs w:val="24"/>
                      <w:lang w:val="en-US" w:eastAsia="zh-Hans" w:bidi="ar-SA"/>
                    </w:rPr>
                    <w:t>以合同签订时间为准。证明材料须提供协议或合同关键页（包含双方名称、标的内容、合同金额、协议或合同有效期、双方签字盖章、签署日期等要素）复印件。若合同或协议不能反映金额的，须同时提供中标（入围）通知书和发票结算等证明材料。</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default" w:ascii="宋体" w:hAnsi="宋体"/>
                      <w:b/>
                      <w:color w:val="000000"/>
                      <w:sz w:val="28"/>
                      <w:szCs w:val="28"/>
                      <w:lang w:val="en-US" w:eastAsia="zh-CN"/>
                    </w:rPr>
                  </w:pPr>
                  <w:r>
                    <w:rPr>
                      <w:rFonts w:hint="eastAsia" w:ascii="宋体" w:hAnsi="宋体"/>
                      <w:b/>
                      <w:color w:val="000000"/>
                      <w:sz w:val="28"/>
                      <w:szCs w:val="28"/>
                      <w:lang w:val="en-US" w:eastAsia="zh-CN"/>
                    </w:rPr>
                    <w:t>3</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宋体" w:hAnsi="宋体" w:cs="宋体"/>
                      <w:kern w:val="0"/>
                    </w:rPr>
                    <w:t>项目人员配置</w:t>
                  </w:r>
                </w:p>
              </w:tc>
              <w:tc>
                <w:tcPr>
                  <w:tcW w:w="452" w:type="pct"/>
                  <w:vAlign w:val="center"/>
                </w:tcPr>
                <w:p>
                  <w:pPr>
                    <w:widowControl/>
                    <w:jc w:val="center"/>
                    <w:rPr>
                      <w:rFonts w:hint="default" w:ascii="宋体" w:hAnsi="宋体"/>
                      <w:b/>
                      <w:color w:val="000000"/>
                      <w:sz w:val="28"/>
                      <w:szCs w:val="28"/>
                      <w:lang w:val="en-US" w:eastAsia="zh-CN"/>
                    </w:rPr>
                  </w:pPr>
                  <w:r>
                    <w:rPr>
                      <w:rFonts w:hint="eastAsia" w:ascii="宋体" w:hAnsi="宋体"/>
                      <w:b/>
                      <w:color w:val="000000"/>
                      <w:sz w:val="28"/>
                      <w:szCs w:val="28"/>
                      <w:lang w:val="en-US" w:eastAsia="zh-CN"/>
                    </w:rPr>
                    <w:t>8</w:t>
                  </w:r>
                </w:p>
              </w:tc>
              <w:tc>
                <w:tcPr>
                  <w:tcW w:w="2581" w:type="pct"/>
                  <w:vAlign w:val="center"/>
                </w:tcPr>
                <w:p>
                  <w:pPr>
                    <w:widowControl/>
                    <w:jc w:val="left"/>
                    <w:rPr>
                      <w:rFonts w:hint="eastAsia" w:ascii="宋体" w:hAnsi="宋体" w:eastAsia="宋体" w:cs="宋体"/>
                      <w:kern w:val="0"/>
                      <w:sz w:val="32"/>
                      <w:szCs w:val="24"/>
                      <w:lang w:val="en-US" w:eastAsia="zh-CN" w:bidi="ar-SA"/>
                    </w:rPr>
                  </w:pPr>
                  <w:r>
                    <w:rPr>
                      <w:rFonts w:hint="eastAsia" w:ascii="宋体" w:hAnsi="宋体" w:eastAsia="宋体" w:cs="宋体"/>
                      <w:kern w:val="0"/>
                      <w:sz w:val="32"/>
                      <w:szCs w:val="24"/>
                      <w:lang w:val="en-US" w:eastAsia="zh-CN" w:bidi="ar-SA"/>
                    </w:rPr>
                    <w:t>1.投入本项目的项目经理需同时具备信息系统项目管理师、系统规划与管理师和网络工程师证书，本项得5分，缺任一个不得分。</w:t>
                  </w:r>
                </w:p>
                <w:p>
                  <w:pPr>
                    <w:widowControl/>
                    <w:jc w:val="left"/>
                    <w:rPr>
                      <w:rFonts w:hint="eastAsia" w:ascii="宋体" w:hAnsi="宋体" w:eastAsia="宋体" w:cs="宋体"/>
                      <w:kern w:val="0"/>
                      <w:sz w:val="32"/>
                      <w:szCs w:val="24"/>
                      <w:lang w:val="en-US" w:eastAsia="zh-CN" w:bidi="ar-SA"/>
                    </w:rPr>
                  </w:pPr>
                  <w:r>
                    <w:rPr>
                      <w:rFonts w:hint="eastAsia" w:ascii="宋体" w:hAnsi="宋体" w:eastAsia="宋体" w:cs="宋体"/>
                      <w:kern w:val="0"/>
                      <w:sz w:val="32"/>
                      <w:szCs w:val="24"/>
                      <w:lang w:val="en-US" w:eastAsia="zh-CN" w:bidi="ar-SA"/>
                    </w:rPr>
                    <w:t>2.另需投入一名技术负责人，需同时具备通信工程师（传输与接入）和网络安全技术（高级）证书，本项得3分，缺任一个不得分。</w:t>
                  </w:r>
                </w:p>
                <w:p>
                  <w:pPr>
                    <w:widowControl/>
                    <w:jc w:val="left"/>
                    <w:rPr>
                      <w:rFonts w:hint="eastAsia" w:ascii="宋体" w:hAnsi="宋体" w:eastAsia="宋体" w:cs="宋体"/>
                      <w:kern w:val="0"/>
                      <w:sz w:val="32"/>
                      <w:szCs w:val="24"/>
                      <w:lang w:val="en-US" w:eastAsia="zh-CN" w:bidi="ar-SA"/>
                    </w:rPr>
                  </w:pPr>
                  <w:r>
                    <w:rPr>
                      <w:rFonts w:hint="eastAsia" w:ascii="宋体" w:hAnsi="宋体" w:eastAsia="宋体" w:cs="宋体"/>
                      <w:kern w:val="0"/>
                      <w:sz w:val="32"/>
                      <w:szCs w:val="24"/>
                      <w:lang w:val="en-US" w:eastAsia="zh-CN" w:bidi="ar-SA"/>
                    </w:rPr>
                    <w:t>注：</w:t>
                  </w:r>
                </w:p>
                <w:p>
                  <w:pPr>
                    <w:widowControl/>
                    <w:jc w:val="both"/>
                    <w:rPr>
                      <w:rFonts w:hint="eastAsia" w:ascii="宋体" w:hAnsi="宋体" w:cs="宋体"/>
                      <w:kern w:val="0"/>
                    </w:rPr>
                  </w:pPr>
                  <w:r>
                    <w:rPr>
                      <w:rFonts w:hint="eastAsia" w:ascii="宋体" w:hAnsi="宋体" w:eastAsia="宋体" w:cs="宋体"/>
                      <w:kern w:val="0"/>
                      <w:sz w:val="32"/>
                      <w:szCs w:val="24"/>
                      <w:lang w:val="en-US" w:eastAsia="zh-CN" w:bidi="ar-SA"/>
                    </w:rPr>
                    <w:t>须提供项目成员清单、相关有效证书复印件；投标截止日前最近连续三个月在投标人缴纳的社保证明等相关材料复印件，资料不全不得分。</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widowControl/>
        <w:textAlignment w:val="center"/>
        <w:rPr>
          <w:rFonts w:hint="eastAsia"/>
        </w:rPr>
      </w:pPr>
    </w:p>
    <w:p>
      <w:pPr>
        <w:pStyle w:val="13"/>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hint="eastAsia" w:ascii="方正小标宋简体" w:hAnsi="方正小标宋简体" w:eastAsia="方正小标宋简体" w:cs="方正小标宋简体"/>
                <w:sz w:val="44"/>
                <w:szCs w:val="44"/>
                <w:lang w:val="en-US" w:eastAsia="zh-CN"/>
              </w:rPr>
              <w:t>40</w:t>
            </w:r>
            <w:r>
              <w:rPr>
                <w:rFonts w:hint="eastAsia" w:ascii="方正小标宋简体" w:hAnsi="方正小标宋简体" w:eastAsia="方正小标宋简体" w:cs="方正小标宋简体"/>
                <w:sz w:val="44"/>
                <w:szCs w:val="44"/>
              </w:rPr>
              <w:t>分）</w:t>
            </w:r>
          </w:p>
          <w:tbl>
            <w:tblPr>
              <w:tblStyle w:val="10"/>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6"/>
              <w:gridCol w:w="1476"/>
              <w:gridCol w:w="836"/>
              <w:gridCol w:w="5159"/>
              <w:gridCol w:w="83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6"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7"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3"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66" w:type="pct"/>
                  <w:vAlign w:val="center"/>
                </w:tcPr>
                <w:p>
                  <w:pPr>
                    <w:widowControl/>
                    <w:jc w:val="center"/>
                    <w:rPr>
                      <w:rFonts w:hint="eastAsia" w:ascii="宋体" w:hAnsi="宋体"/>
                      <w:b w:val="0"/>
                      <w:bCs/>
                      <w:color w:val="000000"/>
                      <w:sz w:val="28"/>
                      <w:szCs w:val="28"/>
                    </w:rPr>
                  </w:pPr>
                  <w:r>
                    <w:rPr>
                      <w:rFonts w:hint="eastAsia" w:ascii="宋体" w:hAnsi="宋体" w:cs="宋体"/>
                      <w:b w:val="0"/>
                      <w:bCs/>
                      <w:kern w:val="0"/>
                    </w:rPr>
                    <w:t>服务响应</w:t>
                  </w:r>
                </w:p>
              </w:tc>
              <w:tc>
                <w:tcPr>
                  <w:tcW w:w="434" w:type="pct"/>
                  <w:vAlign w:val="center"/>
                </w:tcPr>
                <w:p>
                  <w:pPr>
                    <w:widowControl/>
                    <w:jc w:val="center"/>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15</w:t>
                  </w:r>
                </w:p>
              </w:tc>
              <w:tc>
                <w:tcPr>
                  <w:tcW w:w="2677" w:type="pct"/>
                  <w:vAlign w:val="center"/>
                </w:tcPr>
                <w:p>
                  <w:pPr>
                    <w:widowControl/>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根据投标人对用户需求书的技术参数的符合性进行评分：</w:t>
                  </w:r>
                </w:p>
                <w:p>
                  <w:pPr>
                    <w:widowControl/>
                    <w:jc w:val="left"/>
                    <w:rPr>
                      <w:rFonts w:hint="eastAsia" w:ascii="宋体" w:hAnsi="宋体" w:cs="宋体"/>
                      <w:b w:val="0"/>
                      <w:bCs/>
                      <w:color w:val="000000"/>
                      <w:kern w:val="0"/>
                      <w:lang w:bidi="ar"/>
                    </w:rPr>
                  </w:pPr>
                  <w:r>
                    <w:rPr>
                      <w:rFonts w:hint="eastAsia" w:ascii="宋体" w:hAnsi="宋体" w:eastAsia="宋体" w:cs="宋体"/>
                      <w:color w:val="000000"/>
                      <w:kern w:val="0"/>
                      <w:lang w:bidi="ar"/>
                    </w:rPr>
                    <w:t>本项基准分为</w:t>
                  </w:r>
                  <w:r>
                    <w:rPr>
                      <w:rFonts w:hint="eastAsia" w:ascii="宋体" w:hAnsi="宋体" w:cs="宋体"/>
                      <w:color w:val="000000"/>
                      <w:kern w:val="0"/>
                      <w:lang w:val="en-US" w:eastAsia="zh-CN" w:bidi="ar"/>
                    </w:rPr>
                    <w:t>15</w:t>
                  </w:r>
                  <w:r>
                    <w:rPr>
                      <w:rFonts w:hint="eastAsia" w:ascii="宋体" w:hAnsi="宋体" w:eastAsia="宋体" w:cs="宋体"/>
                      <w:color w:val="000000"/>
                      <w:kern w:val="0"/>
                      <w:lang w:bidi="ar"/>
                    </w:rPr>
                    <w:t>分，</w:t>
                  </w:r>
                  <w:r>
                    <w:rPr>
                      <w:rFonts w:hint="eastAsia" w:ascii="宋体" w:hAnsi="宋体" w:cs="宋体"/>
                      <w:b w:val="0"/>
                      <w:bCs/>
                      <w:color w:val="000000"/>
                      <w:kern w:val="0"/>
                      <w:lang w:bidi="ar"/>
                    </w:rPr>
                    <w:t>用户需求书的技术参数指标中，标记“▲”的重要技术参数指标</w:t>
                  </w:r>
                  <w:r>
                    <w:rPr>
                      <w:rFonts w:hint="eastAsia" w:ascii="宋体" w:hAnsi="宋体" w:cs="宋体"/>
                      <w:b w:val="0"/>
                      <w:bCs/>
                      <w:color w:val="000000"/>
                      <w:kern w:val="0"/>
                      <w:lang w:eastAsia="zh-CN" w:bidi="ar"/>
                    </w:rPr>
                    <w:t>每有一项负偏离的扣</w:t>
                  </w:r>
                  <w:r>
                    <w:rPr>
                      <w:rFonts w:hint="eastAsia" w:ascii="宋体" w:hAnsi="宋体" w:cs="宋体"/>
                      <w:b w:val="0"/>
                      <w:bCs/>
                      <w:color w:val="000000"/>
                      <w:kern w:val="0"/>
                      <w:lang w:val="en-US" w:eastAsia="zh-CN" w:bidi="ar"/>
                    </w:rPr>
                    <w:t>5</w:t>
                  </w:r>
                  <w:r>
                    <w:rPr>
                      <w:rFonts w:hint="eastAsia" w:ascii="宋体" w:hAnsi="宋体" w:cs="宋体"/>
                      <w:b w:val="0"/>
                      <w:bCs/>
                      <w:color w:val="000000"/>
                      <w:kern w:val="0"/>
                      <w:lang w:eastAsia="zh-CN" w:bidi="ar"/>
                    </w:rPr>
                    <w:t>分，</w:t>
                  </w:r>
                  <w:r>
                    <w:rPr>
                      <w:rFonts w:hint="eastAsia" w:ascii="宋体" w:hAnsi="宋体" w:cs="宋体"/>
                      <w:b w:val="0"/>
                      <w:bCs/>
                      <w:color w:val="000000"/>
                      <w:kern w:val="0"/>
                      <w:lang w:bidi="ar"/>
                    </w:rPr>
                    <w:t>未标记“▲”的一般技术参数指标每有一项负偏离的扣</w:t>
                  </w:r>
                  <w:r>
                    <w:rPr>
                      <w:rFonts w:hint="eastAsia" w:ascii="宋体" w:hAnsi="宋体" w:cs="宋体"/>
                      <w:b w:val="0"/>
                      <w:bCs/>
                      <w:color w:val="000000"/>
                      <w:kern w:val="0"/>
                      <w:lang w:val="en-US" w:eastAsia="zh-CN" w:bidi="ar"/>
                    </w:rPr>
                    <w:t>2</w:t>
                  </w:r>
                  <w:r>
                    <w:rPr>
                      <w:rFonts w:hint="eastAsia" w:ascii="宋体" w:hAnsi="宋体" w:cs="宋体"/>
                      <w:b w:val="0"/>
                      <w:bCs/>
                      <w:color w:val="000000"/>
                      <w:kern w:val="0"/>
                      <w:lang w:bidi="ar"/>
                    </w:rPr>
                    <w:t>分，扣完为止。</w:t>
                  </w:r>
                </w:p>
                <w:p>
                  <w:pPr>
                    <w:widowControl/>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注：如用户需求书中有要求提供证明材料的，则以用户需求书要求的为准，未要求提供证明材料的则以投标人提供的《用户需求条款响应一览表》的响应情况为准。本项</w:t>
                  </w:r>
                  <w:r>
                    <w:rPr>
                      <w:rFonts w:hint="eastAsia" w:ascii="宋体" w:hAnsi="宋体" w:eastAsia="宋体" w:cs="宋体"/>
                      <w:color w:val="000000"/>
                      <w:kern w:val="0"/>
                      <w:lang w:eastAsia="zh-Hans" w:bidi="ar"/>
                    </w:rPr>
                    <w:t>最高得</w:t>
                  </w:r>
                  <w:r>
                    <w:rPr>
                      <w:rFonts w:hint="eastAsia" w:ascii="宋体" w:hAnsi="宋体" w:cs="宋体"/>
                      <w:color w:val="000000"/>
                      <w:kern w:val="0"/>
                      <w:lang w:val="en-US" w:eastAsia="zh-CN" w:bidi="ar"/>
                    </w:rPr>
                    <w:t>15</w:t>
                  </w:r>
                  <w:r>
                    <w:rPr>
                      <w:rFonts w:hint="eastAsia" w:ascii="宋体" w:hAnsi="宋体" w:eastAsia="宋体" w:cs="宋体"/>
                      <w:color w:val="000000"/>
                      <w:kern w:val="0"/>
                      <w:lang w:bidi="ar"/>
                    </w:rPr>
                    <w:t>分，未提供或提供资料不齐全或不满足要求的不得分。</w:t>
                  </w:r>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66" w:type="pct"/>
                  <w:vAlign w:val="center"/>
                </w:tcPr>
                <w:p>
                  <w:pPr>
                    <w:widowControl/>
                    <w:jc w:val="center"/>
                    <w:rPr>
                      <w:rFonts w:hint="eastAsia" w:ascii="宋体" w:hAnsi="宋体"/>
                      <w:b w:val="0"/>
                      <w:bCs/>
                      <w:color w:val="000000"/>
                      <w:sz w:val="28"/>
                      <w:szCs w:val="28"/>
                    </w:rPr>
                  </w:pPr>
                  <w:r>
                    <w:rPr>
                      <w:rFonts w:hint="eastAsia" w:ascii="宋体" w:hAnsi="宋体" w:cs="宋体"/>
                      <w:kern w:val="0"/>
                    </w:rPr>
                    <w:t>项目实施</w:t>
                  </w:r>
                </w:p>
              </w:tc>
              <w:tc>
                <w:tcPr>
                  <w:tcW w:w="434" w:type="pct"/>
                  <w:vAlign w:val="center"/>
                </w:tcPr>
                <w:p>
                  <w:pPr>
                    <w:widowControl/>
                    <w:jc w:val="center"/>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10</w:t>
                  </w:r>
                </w:p>
              </w:tc>
              <w:tc>
                <w:tcPr>
                  <w:tcW w:w="2677" w:type="pct"/>
                  <w:vAlign w:val="center"/>
                </w:tcPr>
                <w:p>
                  <w:pPr>
                    <w:widowControl/>
                    <w:rPr>
                      <w:rFonts w:ascii="宋体" w:hAnsi="宋体" w:cs="宋体"/>
                      <w:kern w:val="0"/>
                    </w:rPr>
                  </w:pPr>
                  <w:r>
                    <w:rPr>
                      <w:rFonts w:hint="eastAsia" w:ascii="宋体" w:hAnsi="宋体" w:cs="宋体"/>
                      <w:kern w:val="0"/>
                    </w:rPr>
                    <w:t>根据投标人对本项目需求的理解，提供的项目整体实施流程方案的内容完整性、流程合理性、可执行性进行评分：</w:t>
                  </w:r>
                </w:p>
                <w:p>
                  <w:pPr>
                    <w:widowControl/>
                    <w:jc w:val="left"/>
                    <w:rPr>
                      <w:rFonts w:ascii="宋体" w:hAnsi="宋体" w:cs="宋体"/>
                      <w:color w:val="000000"/>
                      <w:kern w:val="0"/>
                      <w:lang w:bidi="ar"/>
                    </w:rPr>
                  </w:pPr>
                  <w:r>
                    <w:rPr>
                      <w:rFonts w:hint="eastAsia" w:ascii="宋体" w:hAnsi="宋体" w:cs="宋体"/>
                      <w:color w:val="000000"/>
                      <w:kern w:val="0"/>
                      <w:lang w:bidi="ar"/>
                    </w:rPr>
                    <w:t>优得</w:t>
                  </w:r>
                  <w:r>
                    <w:rPr>
                      <w:rFonts w:hint="eastAsia" w:ascii="宋体" w:hAnsi="宋体" w:cs="宋体"/>
                      <w:color w:val="000000"/>
                      <w:kern w:val="0"/>
                      <w:lang w:val="en-US" w:eastAsia="zh-CN" w:bidi="ar"/>
                    </w:rPr>
                    <w:t>10</w:t>
                  </w:r>
                  <w:r>
                    <w:rPr>
                      <w:rFonts w:hint="eastAsia" w:ascii="宋体" w:hAnsi="宋体" w:cs="宋体"/>
                      <w:color w:val="000000"/>
                      <w:kern w:val="0"/>
                      <w:lang w:bidi="ar"/>
                    </w:rPr>
                    <w:t>分，良得</w:t>
                  </w:r>
                  <w:r>
                    <w:rPr>
                      <w:rFonts w:hint="eastAsia" w:ascii="宋体" w:hAnsi="宋体" w:cs="宋体"/>
                      <w:color w:val="000000"/>
                      <w:kern w:val="0"/>
                      <w:lang w:val="en-US" w:eastAsia="zh-CN" w:bidi="ar"/>
                    </w:rPr>
                    <w:t>7</w:t>
                  </w:r>
                  <w:r>
                    <w:rPr>
                      <w:rFonts w:hint="eastAsia" w:ascii="宋体" w:hAnsi="宋体" w:cs="宋体"/>
                      <w:color w:val="000000"/>
                      <w:kern w:val="0"/>
                      <w:lang w:bidi="ar"/>
                    </w:rPr>
                    <w:t>分，中得</w:t>
                  </w:r>
                  <w:r>
                    <w:rPr>
                      <w:rFonts w:hint="eastAsia" w:ascii="宋体" w:hAnsi="宋体" w:cs="宋体"/>
                      <w:color w:val="000000"/>
                      <w:kern w:val="0"/>
                      <w:lang w:val="en-US" w:eastAsia="zh-CN" w:bidi="ar"/>
                    </w:rPr>
                    <w:t>3</w:t>
                  </w:r>
                  <w:r>
                    <w:rPr>
                      <w:rFonts w:hint="eastAsia" w:ascii="宋体" w:hAnsi="宋体" w:cs="宋体"/>
                      <w:color w:val="000000"/>
                      <w:kern w:val="0"/>
                      <w:lang w:bidi="ar"/>
                    </w:rPr>
                    <w:t>分，差不得分。</w:t>
                  </w:r>
                </w:p>
                <w:p>
                  <w:pPr>
                    <w:widowControl/>
                    <w:jc w:val="left"/>
                    <w:rPr>
                      <w:rFonts w:hint="eastAsia" w:ascii="宋体" w:hAnsi="宋体" w:eastAsia="宋体"/>
                      <w:b w:val="0"/>
                      <w:bCs/>
                      <w:color w:val="000000"/>
                      <w:sz w:val="28"/>
                      <w:szCs w:val="28"/>
                      <w:lang w:eastAsia="zh-CN"/>
                    </w:rPr>
                  </w:pPr>
                  <w:r>
                    <w:rPr>
                      <w:rFonts w:hint="eastAsia" w:ascii="宋体" w:hAnsi="宋体" w:cs="宋体"/>
                      <w:kern w:val="0"/>
                    </w:rPr>
                    <w:t>注：未提供或提供不齐全不得分。</w:t>
                  </w:r>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766" w:type="pct"/>
                  <w:vAlign w:val="center"/>
                </w:tcPr>
                <w:p>
                  <w:pPr>
                    <w:widowControl/>
                    <w:jc w:val="center"/>
                    <w:rPr>
                      <w:rFonts w:hint="eastAsia" w:ascii="宋体" w:hAnsi="宋体"/>
                      <w:b w:val="0"/>
                      <w:bCs/>
                      <w:color w:val="000000"/>
                      <w:sz w:val="28"/>
                      <w:szCs w:val="28"/>
                    </w:rPr>
                  </w:pPr>
                  <w:r>
                    <w:rPr>
                      <w:rFonts w:hint="eastAsia" w:ascii="宋体" w:hAnsi="宋体" w:cs="宋体"/>
                      <w:kern w:val="0"/>
                    </w:rPr>
                    <w:t>服务响应</w:t>
                  </w:r>
                </w:p>
              </w:tc>
              <w:tc>
                <w:tcPr>
                  <w:tcW w:w="434" w:type="pct"/>
                  <w:vAlign w:val="center"/>
                </w:tcPr>
                <w:p>
                  <w:pPr>
                    <w:widowControl/>
                    <w:jc w:val="center"/>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10</w:t>
                  </w:r>
                </w:p>
              </w:tc>
              <w:tc>
                <w:tcPr>
                  <w:tcW w:w="2677" w:type="pct"/>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kern w:val="0"/>
                    </w:rPr>
                    <w:t>.</w:t>
                  </w:r>
                  <w:r>
                    <w:rPr>
                      <w:rFonts w:hint="eastAsia" w:ascii="宋体" w:hAnsi="宋体" w:cs="宋体"/>
                      <w:color w:val="000000"/>
                      <w:kern w:val="0"/>
                      <w:lang w:bidi="ar"/>
                    </w:rPr>
                    <w:t>根据投标人提供的售后服务方案（包括但不限于故障响应支持、电话及现场技术支持、软件维护升级服务、定期巡检</w:t>
                  </w:r>
                  <w:r>
                    <w:rPr>
                      <w:rFonts w:hint="eastAsia" w:ascii="宋体" w:hAnsi="宋体" w:cs="宋体"/>
                      <w:color w:val="000000"/>
                      <w:kern w:val="0"/>
                      <w:lang w:eastAsia="zh-CN" w:bidi="ar"/>
                    </w:rPr>
                    <w:t>、</w:t>
                  </w:r>
                  <w:r>
                    <w:rPr>
                      <w:rFonts w:hint="eastAsia" w:ascii="宋体" w:hAnsi="宋体" w:cs="宋体"/>
                      <w:color w:val="000000"/>
                      <w:kern w:val="0"/>
                      <w:lang w:val="en-US" w:eastAsia="zh-CN" w:bidi="ar"/>
                    </w:rPr>
                    <w:t>培训计划</w:t>
                  </w:r>
                  <w:r>
                    <w:rPr>
                      <w:rFonts w:hint="eastAsia" w:ascii="宋体" w:hAnsi="宋体" w:cs="宋体"/>
                      <w:color w:val="000000"/>
                      <w:kern w:val="0"/>
                      <w:lang w:bidi="ar"/>
                    </w:rPr>
                    <w:t xml:space="preserve">等）内容完整性、售后保障程度、可执行性进行评分： </w:t>
                  </w:r>
                </w:p>
                <w:p>
                  <w:pPr>
                    <w:widowControl/>
                    <w:jc w:val="left"/>
                    <w:rPr>
                      <w:rFonts w:ascii="宋体" w:hAnsi="宋体" w:cs="宋体"/>
                      <w:color w:val="000000"/>
                      <w:kern w:val="0"/>
                      <w:lang w:bidi="ar"/>
                    </w:rPr>
                  </w:pPr>
                  <w:r>
                    <w:rPr>
                      <w:rFonts w:hint="eastAsia" w:ascii="宋体" w:hAnsi="宋体" w:cs="宋体"/>
                      <w:color w:val="000000"/>
                      <w:kern w:val="0"/>
                      <w:lang w:bidi="ar"/>
                    </w:rPr>
                    <w:t>优得</w:t>
                  </w:r>
                  <w:r>
                    <w:rPr>
                      <w:rFonts w:hint="eastAsia" w:ascii="宋体" w:hAnsi="宋体" w:cs="宋体"/>
                      <w:color w:val="000000"/>
                      <w:kern w:val="0"/>
                      <w:lang w:val="en-US" w:eastAsia="zh-CN" w:bidi="ar"/>
                    </w:rPr>
                    <w:t>10</w:t>
                  </w:r>
                  <w:r>
                    <w:rPr>
                      <w:rFonts w:hint="eastAsia" w:ascii="宋体" w:hAnsi="宋体" w:cs="宋体"/>
                      <w:color w:val="000000"/>
                      <w:kern w:val="0"/>
                      <w:lang w:bidi="ar"/>
                    </w:rPr>
                    <w:t>分，良得</w:t>
                  </w:r>
                  <w:r>
                    <w:rPr>
                      <w:rFonts w:hint="eastAsia" w:ascii="宋体" w:hAnsi="宋体" w:cs="宋体"/>
                      <w:color w:val="000000"/>
                      <w:kern w:val="0"/>
                      <w:lang w:val="en-US" w:eastAsia="zh-CN" w:bidi="ar"/>
                    </w:rPr>
                    <w:t>7</w:t>
                  </w:r>
                  <w:r>
                    <w:rPr>
                      <w:rFonts w:hint="eastAsia" w:ascii="宋体" w:hAnsi="宋体" w:cs="宋体"/>
                      <w:color w:val="000000"/>
                      <w:kern w:val="0"/>
                      <w:lang w:bidi="ar"/>
                    </w:rPr>
                    <w:t>分，中得</w:t>
                  </w:r>
                  <w:r>
                    <w:rPr>
                      <w:rFonts w:hint="eastAsia" w:ascii="宋体" w:hAnsi="宋体" w:cs="宋体"/>
                      <w:color w:val="000000"/>
                      <w:kern w:val="0"/>
                      <w:lang w:val="en-US" w:eastAsia="zh-CN" w:bidi="ar"/>
                    </w:rPr>
                    <w:t>3</w:t>
                  </w:r>
                  <w:r>
                    <w:rPr>
                      <w:rFonts w:hint="eastAsia" w:ascii="宋体" w:hAnsi="宋体" w:cs="宋体"/>
                      <w:color w:val="000000"/>
                      <w:kern w:val="0"/>
                      <w:lang w:bidi="ar"/>
                    </w:rPr>
                    <w:t>分，差不得分。</w:t>
                  </w:r>
                </w:p>
                <w:p>
                  <w:pPr>
                    <w:pStyle w:val="3"/>
                    <w:ind w:left="0" w:leftChars="0" w:firstLine="0" w:firstLineChars="0"/>
                    <w:rPr>
                      <w:rFonts w:hint="eastAsia"/>
                    </w:rPr>
                  </w:pPr>
                  <w:r>
                    <w:rPr>
                      <w:rFonts w:hint="eastAsia" w:ascii="宋体" w:hAnsi="宋体" w:cs="宋体"/>
                      <w:color w:val="000000"/>
                      <w:kern w:val="0"/>
                      <w:lang w:bidi="ar"/>
                    </w:rPr>
                    <w:t>注：</w:t>
                  </w:r>
                  <w:r>
                    <w:rPr>
                      <w:rFonts w:hint="eastAsia" w:ascii="宋体" w:hAnsi="宋体" w:cs="宋体"/>
                      <w:kern w:val="0"/>
                    </w:rPr>
                    <w:t>未提供或提供不齐全不得分</w:t>
                  </w:r>
                  <w:r>
                    <w:rPr>
                      <w:rFonts w:hint="eastAsia" w:ascii="宋体" w:hAnsi="宋体" w:cs="宋体"/>
                      <w:kern w:val="0"/>
                      <w:lang w:eastAsia="zh-CN"/>
                    </w:rPr>
                    <w:t>。</w:t>
                  </w:r>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766" w:type="pct"/>
                  <w:vAlign w:val="center"/>
                </w:tcPr>
                <w:p>
                  <w:pPr>
                    <w:widowControl/>
                    <w:jc w:val="center"/>
                    <w:rPr>
                      <w:rFonts w:hint="eastAsia" w:ascii="宋体" w:hAnsi="宋体"/>
                      <w:b w:val="0"/>
                      <w:bCs/>
                      <w:color w:val="000000"/>
                      <w:sz w:val="28"/>
                      <w:szCs w:val="28"/>
                    </w:rPr>
                  </w:pPr>
                  <w:r>
                    <w:rPr>
                      <w:rFonts w:hint="eastAsia" w:ascii="宋体" w:hAnsi="宋体" w:cs="宋体"/>
                      <w:kern w:val="0"/>
                    </w:rPr>
                    <w:t>服务响应</w:t>
                  </w:r>
                </w:p>
              </w:tc>
              <w:tc>
                <w:tcPr>
                  <w:tcW w:w="434" w:type="pct"/>
                  <w:vAlign w:val="center"/>
                </w:tcPr>
                <w:p>
                  <w:pPr>
                    <w:widowControl/>
                    <w:jc w:val="center"/>
                    <w:rPr>
                      <w:rFonts w:hint="eastAsia"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5</w:t>
                  </w:r>
                </w:p>
              </w:tc>
              <w:tc>
                <w:tcPr>
                  <w:tcW w:w="2677" w:type="pct"/>
                  <w:vAlign w:val="center"/>
                </w:tcPr>
                <w:p>
                  <w:pPr>
                    <w:widowControl/>
                    <w:rPr>
                      <w:rFonts w:ascii="宋体" w:hAnsi="宋体" w:cs="宋体"/>
                      <w:color w:val="000000"/>
                      <w:kern w:val="0"/>
                      <w:lang w:bidi="ar"/>
                    </w:rPr>
                  </w:pPr>
                  <w:r>
                    <w:rPr>
                      <w:rFonts w:hint="eastAsia" w:ascii="宋体" w:hAnsi="宋体" w:cs="宋体"/>
                      <w:color w:val="000000"/>
                      <w:kern w:val="0"/>
                      <w:lang w:bidi="ar"/>
                    </w:rPr>
                    <w:t>2.根据投标人对本项目的响应时间进行评分：</w:t>
                  </w:r>
                </w:p>
                <w:p>
                  <w:pPr>
                    <w:widowControl/>
                    <w:rPr>
                      <w:rFonts w:ascii="宋体" w:hAnsi="宋体" w:cs="宋体"/>
                      <w:color w:val="000000"/>
                      <w:kern w:val="0"/>
                      <w:lang w:bidi="ar"/>
                    </w:rPr>
                  </w:pPr>
                  <w:r>
                    <w:rPr>
                      <w:rFonts w:hint="eastAsia" w:ascii="宋体" w:hAnsi="宋体" w:cs="宋体"/>
                      <w:color w:val="000000"/>
                      <w:kern w:val="0"/>
                      <w:lang w:bidi="ar"/>
                    </w:rPr>
                    <w:t>在接到广东省人民医院服务要求后30分钟内响应且实施人员能在30分钟内到达项目现场（广州市越秀区中山二路106号）的，得</w:t>
                  </w:r>
                  <w:r>
                    <w:rPr>
                      <w:rFonts w:hint="eastAsia" w:ascii="宋体" w:hAnsi="宋体" w:cs="宋体"/>
                      <w:color w:val="000000"/>
                      <w:kern w:val="0"/>
                      <w:lang w:val="en-US" w:eastAsia="zh-CN" w:bidi="ar"/>
                    </w:rPr>
                    <w:t>5</w:t>
                  </w:r>
                  <w:r>
                    <w:rPr>
                      <w:rFonts w:hint="eastAsia" w:ascii="宋体" w:hAnsi="宋体" w:cs="宋体"/>
                      <w:color w:val="000000"/>
                      <w:kern w:val="0"/>
                      <w:lang w:bidi="ar"/>
                    </w:rPr>
                    <w:t>分。</w:t>
                  </w:r>
                </w:p>
                <w:p>
                  <w:pPr>
                    <w:widowControl/>
                    <w:rPr>
                      <w:rFonts w:ascii="宋体" w:hAnsi="宋体" w:cs="宋体"/>
                      <w:color w:val="000000"/>
                      <w:kern w:val="0"/>
                      <w:lang w:bidi="ar"/>
                    </w:rPr>
                  </w:pPr>
                  <w:r>
                    <w:rPr>
                      <w:rFonts w:hint="eastAsia" w:ascii="宋体" w:hAnsi="宋体" w:cs="宋体"/>
                      <w:color w:val="000000"/>
                      <w:kern w:val="0"/>
                      <w:lang w:bidi="ar"/>
                    </w:rPr>
                    <w:t>在接到广东省人民医院服务要求后1小时内响应且实施人员能在1小时内到达项目现场（广州市越秀区中山二路106号）的，得</w:t>
                  </w:r>
                  <w:r>
                    <w:rPr>
                      <w:rFonts w:hint="eastAsia" w:ascii="宋体" w:hAnsi="宋体" w:cs="宋体"/>
                      <w:color w:val="000000"/>
                      <w:kern w:val="0"/>
                      <w:lang w:val="en-US" w:eastAsia="zh-CN" w:bidi="ar"/>
                    </w:rPr>
                    <w:t>3</w:t>
                  </w:r>
                  <w:r>
                    <w:rPr>
                      <w:rFonts w:hint="eastAsia" w:ascii="宋体" w:hAnsi="宋体" w:cs="宋体"/>
                      <w:color w:val="000000"/>
                      <w:kern w:val="0"/>
                      <w:lang w:bidi="ar"/>
                    </w:rPr>
                    <w:t>分。</w:t>
                  </w:r>
                </w:p>
                <w:p>
                  <w:pPr>
                    <w:widowControl/>
                    <w:rPr>
                      <w:rFonts w:ascii="宋体" w:hAnsi="宋体" w:cs="宋体"/>
                      <w:color w:val="000000"/>
                      <w:kern w:val="0"/>
                      <w:lang w:bidi="ar"/>
                    </w:rPr>
                  </w:pPr>
                  <w:r>
                    <w:rPr>
                      <w:rFonts w:hint="eastAsia" w:ascii="宋体" w:hAnsi="宋体" w:cs="宋体"/>
                      <w:color w:val="000000"/>
                      <w:kern w:val="0"/>
                      <w:lang w:bidi="ar"/>
                    </w:rPr>
                    <w:t>在接到广东省人民医院服务要求后1.5小时内响应且实施人员能在1.5小时内到达项目现场（广州市越秀区中山二路106号）的，得1分。</w:t>
                  </w:r>
                </w:p>
                <w:p>
                  <w:pPr>
                    <w:widowControl/>
                    <w:rPr>
                      <w:rFonts w:ascii="宋体" w:hAnsi="宋体" w:cs="宋体"/>
                      <w:color w:val="000000"/>
                      <w:kern w:val="0"/>
                      <w:lang w:bidi="ar"/>
                    </w:rPr>
                  </w:pPr>
                  <w:r>
                    <w:rPr>
                      <w:rFonts w:hint="eastAsia" w:ascii="宋体" w:hAnsi="宋体" w:cs="宋体"/>
                      <w:color w:val="000000"/>
                      <w:kern w:val="0"/>
                      <w:lang w:bidi="ar"/>
                    </w:rPr>
                    <w:t>其它情况不得分。</w:t>
                  </w:r>
                </w:p>
                <w:p>
                  <w:pPr>
                    <w:widowControl/>
                    <w:jc w:val="left"/>
                    <w:rPr>
                      <w:rFonts w:hint="default" w:ascii="宋体" w:hAnsi="宋体" w:eastAsia="宋体"/>
                      <w:b w:val="0"/>
                      <w:bCs/>
                      <w:color w:val="000000"/>
                      <w:sz w:val="28"/>
                      <w:szCs w:val="28"/>
                      <w:lang w:val="en-US" w:eastAsia="zh-CN"/>
                    </w:rPr>
                  </w:pPr>
                  <w:r>
                    <w:rPr>
                      <w:rFonts w:hint="eastAsia" w:ascii="宋体" w:hAnsi="宋体" w:cs="宋体"/>
                      <w:color w:val="000000"/>
                      <w:kern w:val="0"/>
                      <w:lang w:bidi="ar"/>
                    </w:rPr>
                    <w:t>注：</w:t>
                  </w:r>
                  <w:r>
                    <w:rPr>
                      <w:rFonts w:hint="eastAsia" w:ascii="宋体" w:hAnsi="宋体" w:cs="宋体"/>
                      <w:color w:val="000000"/>
                      <w:kern w:val="0"/>
                      <w:lang w:val="en-US" w:eastAsia="zh-CN" w:bidi="ar"/>
                    </w:rPr>
                    <w:t>提供投标人盖章的承诺函。</w:t>
                  </w:r>
                  <w:bookmarkStart w:id="0" w:name="_GoBack"/>
                  <w:bookmarkEnd w:id="0"/>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pStyle w:val="13"/>
        <w:rPr>
          <w:rFonts w:hint="eastAsia"/>
        </w:rPr>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74234"/>
    <w:rsid w:val="000760F7"/>
    <w:rsid w:val="00081023"/>
    <w:rsid w:val="000860F9"/>
    <w:rsid w:val="00094C5C"/>
    <w:rsid w:val="000A1A34"/>
    <w:rsid w:val="000B15F1"/>
    <w:rsid w:val="000B3E00"/>
    <w:rsid w:val="000F3493"/>
    <w:rsid w:val="00135F11"/>
    <w:rsid w:val="001566CD"/>
    <w:rsid w:val="00166B32"/>
    <w:rsid w:val="0019345B"/>
    <w:rsid w:val="001A28A4"/>
    <w:rsid w:val="001A7D5A"/>
    <w:rsid w:val="001E36A5"/>
    <w:rsid w:val="0021257C"/>
    <w:rsid w:val="00256F2D"/>
    <w:rsid w:val="002B19DC"/>
    <w:rsid w:val="002D700E"/>
    <w:rsid w:val="002F4F4E"/>
    <w:rsid w:val="00313C2B"/>
    <w:rsid w:val="00336BC3"/>
    <w:rsid w:val="00363029"/>
    <w:rsid w:val="00453147"/>
    <w:rsid w:val="004670D8"/>
    <w:rsid w:val="00475E86"/>
    <w:rsid w:val="00477491"/>
    <w:rsid w:val="004A704B"/>
    <w:rsid w:val="004D0D8D"/>
    <w:rsid w:val="00544779"/>
    <w:rsid w:val="005507C7"/>
    <w:rsid w:val="005703E9"/>
    <w:rsid w:val="005E3255"/>
    <w:rsid w:val="00617389"/>
    <w:rsid w:val="00650AAA"/>
    <w:rsid w:val="00660014"/>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43C96"/>
    <w:rsid w:val="00953D9C"/>
    <w:rsid w:val="00995CE3"/>
    <w:rsid w:val="009A1857"/>
    <w:rsid w:val="009A3EAB"/>
    <w:rsid w:val="009B5FF2"/>
    <w:rsid w:val="009C4B5D"/>
    <w:rsid w:val="00A01C8E"/>
    <w:rsid w:val="00A1792B"/>
    <w:rsid w:val="00A219DD"/>
    <w:rsid w:val="00AC7594"/>
    <w:rsid w:val="00AD7AF2"/>
    <w:rsid w:val="00AE2AE4"/>
    <w:rsid w:val="00AF578B"/>
    <w:rsid w:val="00B06E0B"/>
    <w:rsid w:val="00B6443D"/>
    <w:rsid w:val="00B844A6"/>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A4AFA"/>
    <w:rsid w:val="00FC7797"/>
    <w:rsid w:val="0318070B"/>
    <w:rsid w:val="079E79DA"/>
    <w:rsid w:val="0B442E2F"/>
    <w:rsid w:val="0B6049AB"/>
    <w:rsid w:val="0BD94507"/>
    <w:rsid w:val="0D99786A"/>
    <w:rsid w:val="10694EB0"/>
    <w:rsid w:val="16C85D59"/>
    <w:rsid w:val="17A46990"/>
    <w:rsid w:val="1F397197"/>
    <w:rsid w:val="1F462732"/>
    <w:rsid w:val="1FE557B1"/>
    <w:rsid w:val="20EA3839"/>
    <w:rsid w:val="23F876D7"/>
    <w:rsid w:val="25EE6FB1"/>
    <w:rsid w:val="2B4622A2"/>
    <w:rsid w:val="2D3771C5"/>
    <w:rsid w:val="30633696"/>
    <w:rsid w:val="37954FAC"/>
    <w:rsid w:val="381C31B2"/>
    <w:rsid w:val="39A97EEC"/>
    <w:rsid w:val="3DD551FD"/>
    <w:rsid w:val="402201A8"/>
    <w:rsid w:val="44202F4A"/>
    <w:rsid w:val="476E7892"/>
    <w:rsid w:val="48345216"/>
    <w:rsid w:val="4AB52E66"/>
    <w:rsid w:val="4AE15976"/>
    <w:rsid w:val="4C2C50FF"/>
    <w:rsid w:val="4CD66756"/>
    <w:rsid w:val="4CE73E8E"/>
    <w:rsid w:val="4E243B34"/>
    <w:rsid w:val="4F0644E0"/>
    <w:rsid w:val="536740E8"/>
    <w:rsid w:val="557F5B5D"/>
    <w:rsid w:val="572E33BF"/>
    <w:rsid w:val="573568B4"/>
    <w:rsid w:val="60BE4285"/>
    <w:rsid w:val="6AA36276"/>
    <w:rsid w:val="6F8101B4"/>
    <w:rsid w:val="6FD827A7"/>
    <w:rsid w:val="73F76F74"/>
    <w:rsid w:val="771F6162"/>
    <w:rsid w:val="7B8D5F55"/>
    <w:rsid w:val="7D2C01D8"/>
    <w:rsid w:val="7EC70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8"/>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unhideWhenUsed/>
    <w:qFormat/>
    <w:uiPriority w:val="99"/>
    <w:pPr>
      <w:spacing w:after="120"/>
    </w:pPr>
  </w:style>
  <w:style w:type="paragraph" w:styleId="3">
    <w:name w:val="Body Text Indent"/>
    <w:basedOn w:val="1"/>
    <w:autoRedefine/>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autoRedefine/>
    <w:qFormat/>
    <w:uiPriority w:val="0"/>
    <w:rPr>
      <w:rFonts w:ascii="宋体" w:hAnsi="Courier New" w:cs="Courier New"/>
      <w:sz w:val="21"/>
      <w:szCs w:val="21"/>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autoRedefine/>
    <w:qFormat/>
    <w:uiPriority w:val="0"/>
    <w:rPr>
      <w:b/>
      <w:bCs/>
    </w:rPr>
  </w:style>
  <w:style w:type="paragraph" w:customStyle="1" w:styleId="13">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14">
    <w:name w:val="List Paragraph"/>
    <w:basedOn w:val="1"/>
    <w:autoRedefine/>
    <w:unhideWhenUsed/>
    <w:qFormat/>
    <w:uiPriority w:val="34"/>
    <w:pPr>
      <w:ind w:firstLine="420" w:firstLineChars="200"/>
    </w:pPr>
  </w:style>
  <w:style w:type="paragraph" w:customStyle="1" w:styleId="15">
    <w:name w:val="Table Paragraph"/>
    <w:basedOn w:val="1"/>
    <w:autoRedefine/>
    <w:qFormat/>
    <w:uiPriority w:val="1"/>
    <w:pPr>
      <w:autoSpaceDE w:val="0"/>
      <w:autoSpaceDN w:val="0"/>
      <w:adjustRightInd w:val="0"/>
      <w:jc w:val="left"/>
    </w:pPr>
    <w:rPr>
      <w:rFonts w:ascii="Times New Roman" w:hAnsi="Times New Roman"/>
      <w:kern w:val="0"/>
      <w:sz w:val="24"/>
    </w:rPr>
  </w:style>
  <w:style w:type="character" w:customStyle="1" w:styleId="16">
    <w:name w:val="页眉 Char"/>
    <w:link w:val="8"/>
    <w:autoRedefine/>
    <w:qFormat/>
    <w:uiPriority w:val="0"/>
    <w:rPr>
      <w:rFonts w:ascii="Calibri" w:hAnsi="Calibri" w:eastAsia="宋体" w:cs="Times New Roman"/>
      <w:kern w:val="2"/>
      <w:sz w:val="18"/>
      <w:szCs w:val="18"/>
    </w:rPr>
  </w:style>
  <w:style w:type="character" w:customStyle="1" w:styleId="17">
    <w:name w:val="页脚 Char"/>
    <w:link w:val="7"/>
    <w:autoRedefine/>
    <w:qFormat/>
    <w:uiPriority w:val="0"/>
    <w:rPr>
      <w:rFonts w:ascii="Calibri" w:hAnsi="Calibri" w:eastAsia="宋体" w:cs="Times New Roman"/>
      <w:kern w:val="2"/>
      <w:sz w:val="18"/>
      <w:szCs w:val="18"/>
    </w:rPr>
  </w:style>
  <w:style w:type="character" w:customStyle="1" w:styleId="18">
    <w:name w:val="标题 2 Char"/>
    <w:link w:val="4"/>
    <w:autoRedefine/>
    <w:qFormat/>
    <w:uiPriority w:val="0"/>
    <w:rPr>
      <w:rFonts w:ascii="Arial" w:hAnsi="Arial" w:eastAsia="华文楷体"/>
      <w:b/>
      <w:bCs/>
      <w:color w:val="800080"/>
      <w:sz w:val="28"/>
      <w:szCs w:val="32"/>
    </w:rPr>
  </w:style>
  <w:style w:type="character" w:customStyle="1" w:styleId="19">
    <w:name w:val="正文缩进 Char"/>
    <w:link w:val="5"/>
    <w:autoRedefine/>
    <w:qFormat/>
    <w:uiPriority w:val="0"/>
    <w:rPr>
      <w:rFonts w:ascii="Times New Roman" w:hAnsi="Times New Roman"/>
      <w:kern w:val="2"/>
      <w:sz w:val="21"/>
    </w:rPr>
  </w:style>
  <w:style w:type="character" w:customStyle="1" w:styleId="20">
    <w:name w:val="纯文本 Char"/>
    <w:link w:val="6"/>
    <w:autoRedefine/>
    <w:qFormat/>
    <w:uiPriority w:val="0"/>
    <w:rPr>
      <w:rFonts w:ascii="宋体" w:hAnsi="Courier New" w:cs="Courier New"/>
      <w:kern w:val="2"/>
      <w:sz w:val="21"/>
      <w:szCs w:val="21"/>
    </w:rPr>
  </w:style>
  <w:style w:type="character" w:customStyle="1" w:styleId="21">
    <w:name w:val="纯文本 字符1"/>
    <w:autoRedefine/>
    <w:qFormat/>
    <w:uiPriority w:val="0"/>
    <w:rPr>
      <w:rFonts w:ascii="宋体" w:hAnsi="Courier New" w:eastAsia="宋体" w:cs="Courier New"/>
      <w:kern w:val="2"/>
      <w:sz w:val="32"/>
      <w:szCs w:val="24"/>
    </w:rPr>
  </w:style>
  <w:style w:type="paragraph" w:customStyle="1" w:styleId="22">
    <w:name w:val="列出段落2"/>
    <w:basedOn w:val="1"/>
    <w:autoRedefine/>
    <w:qFormat/>
    <w:uiPriority w:val="34"/>
    <w:pPr>
      <w:ind w:firstLine="420" w:firstLineChars="200"/>
    </w:pPr>
    <w:rPr>
      <w:sz w:val="21"/>
      <w:szCs w:val="22"/>
    </w:rPr>
  </w:style>
  <w:style w:type="character" w:customStyle="1" w:styleId="23">
    <w:name w:val="NormalCharacter"/>
    <w:autoRedefine/>
    <w:qFormat/>
    <w:uiPriority w:val="0"/>
    <w:rPr>
      <w:sz w:val="21"/>
      <w:lang w:val="en-US" w:eastAsia="zh-CN"/>
    </w:rPr>
  </w:style>
  <w:style w:type="paragraph" w:customStyle="1" w:styleId="24">
    <w:name w:val="UserStyle_432"/>
    <w:basedOn w:val="1"/>
    <w:autoRedefine/>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4FC3-A0F4-4494-8B51-4E3E54C58E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1645</Words>
  <Characters>1683</Characters>
  <Lines>17</Lines>
  <Paragraphs>4</Paragraphs>
  <TotalTime>9</TotalTime>
  <ScaleCrop>false</ScaleCrop>
  <LinksUpToDate>false</LinksUpToDate>
  <CharactersWithSpaces>2130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2024-04-26T02:10:47Z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40CAC312CB134546BDE6FBE68E8C96A8</vt:lpwstr>
  </property>
</Properties>
</file>