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D75" w:rsidRPr="00435CF0" w:rsidRDefault="004909C0">
      <w:pPr>
        <w:spacing w:beforeLines="200" w:before="624" w:afterLines="100" w:after="312" w:line="360" w:lineRule="auto"/>
        <w:jc w:val="center"/>
        <w:rPr>
          <w:rFonts w:ascii="宋体" w:hAnsi="宋体"/>
          <w:b/>
          <w:sz w:val="44"/>
          <w:szCs w:val="30"/>
        </w:rPr>
      </w:pPr>
      <w:r w:rsidRPr="00435CF0">
        <w:rPr>
          <w:rFonts w:ascii="宋体" w:hAnsi="宋体" w:hint="eastAsia"/>
          <w:b/>
          <w:sz w:val="44"/>
          <w:szCs w:val="30"/>
        </w:rPr>
        <w:t>采购一体化智能管理系统升级项目需求</w:t>
      </w:r>
    </w:p>
    <w:p w:rsidR="005E7D75" w:rsidRPr="00435CF0" w:rsidRDefault="00DF0C0A">
      <w:pPr>
        <w:pStyle w:val="1"/>
        <w:numPr>
          <w:ilvl w:val="0"/>
          <w:numId w:val="3"/>
        </w:numPr>
        <w:spacing w:before="0" w:after="0"/>
        <w:rPr>
          <w:rFonts w:ascii="宋体" w:hAnsi="宋体"/>
          <w:sz w:val="32"/>
          <w:szCs w:val="32"/>
        </w:rPr>
      </w:pPr>
      <w:r w:rsidRPr="00435CF0">
        <w:rPr>
          <w:rFonts w:ascii="宋体" w:hAnsi="宋体" w:hint="eastAsia"/>
          <w:sz w:val="32"/>
          <w:szCs w:val="32"/>
        </w:rPr>
        <w:t>项目名称</w:t>
      </w:r>
    </w:p>
    <w:p w:rsidR="005E7D75" w:rsidRPr="00435CF0" w:rsidRDefault="0046059D" w:rsidP="00394D9A">
      <w:pPr>
        <w:spacing w:line="360" w:lineRule="auto"/>
        <w:ind w:firstLineChars="200" w:firstLine="420"/>
        <w:rPr>
          <w:rFonts w:ascii="宋体" w:hAnsi="宋体"/>
        </w:rPr>
      </w:pPr>
      <w:r w:rsidRPr="00435CF0">
        <w:rPr>
          <w:rFonts w:ascii="宋体" w:hAnsi="宋体" w:hint="eastAsia"/>
        </w:rPr>
        <w:t>采购一体化智能管理系统升级项目</w:t>
      </w:r>
      <w:r w:rsidR="009B537A" w:rsidRPr="00435CF0">
        <w:rPr>
          <w:rFonts w:ascii="宋体" w:hAnsi="宋体" w:hint="eastAsia"/>
        </w:rPr>
        <w:t>。</w:t>
      </w:r>
    </w:p>
    <w:p w:rsidR="005E7D75" w:rsidRPr="00435CF0" w:rsidRDefault="00DF0C0A">
      <w:pPr>
        <w:pStyle w:val="1"/>
        <w:numPr>
          <w:ilvl w:val="0"/>
          <w:numId w:val="3"/>
        </w:numPr>
        <w:spacing w:before="0" w:after="0"/>
        <w:rPr>
          <w:rFonts w:ascii="宋体" w:hAnsi="宋体"/>
          <w:sz w:val="32"/>
          <w:szCs w:val="32"/>
        </w:rPr>
      </w:pPr>
      <w:r w:rsidRPr="00435CF0">
        <w:rPr>
          <w:rFonts w:ascii="宋体" w:hAnsi="宋体" w:hint="eastAsia"/>
          <w:sz w:val="32"/>
          <w:szCs w:val="32"/>
        </w:rPr>
        <w:t>项目内容</w:t>
      </w:r>
    </w:p>
    <w:p w:rsidR="005E7D75" w:rsidRPr="00435CF0" w:rsidRDefault="009F7592" w:rsidP="000D3784">
      <w:pPr>
        <w:spacing w:line="360" w:lineRule="auto"/>
        <w:ind w:firstLineChars="200" w:firstLine="420"/>
        <w:rPr>
          <w:rFonts w:ascii="宋体" w:hAnsi="宋体"/>
        </w:rPr>
      </w:pPr>
      <w:r w:rsidRPr="00435CF0">
        <w:rPr>
          <w:rFonts w:ascii="宋体" w:hAnsi="宋体" w:hint="eastAsia"/>
        </w:rPr>
        <w:t>本项目为基于医院现使用的采购一体化智能管理系统进行升级，完善项目整体采购流程，优化项目预算控制、内容提醒等，具体</w:t>
      </w:r>
      <w:r w:rsidR="00DF0C0A" w:rsidRPr="00435CF0">
        <w:rPr>
          <w:rFonts w:ascii="宋体" w:hAnsi="宋体"/>
        </w:rPr>
        <w:t>功能</w:t>
      </w:r>
      <w:r w:rsidR="00DF0C0A" w:rsidRPr="00435CF0">
        <w:rPr>
          <w:rFonts w:ascii="宋体" w:hAnsi="宋体" w:hint="eastAsia"/>
        </w:rPr>
        <w:t>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828"/>
        <w:gridCol w:w="4536"/>
      </w:tblGrid>
      <w:tr w:rsidR="00435CF0" w:rsidRPr="00435CF0">
        <w:tc>
          <w:tcPr>
            <w:tcW w:w="675" w:type="dxa"/>
          </w:tcPr>
          <w:p w:rsidR="005E7D75" w:rsidRPr="00435CF0" w:rsidRDefault="00DF0C0A">
            <w:pPr>
              <w:jc w:val="center"/>
              <w:rPr>
                <w:rFonts w:ascii="宋体" w:hAnsi="宋体"/>
              </w:rPr>
            </w:pPr>
            <w:r w:rsidRPr="00435CF0">
              <w:rPr>
                <w:rFonts w:ascii="宋体" w:hAnsi="宋体" w:hint="eastAsia"/>
              </w:rPr>
              <w:t>序号</w:t>
            </w:r>
          </w:p>
        </w:tc>
        <w:tc>
          <w:tcPr>
            <w:tcW w:w="3828" w:type="dxa"/>
          </w:tcPr>
          <w:p w:rsidR="005E7D75" w:rsidRPr="00435CF0" w:rsidRDefault="00DF0C0A">
            <w:pPr>
              <w:jc w:val="center"/>
              <w:rPr>
                <w:rFonts w:ascii="宋体" w:hAnsi="宋体"/>
              </w:rPr>
            </w:pPr>
            <w:r w:rsidRPr="00435CF0">
              <w:rPr>
                <w:rFonts w:ascii="宋体" w:hAnsi="宋体" w:hint="eastAsia"/>
              </w:rPr>
              <w:t>系统名称</w:t>
            </w:r>
          </w:p>
        </w:tc>
        <w:tc>
          <w:tcPr>
            <w:tcW w:w="4536" w:type="dxa"/>
          </w:tcPr>
          <w:p w:rsidR="005E7D75" w:rsidRPr="00435CF0" w:rsidRDefault="00DF0C0A">
            <w:pPr>
              <w:jc w:val="center"/>
              <w:rPr>
                <w:rFonts w:ascii="宋体" w:hAnsi="宋体"/>
              </w:rPr>
            </w:pPr>
            <w:r w:rsidRPr="00435CF0">
              <w:rPr>
                <w:rFonts w:ascii="宋体" w:hAnsi="宋体" w:hint="eastAsia"/>
              </w:rPr>
              <w:t>功能模块</w:t>
            </w:r>
          </w:p>
        </w:tc>
      </w:tr>
      <w:tr w:rsidR="00435CF0" w:rsidRPr="00435CF0">
        <w:tc>
          <w:tcPr>
            <w:tcW w:w="675" w:type="dxa"/>
          </w:tcPr>
          <w:p w:rsidR="00245B42" w:rsidRPr="00435CF0" w:rsidRDefault="00245B42">
            <w:pPr>
              <w:jc w:val="center"/>
              <w:rPr>
                <w:rFonts w:ascii="宋体" w:hAnsi="宋体"/>
              </w:rPr>
            </w:pPr>
            <w:r w:rsidRPr="00435CF0">
              <w:rPr>
                <w:rFonts w:ascii="宋体" w:hAnsi="宋体"/>
              </w:rPr>
              <w:t>1</w:t>
            </w:r>
          </w:p>
        </w:tc>
        <w:tc>
          <w:tcPr>
            <w:tcW w:w="3828" w:type="dxa"/>
          </w:tcPr>
          <w:p w:rsidR="00245B42" w:rsidRPr="00435CF0" w:rsidRDefault="00245B42">
            <w:pPr>
              <w:rPr>
                <w:rFonts w:ascii="宋体" w:hAnsi="宋体"/>
              </w:rPr>
            </w:pPr>
            <w:r w:rsidRPr="00435CF0">
              <w:rPr>
                <w:rFonts w:ascii="宋体" w:hAnsi="宋体" w:hint="eastAsia"/>
              </w:rPr>
              <w:t>采购一体化智能管理系统升级项目</w:t>
            </w:r>
          </w:p>
        </w:tc>
        <w:tc>
          <w:tcPr>
            <w:tcW w:w="4536" w:type="dxa"/>
          </w:tcPr>
          <w:p w:rsidR="00245B42" w:rsidRPr="00435CF0" w:rsidRDefault="00245B42">
            <w:pPr>
              <w:rPr>
                <w:rFonts w:ascii="宋体" w:hAnsi="宋体"/>
              </w:rPr>
            </w:pPr>
            <w:r w:rsidRPr="00435CF0">
              <w:rPr>
                <w:rFonts w:ascii="宋体" w:hAnsi="宋体" w:hint="eastAsia"/>
              </w:rPr>
              <w:t>详见3</w:t>
            </w:r>
            <w:r w:rsidRPr="00435CF0">
              <w:rPr>
                <w:rFonts w:ascii="宋体" w:hAnsi="宋体"/>
              </w:rPr>
              <w:t xml:space="preserve">.1 </w:t>
            </w:r>
            <w:r w:rsidRPr="00435CF0">
              <w:rPr>
                <w:rFonts w:ascii="宋体" w:hAnsi="宋体" w:hint="eastAsia"/>
              </w:rPr>
              <w:t>采购一体化智能管理系统升级项目</w:t>
            </w:r>
          </w:p>
        </w:tc>
      </w:tr>
    </w:tbl>
    <w:p w:rsidR="005E7D75" w:rsidRPr="00435CF0" w:rsidRDefault="00DF0C0A">
      <w:pPr>
        <w:pStyle w:val="1"/>
        <w:numPr>
          <w:ilvl w:val="0"/>
          <w:numId w:val="3"/>
        </w:numPr>
        <w:spacing w:before="0" w:after="0"/>
        <w:rPr>
          <w:rFonts w:ascii="宋体" w:hAnsi="宋体"/>
          <w:sz w:val="32"/>
          <w:szCs w:val="32"/>
        </w:rPr>
      </w:pPr>
      <w:r w:rsidRPr="00435CF0">
        <w:rPr>
          <w:rFonts w:ascii="宋体" w:hAnsi="宋体" w:hint="eastAsia"/>
          <w:sz w:val="32"/>
          <w:szCs w:val="32"/>
        </w:rPr>
        <w:t>详细功能描述</w:t>
      </w:r>
    </w:p>
    <w:p w:rsidR="005E7D75" w:rsidRPr="00435CF0" w:rsidRDefault="00DF0C0A">
      <w:pPr>
        <w:pStyle w:val="2"/>
        <w:spacing w:before="0" w:after="0"/>
        <w:rPr>
          <w:rFonts w:ascii="宋体" w:eastAsia="宋体" w:hAnsi="宋体"/>
          <w:sz w:val="24"/>
          <w:szCs w:val="24"/>
        </w:rPr>
      </w:pPr>
      <w:bookmarkStart w:id="0" w:name="_6.1.1、大数据服务器"/>
      <w:bookmarkEnd w:id="0"/>
      <w:r w:rsidRPr="00435CF0">
        <w:rPr>
          <w:rFonts w:ascii="宋体" w:eastAsia="宋体" w:hAnsi="宋体"/>
          <w:sz w:val="24"/>
          <w:szCs w:val="24"/>
        </w:rPr>
        <w:t>3.1</w:t>
      </w:r>
      <w:r w:rsidRPr="00435CF0">
        <w:rPr>
          <w:rFonts w:ascii="宋体" w:eastAsia="宋体" w:hAnsi="宋体" w:hint="eastAsia"/>
          <w:sz w:val="24"/>
          <w:szCs w:val="24"/>
        </w:rPr>
        <w:t>、</w:t>
      </w:r>
      <w:r w:rsidR="00245B42" w:rsidRPr="00435CF0">
        <w:rPr>
          <w:rFonts w:ascii="宋体" w:eastAsia="宋体" w:hAnsi="宋体" w:hint="eastAsia"/>
          <w:sz w:val="24"/>
          <w:szCs w:val="24"/>
        </w:rPr>
        <w:t>采购一体化智能管理系统升级项目</w:t>
      </w:r>
    </w:p>
    <w:tbl>
      <w:tblPr>
        <w:tblStyle w:val="af2"/>
        <w:tblW w:w="5000" w:type="pct"/>
        <w:tblLook w:val="04A0" w:firstRow="1" w:lastRow="0" w:firstColumn="1" w:lastColumn="0" w:noHBand="0" w:noVBand="1"/>
      </w:tblPr>
      <w:tblGrid>
        <w:gridCol w:w="1018"/>
        <w:gridCol w:w="1671"/>
        <w:gridCol w:w="6371"/>
      </w:tblGrid>
      <w:tr w:rsidR="00435CF0" w:rsidRPr="00435CF0" w:rsidTr="00FC4A92">
        <w:trPr>
          <w:trHeight w:val="320"/>
        </w:trPr>
        <w:tc>
          <w:tcPr>
            <w:tcW w:w="562" w:type="pct"/>
            <w:vAlign w:val="center"/>
          </w:tcPr>
          <w:p w:rsidR="005E7D75" w:rsidRPr="00435CF0" w:rsidRDefault="00DF0C0A">
            <w:pPr>
              <w:widowControl/>
              <w:jc w:val="center"/>
              <w:rPr>
                <w:rFonts w:ascii="宋体" w:hAnsi="宋体" w:cs="宋体"/>
                <w:b/>
                <w:bCs/>
                <w:szCs w:val="21"/>
              </w:rPr>
            </w:pPr>
            <w:r w:rsidRPr="00435CF0">
              <w:rPr>
                <w:rFonts w:ascii="宋体" w:hAnsi="宋体" w:cs="宋体" w:hint="eastAsia"/>
                <w:b/>
                <w:bCs/>
                <w:szCs w:val="21"/>
              </w:rPr>
              <w:t>序号</w:t>
            </w:r>
          </w:p>
        </w:tc>
        <w:tc>
          <w:tcPr>
            <w:tcW w:w="922" w:type="pct"/>
            <w:vAlign w:val="center"/>
          </w:tcPr>
          <w:p w:rsidR="005E7D75" w:rsidRPr="00435CF0" w:rsidRDefault="00DF0C0A">
            <w:pPr>
              <w:widowControl/>
              <w:jc w:val="center"/>
              <w:rPr>
                <w:rFonts w:ascii="宋体" w:hAnsi="宋体" w:cs="宋体"/>
                <w:b/>
                <w:bCs/>
                <w:szCs w:val="21"/>
              </w:rPr>
            </w:pPr>
            <w:r w:rsidRPr="00435CF0">
              <w:rPr>
                <w:rFonts w:ascii="宋体" w:hAnsi="宋体" w:cs="宋体" w:hint="eastAsia"/>
                <w:b/>
                <w:bCs/>
                <w:szCs w:val="21"/>
              </w:rPr>
              <w:t>功能模块</w:t>
            </w:r>
          </w:p>
        </w:tc>
        <w:tc>
          <w:tcPr>
            <w:tcW w:w="3516" w:type="pct"/>
            <w:vAlign w:val="center"/>
          </w:tcPr>
          <w:p w:rsidR="005E7D75" w:rsidRPr="00435CF0" w:rsidRDefault="00DF0C0A">
            <w:pPr>
              <w:widowControl/>
              <w:jc w:val="center"/>
              <w:rPr>
                <w:rFonts w:ascii="宋体" w:hAnsi="宋体" w:cs="宋体"/>
                <w:b/>
                <w:bCs/>
                <w:szCs w:val="21"/>
              </w:rPr>
            </w:pPr>
            <w:r w:rsidRPr="00435CF0">
              <w:rPr>
                <w:rFonts w:ascii="宋体" w:hAnsi="宋体" w:cs="宋体" w:hint="eastAsia"/>
                <w:b/>
                <w:bCs/>
                <w:szCs w:val="21"/>
              </w:rPr>
              <w:t>功能描述</w:t>
            </w:r>
          </w:p>
        </w:tc>
      </w:tr>
      <w:tr w:rsidR="00435CF0" w:rsidRPr="00435CF0" w:rsidTr="00FC4A92">
        <w:trPr>
          <w:trHeight w:val="1380"/>
        </w:trPr>
        <w:tc>
          <w:tcPr>
            <w:tcW w:w="562" w:type="pct"/>
            <w:vAlign w:val="center"/>
          </w:tcPr>
          <w:p w:rsidR="008831BB" w:rsidRPr="00435CF0" w:rsidRDefault="00FC4A92" w:rsidP="008831BB">
            <w:pPr>
              <w:widowControl/>
              <w:jc w:val="center"/>
              <w:rPr>
                <w:rFonts w:ascii="宋体" w:hAnsi="宋体" w:cs="宋体"/>
                <w:szCs w:val="21"/>
              </w:rPr>
            </w:pPr>
            <w:r w:rsidRPr="00435CF0">
              <w:rPr>
                <w:rFonts w:ascii="宋体" w:hAnsi="宋体" w:cs="宋体" w:hint="eastAsia"/>
                <w:szCs w:val="21"/>
              </w:rPr>
              <w:t>1</w:t>
            </w:r>
          </w:p>
        </w:tc>
        <w:tc>
          <w:tcPr>
            <w:tcW w:w="922" w:type="pct"/>
            <w:vAlign w:val="center"/>
          </w:tcPr>
          <w:p w:rsidR="008831BB" w:rsidRPr="00435CF0" w:rsidRDefault="00FC4A92" w:rsidP="00FC4A92">
            <w:pPr>
              <w:jc w:val="center"/>
              <w:rPr>
                <w:rFonts w:ascii="宋体" w:hAnsi="宋体"/>
                <w:szCs w:val="21"/>
              </w:rPr>
            </w:pPr>
            <w:r w:rsidRPr="00435CF0">
              <w:rPr>
                <w:rFonts w:ascii="宋体" w:hAnsi="宋体" w:hint="eastAsia"/>
                <w:szCs w:val="21"/>
              </w:rPr>
              <w:t>预算</w:t>
            </w:r>
            <w:r w:rsidR="00AA51E5" w:rsidRPr="00435CF0">
              <w:rPr>
                <w:rFonts w:ascii="宋体" w:hAnsi="宋体" w:hint="eastAsia"/>
                <w:szCs w:val="21"/>
              </w:rPr>
              <w:t>/科研经费</w:t>
            </w:r>
            <w:r w:rsidRPr="00435CF0">
              <w:rPr>
                <w:rFonts w:ascii="宋体" w:hAnsi="宋体" w:hint="eastAsia"/>
                <w:szCs w:val="21"/>
              </w:rPr>
              <w:t>控制</w:t>
            </w:r>
          </w:p>
        </w:tc>
        <w:tc>
          <w:tcPr>
            <w:tcW w:w="3516" w:type="pct"/>
            <w:vAlign w:val="center"/>
          </w:tcPr>
          <w:p w:rsidR="008831BB" w:rsidRPr="00435CF0" w:rsidRDefault="00DE5B68" w:rsidP="00DE5B68">
            <w:pPr>
              <w:pStyle w:val="afa"/>
              <w:numPr>
                <w:ilvl w:val="0"/>
                <w:numId w:val="6"/>
              </w:numPr>
              <w:spacing w:line="460" w:lineRule="exact"/>
              <w:ind w:firstLineChars="0"/>
              <w:rPr>
                <w:rFonts w:ascii="宋体" w:eastAsia="宋体" w:hAnsi="宋体"/>
                <w:szCs w:val="21"/>
              </w:rPr>
            </w:pPr>
            <w:r w:rsidRPr="00435CF0">
              <w:rPr>
                <w:rFonts w:ascii="宋体" w:eastAsia="宋体" w:hAnsi="宋体" w:hint="eastAsia"/>
                <w:szCs w:val="21"/>
              </w:rPr>
              <w:t>支持采购、合同报审时可以分别从立项项目总项及当年预算编制数进行预算</w:t>
            </w:r>
            <w:r w:rsidR="005C0DA4" w:rsidRPr="00435CF0">
              <w:rPr>
                <w:rFonts w:ascii="宋体" w:eastAsia="宋体" w:hAnsi="宋体" w:hint="eastAsia"/>
                <w:szCs w:val="21"/>
              </w:rPr>
              <w:t>/科研经费</w:t>
            </w:r>
            <w:r w:rsidRPr="00435CF0">
              <w:rPr>
                <w:rFonts w:ascii="宋体" w:eastAsia="宋体" w:hAnsi="宋体" w:hint="eastAsia"/>
                <w:szCs w:val="21"/>
              </w:rPr>
              <w:t>控制及预占。</w:t>
            </w:r>
          </w:p>
          <w:p w:rsidR="00DE5B68" w:rsidRPr="00435CF0" w:rsidRDefault="00686E6D" w:rsidP="003E2637">
            <w:pPr>
              <w:pStyle w:val="afa"/>
              <w:numPr>
                <w:ilvl w:val="0"/>
                <w:numId w:val="6"/>
              </w:numPr>
              <w:spacing w:line="460" w:lineRule="exact"/>
              <w:ind w:firstLineChars="0"/>
              <w:rPr>
                <w:rFonts w:ascii="宋体" w:eastAsia="宋体" w:hAnsi="宋体"/>
                <w:szCs w:val="21"/>
              </w:rPr>
            </w:pPr>
            <w:r w:rsidRPr="00435CF0">
              <w:rPr>
                <w:rFonts w:ascii="宋体" w:eastAsia="宋体" w:hAnsi="宋体" w:hint="eastAsia"/>
                <w:szCs w:val="21"/>
              </w:rPr>
              <w:t>采购、合同报审经审计后，可根据审计审定金额对预算/科研经费预占数进行自动调整或经审批后自定义调整，具体扣减规则由财务提供。</w:t>
            </w:r>
          </w:p>
          <w:p w:rsidR="00DE5B68" w:rsidRPr="00435CF0" w:rsidRDefault="00DE5B68" w:rsidP="00DE5B68">
            <w:pPr>
              <w:pStyle w:val="afa"/>
              <w:numPr>
                <w:ilvl w:val="0"/>
                <w:numId w:val="6"/>
              </w:numPr>
              <w:spacing w:line="460" w:lineRule="exact"/>
              <w:ind w:firstLineChars="0"/>
              <w:rPr>
                <w:rFonts w:ascii="宋体" w:eastAsia="宋体" w:hAnsi="宋体"/>
                <w:szCs w:val="21"/>
              </w:rPr>
            </w:pPr>
            <w:r w:rsidRPr="00435CF0">
              <w:rPr>
                <w:rFonts w:ascii="宋体" w:eastAsia="宋体" w:hAnsi="宋体" w:hint="eastAsia"/>
                <w:szCs w:val="21"/>
              </w:rPr>
              <w:t>采购、合同作废、终止后，支持</w:t>
            </w:r>
            <w:r w:rsidR="00AA51E5" w:rsidRPr="00435CF0">
              <w:rPr>
                <w:rFonts w:ascii="宋体" w:eastAsia="宋体" w:hAnsi="宋体" w:hint="eastAsia"/>
                <w:szCs w:val="21"/>
              </w:rPr>
              <w:t>其</w:t>
            </w:r>
            <w:r w:rsidRPr="00435CF0">
              <w:rPr>
                <w:rFonts w:ascii="宋体" w:eastAsia="宋体" w:hAnsi="宋体" w:hint="eastAsia"/>
                <w:szCs w:val="21"/>
              </w:rPr>
              <w:t>占用预算</w:t>
            </w:r>
            <w:r w:rsidR="00AA51E5" w:rsidRPr="00435CF0">
              <w:rPr>
                <w:rFonts w:ascii="宋体" w:eastAsia="宋体" w:hAnsi="宋体" w:hint="eastAsia"/>
                <w:szCs w:val="21"/>
              </w:rPr>
              <w:t>/科研经费</w:t>
            </w:r>
            <w:r w:rsidRPr="00435CF0">
              <w:rPr>
                <w:rFonts w:ascii="宋体" w:eastAsia="宋体" w:hAnsi="宋体" w:hint="eastAsia"/>
                <w:szCs w:val="21"/>
              </w:rPr>
              <w:t>整体释放。</w:t>
            </w:r>
          </w:p>
          <w:p w:rsidR="00AA51E5" w:rsidRPr="00435CF0" w:rsidRDefault="00AA51E5" w:rsidP="00DE5B68">
            <w:pPr>
              <w:pStyle w:val="afa"/>
              <w:numPr>
                <w:ilvl w:val="0"/>
                <w:numId w:val="6"/>
              </w:numPr>
              <w:spacing w:line="460" w:lineRule="exact"/>
              <w:ind w:firstLineChars="0"/>
              <w:rPr>
                <w:rFonts w:ascii="宋体" w:eastAsia="宋体" w:hAnsi="宋体"/>
                <w:szCs w:val="21"/>
              </w:rPr>
            </w:pPr>
            <w:r w:rsidRPr="00435CF0">
              <w:rPr>
                <w:rFonts w:ascii="宋体" w:eastAsia="宋体" w:hAnsi="宋体" w:hint="eastAsia"/>
                <w:szCs w:val="21"/>
              </w:rPr>
              <w:t>支持按照法人单位进行预算/科研经费控制。</w:t>
            </w:r>
          </w:p>
        </w:tc>
      </w:tr>
      <w:tr w:rsidR="00435CF0" w:rsidRPr="00435CF0" w:rsidTr="00FC4A92">
        <w:trPr>
          <w:trHeight w:val="1380"/>
        </w:trPr>
        <w:tc>
          <w:tcPr>
            <w:tcW w:w="562" w:type="pct"/>
            <w:vAlign w:val="center"/>
          </w:tcPr>
          <w:p w:rsidR="00AB0124" w:rsidRPr="00435CF0" w:rsidRDefault="00700E99" w:rsidP="008831BB">
            <w:pPr>
              <w:widowControl/>
              <w:jc w:val="center"/>
              <w:rPr>
                <w:rFonts w:ascii="宋体" w:hAnsi="宋体" w:cs="宋体"/>
                <w:szCs w:val="21"/>
              </w:rPr>
            </w:pPr>
            <w:r>
              <w:rPr>
                <w:rFonts w:ascii="宋体" w:hAnsi="宋体" w:cs="宋体" w:hint="eastAsia"/>
                <w:szCs w:val="21"/>
              </w:rPr>
              <w:t>2</w:t>
            </w:r>
          </w:p>
        </w:tc>
        <w:tc>
          <w:tcPr>
            <w:tcW w:w="922" w:type="pct"/>
            <w:vAlign w:val="center"/>
          </w:tcPr>
          <w:p w:rsidR="00AB0124" w:rsidRPr="00435CF0" w:rsidRDefault="00AB0124" w:rsidP="00FC4A92">
            <w:pPr>
              <w:jc w:val="center"/>
              <w:rPr>
                <w:rFonts w:ascii="宋体" w:hAnsi="宋体"/>
                <w:szCs w:val="21"/>
              </w:rPr>
            </w:pPr>
            <w:r w:rsidRPr="00435CF0">
              <w:rPr>
                <w:rFonts w:ascii="宋体" w:hAnsi="宋体" w:hint="eastAsia"/>
                <w:szCs w:val="21"/>
              </w:rPr>
              <w:t>市场调研管理</w:t>
            </w:r>
          </w:p>
        </w:tc>
        <w:tc>
          <w:tcPr>
            <w:tcW w:w="3516" w:type="pct"/>
            <w:vAlign w:val="center"/>
          </w:tcPr>
          <w:p w:rsidR="00AB0124" w:rsidRPr="00435CF0" w:rsidRDefault="008569EE" w:rsidP="008569EE">
            <w:pPr>
              <w:spacing w:line="460" w:lineRule="exact"/>
              <w:rPr>
                <w:rFonts w:ascii="宋体" w:hAnsi="宋体"/>
                <w:szCs w:val="21"/>
              </w:rPr>
            </w:pPr>
            <w:r w:rsidRPr="00435CF0">
              <w:rPr>
                <w:rFonts w:ascii="宋体" w:hAnsi="宋体" w:hint="eastAsia"/>
                <w:szCs w:val="21"/>
              </w:rPr>
              <w:t>支持项目市场调研业务管理，其表单内容包含不限于项目名称、调研时间、预算号、项目类型、附件、市场调研结果等，支持市场调研审批流程配置</w:t>
            </w:r>
            <w:r w:rsidR="00F57B29">
              <w:rPr>
                <w:rFonts w:ascii="宋体" w:hAnsi="宋体" w:hint="eastAsia"/>
                <w:szCs w:val="21"/>
              </w:rPr>
              <w:t>。</w:t>
            </w:r>
          </w:p>
        </w:tc>
      </w:tr>
      <w:tr w:rsidR="00435CF0" w:rsidRPr="00435CF0" w:rsidTr="00FC4A92">
        <w:trPr>
          <w:trHeight w:val="1380"/>
        </w:trPr>
        <w:tc>
          <w:tcPr>
            <w:tcW w:w="562" w:type="pct"/>
            <w:vAlign w:val="center"/>
          </w:tcPr>
          <w:p w:rsidR="00AB0124" w:rsidRPr="00435CF0" w:rsidRDefault="00700E99" w:rsidP="008831BB">
            <w:pPr>
              <w:widowControl/>
              <w:jc w:val="center"/>
              <w:rPr>
                <w:rFonts w:ascii="宋体" w:hAnsi="宋体" w:cs="宋体"/>
                <w:szCs w:val="21"/>
              </w:rPr>
            </w:pPr>
            <w:r>
              <w:rPr>
                <w:rFonts w:ascii="宋体" w:hAnsi="宋体" w:cs="宋体" w:hint="eastAsia"/>
                <w:szCs w:val="21"/>
              </w:rPr>
              <w:t>3</w:t>
            </w:r>
          </w:p>
        </w:tc>
        <w:tc>
          <w:tcPr>
            <w:tcW w:w="922" w:type="pct"/>
            <w:vAlign w:val="center"/>
          </w:tcPr>
          <w:p w:rsidR="00AB0124" w:rsidRPr="00435CF0" w:rsidRDefault="00AB0124" w:rsidP="00FC4A92">
            <w:pPr>
              <w:jc w:val="center"/>
              <w:rPr>
                <w:rFonts w:ascii="宋体" w:hAnsi="宋体"/>
                <w:szCs w:val="21"/>
              </w:rPr>
            </w:pPr>
            <w:r w:rsidRPr="00435CF0">
              <w:rPr>
                <w:rFonts w:ascii="宋体" w:hAnsi="宋体" w:hint="eastAsia"/>
                <w:szCs w:val="21"/>
              </w:rPr>
              <w:t>项目论证管理</w:t>
            </w:r>
          </w:p>
        </w:tc>
        <w:tc>
          <w:tcPr>
            <w:tcW w:w="3516" w:type="pct"/>
            <w:vAlign w:val="center"/>
          </w:tcPr>
          <w:p w:rsidR="00AB0124" w:rsidRPr="00435CF0" w:rsidRDefault="008569EE" w:rsidP="008569EE">
            <w:pPr>
              <w:spacing w:line="460" w:lineRule="exact"/>
              <w:rPr>
                <w:rFonts w:ascii="宋体" w:hAnsi="宋体"/>
                <w:szCs w:val="21"/>
              </w:rPr>
            </w:pPr>
            <w:r w:rsidRPr="00435CF0">
              <w:rPr>
                <w:rFonts w:ascii="宋体" w:hAnsi="宋体" w:hint="eastAsia"/>
                <w:szCs w:val="21"/>
              </w:rPr>
              <w:t>支持项目论证业务管理，其表单内容包含不限于项目名称、市场调研报告、市场调研会时间、参与供应商信息、论证资料等，支持项目论证审批流程配置。</w:t>
            </w:r>
          </w:p>
        </w:tc>
      </w:tr>
      <w:tr w:rsidR="00435CF0" w:rsidRPr="00435CF0" w:rsidTr="00FC4A92">
        <w:trPr>
          <w:trHeight w:val="320"/>
        </w:trPr>
        <w:tc>
          <w:tcPr>
            <w:tcW w:w="562" w:type="pct"/>
            <w:vAlign w:val="center"/>
          </w:tcPr>
          <w:p w:rsidR="005E7D75" w:rsidRPr="00435CF0" w:rsidRDefault="00700E99">
            <w:pPr>
              <w:widowControl/>
              <w:jc w:val="center"/>
              <w:rPr>
                <w:rFonts w:ascii="宋体" w:hAnsi="宋体" w:cs="宋体"/>
                <w:szCs w:val="21"/>
              </w:rPr>
            </w:pPr>
            <w:r>
              <w:rPr>
                <w:rFonts w:ascii="宋体" w:hAnsi="宋体" w:cs="宋体"/>
                <w:szCs w:val="21"/>
              </w:rPr>
              <w:t>4</w:t>
            </w:r>
          </w:p>
        </w:tc>
        <w:tc>
          <w:tcPr>
            <w:tcW w:w="922" w:type="pct"/>
            <w:vAlign w:val="center"/>
          </w:tcPr>
          <w:p w:rsidR="005E7D75" w:rsidRPr="00435CF0" w:rsidRDefault="00F64035">
            <w:pPr>
              <w:widowControl/>
              <w:rPr>
                <w:rFonts w:ascii="宋体" w:hAnsi="宋体"/>
                <w:szCs w:val="21"/>
              </w:rPr>
            </w:pPr>
            <w:r w:rsidRPr="00435CF0">
              <w:rPr>
                <w:rFonts w:ascii="宋体" w:hAnsi="宋体" w:hint="eastAsia"/>
                <w:szCs w:val="21"/>
              </w:rPr>
              <w:t>采购管理</w:t>
            </w:r>
          </w:p>
        </w:tc>
        <w:tc>
          <w:tcPr>
            <w:tcW w:w="3516" w:type="pct"/>
            <w:vAlign w:val="center"/>
          </w:tcPr>
          <w:p w:rsidR="00DE5B68" w:rsidRPr="00435CF0" w:rsidRDefault="00B82B80" w:rsidP="00DE5B68">
            <w:pPr>
              <w:pStyle w:val="afa"/>
              <w:numPr>
                <w:ilvl w:val="0"/>
                <w:numId w:val="7"/>
              </w:numPr>
              <w:spacing w:line="460" w:lineRule="exact"/>
              <w:ind w:firstLineChars="0"/>
              <w:rPr>
                <w:rFonts w:ascii="宋体" w:eastAsia="宋体" w:hAnsi="宋体"/>
                <w:szCs w:val="21"/>
              </w:rPr>
            </w:pPr>
            <w:r w:rsidRPr="00435CF0">
              <w:rPr>
                <w:rFonts w:ascii="宋体" w:eastAsia="宋体" w:hAnsi="宋体" w:hint="eastAsia"/>
                <w:szCs w:val="21"/>
              </w:rPr>
              <w:t>支持采购项目个人关注功能，关注后可自主订阅具体环节的提醒信息。</w:t>
            </w:r>
            <w:r w:rsidR="0089007A" w:rsidRPr="00435CF0">
              <w:rPr>
                <w:rFonts w:ascii="宋体" w:eastAsia="宋体" w:hAnsi="宋体" w:hint="eastAsia"/>
                <w:szCs w:val="21"/>
              </w:rPr>
              <w:t>本功能支持人员权限设置。</w:t>
            </w:r>
          </w:p>
          <w:p w:rsidR="00B82B80" w:rsidRPr="00435CF0" w:rsidRDefault="0089007A" w:rsidP="00DE5B68">
            <w:pPr>
              <w:pStyle w:val="afa"/>
              <w:numPr>
                <w:ilvl w:val="0"/>
                <w:numId w:val="7"/>
              </w:numPr>
              <w:spacing w:line="460" w:lineRule="exact"/>
              <w:ind w:firstLineChars="0"/>
              <w:rPr>
                <w:rFonts w:ascii="宋体" w:eastAsia="宋体" w:hAnsi="宋体"/>
                <w:szCs w:val="21"/>
              </w:rPr>
            </w:pPr>
            <w:r w:rsidRPr="00435CF0">
              <w:rPr>
                <w:rFonts w:ascii="宋体" w:eastAsia="宋体" w:hAnsi="宋体" w:hint="eastAsia"/>
                <w:szCs w:val="21"/>
              </w:rPr>
              <w:t>增加采购失败重招流程，具体流程支持可配置。</w:t>
            </w:r>
          </w:p>
          <w:p w:rsidR="0089007A" w:rsidRPr="00435CF0" w:rsidRDefault="0089007A" w:rsidP="0089007A">
            <w:pPr>
              <w:pStyle w:val="afa"/>
              <w:numPr>
                <w:ilvl w:val="0"/>
                <w:numId w:val="7"/>
              </w:numPr>
              <w:spacing w:line="460" w:lineRule="exact"/>
              <w:ind w:firstLineChars="0"/>
              <w:rPr>
                <w:rFonts w:ascii="宋体" w:eastAsia="宋体" w:hAnsi="宋体"/>
                <w:szCs w:val="21"/>
              </w:rPr>
            </w:pPr>
            <w:r w:rsidRPr="00435CF0">
              <w:rPr>
                <w:rFonts w:ascii="宋体" w:eastAsia="宋体" w:hAnsi="宋体" w:hint="eastAsia"/>
                <w:szCs w:val="21"/>
              </w:rPr>
              <w:lastRenderedPageBreak/>
              <w:t>审计及法</w:t>
            </w:r>
            <w:proofErr w:type="gramStart"/>
            <w:r w:rsidRPr="00435CF0">
              <w:rPr>
                <w:rFonts w:ascii="宋体" w:eastAsia="宋体" w:hAnsi="宋体" w:hint="eastAsia"/>
                <w:szCs w:val="21"/>
              </w:rPr>
              <w:t>务</w:t>
            </w:r>
            <w:proofErr w:type="gramEnd"/>
            <w:r w:rsidRPr="00435CF0">
              <w:rPr>
                <w:rFonts w:ascii="宋体" w:eastAsia="宋体" w:hAnsi="宋体" w:hint="eastAsia"/>
                <w:szCs w:val="21"/>
              </w:rPr>
              <w:t>意见落实情况</w:t>
            </w:r>
            <w:proofErr w:type="gramStart"/>
            <w:r w:rsidRPr="00435CF0">
              <w:rPr>
                <w:rFonts w:ascii="宋体" w:eastAsia="宋体" w:hAnsi="宋体" w:hint="eastAsia"/>
                <w:szCs w:val="21"/>
              </w:rPr>
              <w:t>表增加</w:t>
            </w:r>
            <w:proofErr w:type="gramEnd"/>
            <w:r w:rsidRPr="00435CF0">
              <w:rPr>
                <w:rFonts w:ascii="宋体" w:eastAsia="宋体" w:hAnsi="宋体" w:hint="eastAsia"/>
                <w:szCs w:val="21"/>
              </w:rPr>
              <w:t>【其他意见】栏目，用于经办部门填写非依据审计及法</w:t>
            </w:r>
            <w:proofErr w:type="gramStart"/>
            <w:r w:rsidRPr="00435CF0">
              <w:rPr>
                <w:rFonts w:ascii="宋体" w:eastAsia="宋体" w:hAnsi="宋体" w:hint="eastAsia"/>
                <w:szCs w:val="21"/>
              </w:rPr>
              <w:t>务</w:t>
            </w:r>
            <w:proofErr w:type="gramEnd"/>
            <w:r w:rsidRPr="00435CF0">
              <w:rPr>
                <w:rFonts w:ascii="宋体" w:eastAsia="宋体" w:hAnsi="宋体" w:hint="eastAsia"/>
                <w:szCs w:val="21"/>
              </w:rPr>
              <w:t>意见修订的内容。本项为非必填项，如有填写就显示，无填写就不显示</w:t>
            </w:r>
            <w:r w:rsidR="00BD41A7" w:rsidRPr="00435CF0">
              <w:rPr>
                <w:rFonts w:ascii="宋体" w:eastAsia="宋体" w:hAnsi="宋体" w:hint="eastAsia"/>
                <w:szCs w:val="21"/>
              </w:rPr>
              <w:t>。</w:t>
            </w:r>
          </w:p>
          <w:p w:rsidR="00BD41A7" w:rsidRPr="00435CF0" w:rsidRDefault="00BD41A7" w:rsidP="00BD41A7">
            <w:pPr>
              <w:pStyle w:val="afa"/>
              <w:numPr>
                <w:ilvl w:val="0"/>
                <w:numId w:val="7"/>
              </w:numPr>
              <w:spacing w:line="460" w:lineRule="exact"/>
              <w:ind w:firstLineChars="0"/>
              <w:rPr>
                <w:rFonts w:ascii="宋体" w:eastAsia="宋体" w:hAnsi="宋体"/>
                <w:szCs w:val="21"/>
              </w:rPr>
            </w:pPr>
            <w:r w:rsidRPr="00435CF0">
              <w:rPr>
                <w:rFonts w:ascii="宋体" w:eastAsia="宋体" w:hAnsi="宋体" w:hint="eastAsia"/>
                <w:szCs w:val="21"/>
              </w:rPr>
              <w:t>终稿定稿情况</w:t>
            </w:r>
            <w:proofErr w:type="gramStart"/>
            <w:r w:rsidRPr="00435CF0">
              <w:rPr>
                <w:rFonts w:ascii="宋体" w:eastAsia="宋体" w:hAnsi="宋体" w:hint="eastAsia"/>
                <w:szCs w:val="21"/>
              </w:rPr>
              <w:t>表项目</w:t>
            </w:r>
            <w:proofErr w:type="gramEnd"/>
            <w:r w:rsidRPr="00435CF0">
              <w:rPr>
                <w:rFonts w:ascii="宋体" w:eastAsia="宋体" w:hAnsi="宋体" w:hint="eastAsia"/>
                <w:szCs w:val="21"/>
              </w:rPr>
              <w:t>名称下面增加一栏【情况说明】，用于填写具体定稿意见。有填写内容时查看和打印显示，无填写内容时查看和打印不显示。</w:t>
            </w:r>
          </w:p>
          <w:p w:rsidR="00703DC1" w:rsidRPr="00435CF0" w:rsidRDefault="00703DC1" w:rsidP="00BD41A7">
            <w:pPr>
              <w:pStyle w:val="afa"/>
              <w:numPr>
                <w:ilvl w:val="0"/>
                <w:numId w:val="7"/>
              </w:numPr>
              <w:spacing w:line="460" w:lineRule="exact"/>
              <w:ind w:firstLineChars="0"/>
              <w:rPr>
                <w:rFonts w:ascii="宋体" w:eastAsia="宋体" w:hAnsi="宋体"/>
                <w:szCs w:val="21"/>
              </w:rPr>
            </w:pPr>
            <w:proofErr w:type="gramStart"/>
            <w:r w:rsidRPr="00435CF0">
              <w:rPr>
                <w:rFonts w:ascii="宋体" w:eastAsia="宋体" w:hAnsi="宋体" w:hint="eastAsia"/>
                <w:szCs w:val="21"/>
              </w:rPr>
              <w:t>招采中心</w:t>
            </w:r>
            <w:proofErr w:type="gramEnd"/>
            <w:r w:rsidRPr="00435CF0">
              <w:rPr>
                <w:rFonts w:ascii="宋体" w:eastAsia="宋体" w:hAnsi="宋体" w:hint="eastAsia"/>
                <w:szCs w:val="21"/>
              </w:rPr>
              <w:t>填写终稿定稿情况表时，可在经办处室填写的基础上新增审计意见落实情况和法</w:t>
            </w:r>
            <w:proofErr w:type="gramStart"/>
            <w:r w:rsidRPr="00435CF0">
              <w:rPr>
                <w:rFonts w:ascii="宋体" w:eastAsia="宋体" w:hAnsi="宋体" w:hint="eastAsia"/>
                <w:szCs w:val="21"/>
              </w:rPr>
              <w:t>务</w:t>
            </w:r>
            <w:proofErr w:type="gramEnd"/>
            <w:r w:rsidRPr="00435CF0">
              <w:rPr>
                <w:rFonts w:ascii="宋体" w:eastAsia="宋体" w:hAnsi="宋体" w:hint="eastAsia"/>
                <w:szCs w:val="21"/>
              </w:rPr>
              <w:t>意见落实情况条目，“经办处室修改意见”默认“/”。</w:t>
            </w:r>
          </w:p>
          <w:p w:rsidR="006C5282" w:rsidRPr="00435CF0" w:rsidRDefault="006C5282" w:rsidP="006C5282">
            <w:pPr>
              <w:pStyle w:val="afa"/>
              <w:numPr>
                <w:ilvl w:val="0"/>
                <w:numId w:val="7"/>
              </w:numPr>
              <w:spacing w:line="460" w:lineRule="exact"/>
              <w:ind w:firstLineChars="0"/>
              <w:rPr>
                <w:rFonts w:ascii="宋体" w:eastAsia="宋体" w:hAnsi="宋体"/>
                <w:szCs w:val="21"/>
              </w:rPr>
            </w:pPr>
            <w:r w:rsidRPr="00435CF0">
              <w:rPr>
                <w:rFonts w:ascii="宋体" w:eastAsia="宋体" w:hAnsi="宋体" w:hint="eastAsia"/>
                <w:szCs w:val="21"/>
              </w:rPr>
              <w:t>采购申请增加“是否已组织需求调查”的选项，当选择“是”时，系统相应出现必填内容：咨询、问卷调查、论证、市场调研、院外用户考察、网络查核比对、专家评议、其他等选项，可多选。各选项一旦勾选，需上</w:t>
            </w:r>
            <w:proofErr w:type="gramStart"/>
            <w:r w:rsidRPr="00435CF0">
              <w:rPr>
                <w:rFonts w:ascii="宋体" w:eastAsia="宋体" w:hAnsi="宋体" w:hint="eastAsia"/>
                <w:szCs w:val="21"/>
              </w:rPr>
              <w:t>传相应</w:t>
            </w:r>
            <w:proofErr w:type="gramEnd"/>
            <w:r w:rsidRPr="00435CF0">
              <w:rPr>
                <w:rFonts w:ascii="宋体" w:eastAsia="宋体" w:hAnsi="宋体" w:hint="eastAsia"/>
                <w:szCs w:val="21"/>
              </w:rPr>
              <w:t>附件。</w:t>
            </w:r>
            <w:proofErr w:type="gramStart"/>
            <w:r w:rsidRPr="00435CF0">
              <w:rPr>
                <w:rFonts w:ascii="宋体" w:eastAsia="宋体" w:hAnsi="宋体" w:hint="eastAsia"/>
                <w:szCs w:val="21"/>
              </w:rPr>
              <w:t>如勾选“市场调研”</w:t>
            </w:r>
            <w:proofErr w:type="gramEnd"/>
            <w:r w:rsidRPr="00435CF0">
              <w:rPr>
                <w:rFonts w:ascii="宋体" w:eastAsia="宋体" w:hAnsi="宋体" w:hint="eastAsia"/>
                <w:szCs w:val="21"/>
              </w:rPr>
              <w:t>，则需填写“市场调研公告发布时间”、“组织市场调研会时间”，需上传的附件包括“市场调研公告”、市场调研会会议纪要（如有）等。</w:t>
            </w:r>
          </w:p>
          <w:p w:rsidR="006C5282" w:rsidRPr="00435CF0" w:rsidRDefault="006C5282" w:rsidP="006C5282">
            <w:pPr>
              <w:pStyle w:val="afa"/>
              <w:numPr>
                <w:ilvl w:val="0"/>
                <w:numId w:val="7"/>
              </w:numPr>
              <w:spacing w:line="460" w:lineRule="exact"/>
              <w:ind w:firstLineChars="0"/>
              <w:rPr>
                <w:rFonts w:ascii="宋体" w:eastAsia="宋体" w:hAnsi="宋体"/>
                <w:szCs w:val="21"/>
              </w:rPr>
            </w:pPr>
            <w:r w:rsidRPr="00435CF0">
              <w:rPr>
                <w:rFonts w:ascii="宋体" w:eastAsia="宋体" w:hAnsi="宋体" w:hint="eastAsia"/>
                <w:szCs w:val="21"/>
              </w:rPr>
              <w:t>采购申请增加“是否已发布意向公开/招标计划”的选项，当选择“是”时，系统相应出现必填内容："意向公开/招标计划发布日期"，需上传的附件包括“网页截图”（如有）；当选择“否”时，弹出提示框，提示语为“意向公开/招标计划发布30天后，才能组织开展采购活动，请及时办理。”</w:t>
            </w:r>
          </w:p>
          <w:p w:rsidR="006C5282" w:rsidRPr="00435CF0" w:rsidRDefault="006C5282" w:rsidP="006C5282">
            <w:pPr>
              <w:pStyle w:val="afa"/>
              <w:numPr>
                <w:ilvl w:val="0"/>
                <w:numId w:val="7"/>
              </w:numPr>
              <w:spacing w:line="460" w:lineRule="exact"/>
              <w:ind w:firstLineChars="0"/>
              <w:rPr>
                <w:rFonts w:ascii="宋体" w:eastAsia="宋体" w:hAnsi="宋体"/>
                <w:szCs w:val="21"/>
              </w:rPr>
            </w:pPr>
            <w:r w:rsidRPr="00435CF0">
              <w:rPr>
                <w:rFonts w:ascii="宋体" w:eastAsia="宋体" w:hAnsi="宋体" w:hint="eastAsia"/>
                <w:szCs w:val="21"/>
              </w:rPr>
              <w:t>在待办列表和采购申请显示界面中，增加“最后处理时间”，显示当前最后一个环节的处理时间</w:t>
            </w:r>
            <w:r w:rsidR="0096606A" w:rsidRPr="00435CF0">
              <w:rPr>
                <w:rFonts w:ascii="宋体" w:eastAsia="宋体" w:hAnsi="宋体" w:hint="eastAsia"/>
                <w:szCs w:val="21"/>
              </w:rPr>
              <w:t>，并支持点击列名排序。</w:t>
            </w:r>
          </w:p>
          <w:p w:rsidR="0096606A" w:rsidRPr="00435CF0" w:rsidRDefault="0096606A" w:rsidP="0096606A">
            <w:pPr>
              <w:pStyle w:val="afa"/>
              <w:numPr>
                <w:ilvl w:val="0"/>
                <w:numId w:val="7"/>
              </w:numPr>
              <w:spacing w:line="460" w:lineRule="exact"/>
              <w:ind w:firstLineChars="0"/>
              <w:rPr>
                <w:rFonts w:ascii="宋体" w:eastAsia="宋体" w:hAnsi="宋体"/>
                <w:szCs w:val="21"/>
              </w:rPr>
            </w:pPr>
            <w:r w:rsidRPr="00435CF0">
              <w:rPr>
                <w:rFonts w:ascii="宋体" w:eastAsia="宋体" w:hAnsi="宋体" w:hint="eastAsia"/>
                <w:szCs w:val="21"/>
              </w:rPr>
              <w:t>初稿定稿增加意见栏，用于填写初稿定稿意见，非必填项。</w:t>
            </w:r>
          </w:p>
          <w:p w:rsidR="0096606A" w:rsidRPr="00435CF0" w:rsidRDefault="0096606A" w:rsidP="0096606A">
            <w:pPr>
              <w:pStyle w:val="afa"/>
              <w:numPr>
                <w:ilvl w:val="0"/>
                <w:numId w:val="7"/>
              </w:numPr>
              <w:spacing w:line="460" w:lineRule="exact"/>
              <w:ind w:firstLineChars="0"/>
              <w:rPr>
                <w:rFonts w:ascii="宋体" w:eastAsia="宋体" w:hAnsi="宋体"/>
                <w:szCs w:val="21"/>
              </w:rPr>
            </w:pPr>
            <w:proofErr w:type="gramStart"/>
            <w:r w:rsidRPr="00435CF0">
              <w:rPr>
                <w:rFonts w:ascii="宋体" w:eastAsia="宋体" w:hAnsi="宋体" w:hint="eastAsia"/>
                <w:szCs w:val="21"/>
              </w:rPr>
              <w:t>招采中心</w:t>
            </w:r>
            <w:proofErr w:type="gramEnd"/>
            <w:r w:rsidRPr="00435CF0">
              <w:rPr>
                <w:rFonts w:ascii="宋体" w:eastAsia="宋体" w:hAnsi="宋体" w:hint="eastAsia"/>
                <w:szCs w:val="21"/>
              </w:rPr>
              <w:t>初稿定稿后，为避免与</w:t>
            </w:r>
            <w:proofErr w:type="gramStart"/>
            <w:r w:rsidRPr="00435CF0">
              <w:rPr>
                <w:rFonts w:ascii="宋体" w:eastAsia="宋体" w:hAnsi="宋体" w:hint="eastAsia"/>
                <w:szCs w:val="21"/>
              </w:rPr>
              <w:t>招采中心</w:t>
            </w:r>
            <w:proofErr w:type="gramEnd"/>
            <w:r w:rsidRPr="00435CF0">
              <w:rPr>
                <w:rFonts w:ascii="宋体" w:eastAsia="宋体" w:hAnsi="宋体" w:hint="eastAsia"/>
                <w:szCs w:val="21"/>
              </w:rPr>
              <w:t>的初稿定稿文件混淆，后续的“经办部门报审计”环节到“经办部门分管院领导审批”的这几个环节，取消上传附件的功能。</w:t>
            </w:r>
          </w:p>
          <w:p w:rsidR="0096606A" w:rsidRPr="00435CF0" w:rsidRDefault="0096606A" w:rsidP="0096606A">
            <w:pPr>
              <w:pStyle w:val="afa"/>
              <w:numPr>
                <w:ilvl w:val="0"/>
                <w:numId w:val="7"/>
              </w:numPr>
              <w:spacing w:line="460" w:lineRule="exact"/>
              <w:ind w:firstLineChars="0"/>
              <w:rPr>
                <w:rFonts w:ascii="宋体" w:eastAsia="宋体" w:hAnsi="宋体"/>
                <w:szCs w:val="21"/>
              </w:rPr>
            </w:pPr>
            <w:r w:rsidRPr="00435CF0">
              <w:rPr>
                <w:rFonts w:ascii="宋体" w:eastAsia="宋体" w:hAnsi="宋体" w:hint="eastAsia"/>
                <w:szCs w:val="21"/>
              </w:rPr>
              <w:t>增加采购项目终止功能，该功能支持设置人员权限管理及审批流程。</w:t>
            </w:r>
          </w:p>
        </w:tc>
      </w:tr>
      <w:tr w:rsidR="00435CF0" w:rsidRPr="00435CF0" w:rsidTr="00FC4A92">
        <w:trPr>
          <w:trHeight w:val="320"/>
        </w:trPr>
        <w:tc>
          <w:tcPr>
            <w:tcW w:w="562" w:type="pct"/>
            <w:vAlign w:val="center"/>
          </w:tcPr>
          <w:p w:rsidR="005E7D75" w:rsidRPr="00435CF0" w:rsidRDefault="00700E99">
            <w:pPr>
              <w:widowControl/>
              <w:jc w:val="center"/>
              <w:rPr>
                <w:rFonts w:ascii="宋体" w:hAnsi="宋体" w:cs="宋体"/>
                <w:szCs w:val="21"/>
              </w:rPr>
            </w:pPr>
            <w:r>
              <w:rPr>
                <w:rFonts w:ascii="宋体" w:hAnsi="宋体" w:cs="宋体"/>
                <w:szCs w:val="21"/>
              </w:rPr>
              <w:lastRenderedPageBreak/>
              <w:t>5</w:t>
            </w:r>
          </w:p>
        </w:tc>
        <w:tc>
          <w:tcPr>
            <w:tcW w:w="922" w:type="pct"/>
            <w:vAlign w:val="center"/>
          </w:tcPr>
          <w:p w:rsidR="005E7D75" w:rsidRPr="00435CF0" w:rsidRDefault="00F64035">
            <w:pPr>
              <w:widowControl/>
              <w:rPr>
                <w:rFonts w:ascii="宋体" w:hAnsi="宋体"/>
                <w:szCs w:val="21"/>
              </w:rPr>
            </w:pPr>
            <w:r w:rsidRPr="00435CF0">
              <w:rPr>
                <w:rFonts w:ascii="宋体" w:hAnsi="宋体" w:hint="eastAsia"/>
                <w:szCs w:val="21"/>
              </w:rPr>
              <w:t>合同管理</w:t>
            </w:r>
          </w:p>
        </w:tc>
        <w:tc>
          <w:tcPr>
            <w:tcW w:w="3516" w:type="pct"/>
            <w:vAlign w:val="center"/>
          </w:tcPr>
          <w:p w:rsidR="00182FB6" w:rsidRPr="00435CF0" w:rsidRDefault="00182FB6" w:rsidP="00182FB6">
            <w:pPr>
              <w:pStyle w:val="afa"/>
              <w:numPr>
                <w:ilvl w:val="0"/>
                <w:numId w:val="12"/>
              </w:numPr>
              <w:spacing w:line="460" w:lineRule="exact"/>
              <w:ind w:firstLineChars="0"/>
              <w:rPr>
                <w:rFonts w:ascii="宋体" w:eastAsia="宋体" w:hAnsi="宋体"/>
                <w:szCs w:val="21"/>
              </w:rPr>
            </w:pPr>
            <w:r w:rsidRPr="00435CF0">
              <w:rPr>
                <w:rFonts w:ascii="宋体" w:eastAsia="宋体" w:hAnsi="宋体" w:hint="eastAsia"/>
                <w:szCs w:val="21"/>
              </w:rPr>
              <w:t>建立“合同订立”与“采购申请”模块的关联关系，在合同订立时根据关联的采购申请，自动带出金额、标的、预算、中标方等</w:t>
            </w:r>
            <w:r w:rsidRPr="00435CF0">
              <w:rPr>
                <w:rFonts w:ascii="宋体" w:eastAsia="宋体" w:hAnsi="宋体" w:hint="eastAsia"/>
                <w:szCs w:val="21"/>
              </w:rPr>
              <w:lastRenderedPageBreak/>
              <w:t>相关信息。</w:t>
            </w:r>
          </w:p>
          <w:p w:rsidR="005E7D75" w:rsidRPr="00435CF0" w:rsidRDefault="0026367F" w:rsidP="00AB0124">
            <w:pPr>
              <w:pStyle w:val="afa"/>
              <w:numPr>
                <w:ilvl w:val="0"/>
                <w:numId w:val="12"/>
              </w:numPr>
              <w:spacing w:line="460" w:lineRule="exact"/>
              <w:ind w:firstLineChars="0"/>
              <w:rPr>
                <w:rFonts w:ascii="宋体" w:eastAsia="宋体" w:hAnsi="宋体"/>
                <w:szCs w:val="21"/>
              </w:rPr>
            </w:pPr>
            <w:r w:rsidRPr="00435CF0">
              <w:rPr>
                <w:rFonts w:ascii="宋体" w:eastAsia="宋体" w:hAnsi="宋体" w:hint="eastAsia"/>
                <w:szCs w:val="21"/>
              </w:rPr>
              <w:t>支持按照印花税合同分类及对应税率，自动计算合同应缴纳的</w:t>
            </w:r>
            <w:r w:rsidR="005C0DA4" w:rsidRPr="00435CF0">
              <w:rPr>
                <w:rFonts w:ascii="宋体" w:eastAsia="宋体" w:hAnsi="宋体" w:hint="eastAsia"/>
                <w:szCs w:val="21"/>
              </w:rPr>
              <w:t>印花税。</w:t>
            </w:r>
          </w:p>
          <w:p w:rsidR="00AB0124" w:rsidRPr="00435CF0" w:rsidRDefault="00AB0124" w:rsidP="00AB0124">
            <w:pPr>
              <w:pStyle w:val="afa"/>
              <w:numPr>
                <w:ilvl w:val="0"/>
                <w:numId w:val="12"/>
              </w:numPr>
              <w:spacing w:line="460" w:lineRule="exact"/>
              <w:ind w:firstLineChars="0"/>
              <w:rPr>
                <w:rFonts w:ascii="宋体" w:eastAsia="宋体" w:hAnsi="宋体"/>
                <w:szCs w:val="21"/>
              </w:rPr>
            </w:pPr>
            <w:r w:rsidRPr="00435CF0">
              <w:rPr>
                <w:rFonts w:ascii="宋体" w:eastAsia="宋体" w:hAnsi="宋体" w:hint="eastAsia"/>
                <w:szCs w:val="21"/>
              </w:rPr>
              <w:t>支持</w:t>
            </w:r>
            <w:r w:rsidR="00A5352C" w:rsidRPr="00435CF0">
              <w:rPr>
                <w:rFonts w:ascii="宋体" w:eastAsia="宋体" w:hAnsi="宋体" w:hint="eastAsia"/>
                <w:szCs w:val="21"/>
              </w:rPr>
              <w:t>根据主合同发起补充</w:t>
            </w:r>
            <w:proofErr w:type="gramStart"/>
            <w:r w:rsidR="00A5352C" w:rsidRPr="00435CF0">
              <w:rPr>
                <w:rFonts w:ascii="宋体" w:eastAsia="宋体" w:hAnsi="宋体" w:hint="eastAsia"/>
                <w:szCs w:val="21"/>
              </w:rPr>
              <w:t>协签订</w:t>
            </w:r>
            <w:proofErr w:type="gramEnd"/>
            <w:r w:rsidR="00A5352C" w:rsidRPr="00435CF0">
              <w:rPr>
                <w:rFonts w:ascii="宋体" w:eastAsia="宋体" w:hAnsi="宋体" w:hint="eastAsia"/>
                <w:szCs w:val="21"/>
              </w:rPr>
              <w:t>流程。支持按主合同查询关联的补充协议登信息。</w:t>
            </w:r>
          </w:p>
          <w:p w:rsidR="00E93871" w:rsidRPr="00435CF0" w:rsidRDefault="00B84A76" w:rsidP="00AB0124">
            <w:pPr>
              <w:pStyle w:val="afa"/>
              <w:numPr>
                <w:ilvl w:val="0"/>
                <w:numId w:val="12"/>
              </w:numPr>
              <w:spacing w:line="460" w:lineRule="exact"/>
              <w:ind w:firstLineChars="0"/>
              <w:rPr>
                <w:rFonts w:ascii="宋体" w:eastAsia="宋体" w:hAnsi="宋体"/>
                <w:szCs w:val="21"/>
              </w:rPr>
            </w:pPr>
            <w:r w:rsidRPr="00435CF0">
              <w:rPr>
                <w:rFonts w:ascii="宋体" w:eastAsia="宋体" w:hAnsi="宋体" w:hint="eastAsia"/>
                <w:szCs w:val="21"/>
              </w:rPr>
              <w:t>合同申请</w:t>
            </w:r>
            <w:proofErr w:type="gramStart"/>
            <w:r w:rsidRPr="00435CF0">
              <w:rPr>
                <w:rFonts w:ascii="宋体" w:eastAsia="宋体" w:hAnsi="宋体" w:hint="eastAsia"/>
                <w:szCs w:val="21"/>
              </w:rPr>
              <w:t>流程院长</w:t>
            </w:r>
            <w:proofErr w:type="gramEnd"/>
            <w:r w:rsidRPr="00435CF0">
              <w:rPr>
                <w:rFonts w:ascii="宋体" w:eastAsia="宋体" w:hAnsi="宋体" w:hint="eastAsia"/>
                <w:szCs w:val="21"/>
              </w:rPr>
              <w:t>审批后即可支持打印盖章申请所需信息，合同正本上传环节</w:t>
            </w:r>
            <w:r w:rsidR="00B82B80" w:rsidRPr="00435CF0">
              <w:rPr>
                <w:rFonts w:ascii="宋体" w:eastAsia="宋体" w:hAnsi="宋体" w:hint="eastAsia"/>
                <w:szCs w:val="21"/>
              </w:rPr>
              <w:t>则上传盖章版本。</w:t>
            </w:r>
          </w:p>
          <w:p w:rsidR="00B82B80" w:rsidRPr="00435CF0" w:rsidRDefault="00B82B80" w:rsidP="00AB0124">
            <w:pPr>
              <w:pStyle w:val="afa"/>
              <w:numPr>
                <w:ilvl w:val="0"/>
                <w:numId w:val="12"/>
              </w:numPr>
              <w:spacing w:line="460" w:lineRule="exact"/>
              <w:ind w:firstLineChars="0"/>
              <w:rPr>
                <w:rFonts w:ascii="宋体" w:eastAsia="宋体" w:hAnsi="宋体"/>
                <w:szCs w:val="21"/>
              </w:rPr>
            </w:pPr>
            <w:r w:rsidRPr="00435CF0">
              <w:rPr>
                <w:rFonts w:ascii="宋体" w:eastAsia="宋体" w:hAnsi="宋体" w:hint="eastAsia"/>
                <w:szCs w:val="21"/>
              </w:rPr>
              <w:t>支持多附件上传功能</w:t>
            </w:r>
            <w:r w:rsidR="00CB6D3B" w:rsidRPr="00435CF0">
              <w:rPr>
                <w:rFonts w:ascii="宋体" w:eastAsia="宋体" w:hAnsi="宋体" w:hint="eastAsia"/>
                <w:szCs w:val="21"/>
              </w:rPr>
              <w:t>，支持合同一键打包下载功能。</w:t>
            </w:r>
          </w:p>
          <w:p w:rsidR="000852D6" w:rsidRPr="00435CF0" w:rsidRDefault="000852D6" w:rsidP="00AB0124">
            <w:pPr>
              <w:pStyle w:val="afa"/>
              <w:numPr>
                <w:ilvl w:val="0"/>
                <w:numId w:val="12"/>
              </w:numPr>
              <w:spacing w:line="460" w:lineRule="exact"/>
              <w:ind w:firstLineChars="0"/>
              <w:rPr>
                <w:rFonts w:ascii="宋体" w:eastAsia="宋体" w:hAnsi="宋体"/>
                <w:szCs w:val="21"/>
              </w:rPr>
            </w:pPr>
            <w:r w:rsidRPr="00435CF0">
              <w:rPr>
                <w:rFonts w:ascii="宋体" w:eastAsia="宋体" w:hAnsi="宋体" w:hint="eastAsia"/>
                <w:szCs w:val="21"/>
              </w:rPr>
              <w:t>支持审计时设置结算标识，并传递</w:t>
            </w:r>
            <w:proofErr w:type="gramStart"/>
            <w:r w:rsidRPr="00435CF0">
              <w:rPr>
                <w:rFonts w:ascii="宋体" w:eastAsia="宋体" w:hAnsi="宋体" w:hint="eastAsia"/>
                <w:szCs w:val="21"/>
              </w:rPr>
              <w:t>给费用</w:t>
            </w:r>
            <w:proofErr w:type="gramEnd"/>
            <w:r w:rsidRPr="00435CF0">
              <w:rPr>
                <w:rFonts w:ascii="宋体" w:eastAsia="宋体" w:hAnsi="宋体" w:hint="eastAsia"/>
                <w:szCs w:val="21"/>
              </w:rPr>
              <w:t>报销系统。</w:t>
            </w:r>
          </w:p>
          <w:p w:rsidR="000852D6" w:rsidRPr="00435CF0" w:rsidRDefault="000852D6" w:rsidP="00AB0124">
            <w:pPr>
              <w:pStyle w:val="afa"/>
              <w:numPr>
                <w:ilvl w:val="0"/>
                <w:numId w:val="12"/>
              </w:numPr>
              <w:spacing w:line="460" w:lineRule="exact"/>
              <w:ind w:firstLineChars="0"/>
              <w:rPr>
                <w:rFonts w:ascii="宋体" w:eastAsia="宋体" w:hAnsi="宋体"/>
                <w:szCs w:val="21"/>
              </w:rPr>
            </w:pPr>
            <w:r w:rsidRPr="00435CF0">
              <w:rPr>
                <w:rFonts w:ascii="宋体" w:eastAsia="宋体" w:hAnsi="宋体" w:hint="eastAsia"/>
                <w:szCs w:val="21"/>
              </w:rPr>
              <w:t>支持审减</w:t>
            </w:r>
            <w:r w:rsidR="00B066B4" w:rsidRPr="00435CF0">
              <w:rPr>
                <w:rFonts w:ascii="宋体" w:eastAsia="宋体" w:hAnsi="宋体" w:hint="eastAsia"/>
                <w:szCs w:val="21"/>
              </w:rPr>
              <w:t>额</w:t>
            </w:r>
            <w:r w:rsidRPr="00435CF0">
              <w:rPr>
                <w:rFonts w:ascii="宋体" w:eastAsia="宋体" w:hAnsi="宋体" w:hint="eastAsia"/>
                <w:szCs w:val="21"/>
              </w:rPr>
              <w:t>的备注填写</w:t>
            </w:r>
            <w:r w:rsidR="00B066B4" w:rsidRPr="00435CF0">
              <w:rPr>
                <w:rFonts w:ascii="宋体" w:eastAsia="宋体" w:hAnsi="宋体" w:hint="eastAsia"/>
                <w:szCs w:val="21"/>
              </w:rPr>
              <w:t>。</w:t>
            </w:r>
          </w:p>
          <w:p w:rsidR="00B066B4" w:rsidRPr="00435CF0" w:rsidRDefault="00B066B4" w:rsidP="00AB0124">
            <w:pPr>
              <w:pStyle w:val="afa"/>
              <w:numPr>
                <w:ilvl w:val="0"/>
                <w:numId w:val="12"/>
              </w:numPr>
              <w:spacing w:line="460" w:lineRule="exact"/>
              <w:ind w:firstLineChars="0"/>
              <w:rPr>
                <w:rFonts w:ascii="宋体" w:eastAsia="宋体" w:hAnsi="宋体"/>
                <w:szCs w:val="21"/>
              </w:rPr>
            </w:pPr>
            <w:r w:rsidRPr="00435CF0">
              <w:rPr>
                <w:rFonts w:ascii="宋体" w:eastAsia="宋体" w:hAnsi="宋体" w:hint="eastAsia"/>
                <w:szCs w:val="21"/>
              </w:rPr>
              <w:t>增加项目驳回后的附件变更记录显示。</w:t>
            </w:r>
          </w:p>
          <w:p w:rsidR="00B066B4" w:rsidRPr="00435CF0" w:rsidRDefault="00B066B4" w:rsidP="00AB0124">
            <w:pPr>
              <w:pStyle w:val="afa"/>
              <w:numPr>
                <w:ilvl w:val="0"/>
                <w:numId w:val="12"/>
              </w:numPr>
              <w:spacing w:line="460" w:lineRule="exact"/>
              <w:ind w:firstLineChars="0"/>
              <w:rPr>
                <w:rFonts w:ascii="宋体" w:eastAsia="宋体" w:hAnsi="宋体"/>
                <w:szCs w:val="21"/>
              </w:rPr>
            </w:pPr>
            <w:r w:rsidRPr="00435CF0">
              <w:rPr>
                <w:rFonts w:ascii="宋体" w:eastAsia="宋体" w:hAnsi="宋体" w:hint="eastAsia"/>
                <w:szCs w:val="21"/>
              </w:rPr>
              <w:t>项目驳回后，支持选择知会人员（多人）。</w:t>
            </w:r>
          </w:p>
          <w:p w:rsidR="00B066B4" w:rsidRPr="00435CF0" w:rsidRDefault="00B066B4" w:rsidP="00AB0124">
            <w:pPr>
              <w:pStyle w:val="afa"/>
              <w:numPr>
                <w:ilvl w:val="0"/>
                <w:numId w:val="12"/>
              </w:numPr>
              <w:spacing w:line="460" w:lineRule="exact"/>
              <w:ind w:firstLineChars="0"/>
              <w:rPr>
                <w:rFonts w:ascii="宋体" w:eastAsia="宋体" w:hAnsi="宋体"/>
                <w:szCs w:val="21"/>
              </w:rPr>
            </w:pPr>
            <w:r w:rsidRPr="00435CF0">
              <w:rPr>
                <w:rFonts w:ascii="宋体" w:eastAsia="宋体" w:hAnsi="宋体" w:hint="eastAsia"/>
                <w:szCs w:val="21"/>
              </w:rPr>
              <w:t>审计意见出具后，增加【落实审计意见环节】，供经办科室填写审计意见落实情况。</w:t>
            </w:r>
          </w:p>
          <w:p w:rsidR="00265716" w:rsidRPr="00435CF0" w:rsidRDefault="00265716" w:rsidP="00AB0124">
            <w:pPr>
              <w:pStyle w:val="afa"/>
              <w:numPr>
                <w:ilvl w:val="0"/>
                <w:numId w:val="12"/>
              </w:numPr>
              <w:spacing w:line="460" w:lineRule="exact"/>
              <w:ind w:firstLineChars="0"/>
              <w:rPr>
                <w:rFonts w:ascii="宋体" w:eastAsia="宋体" w:hAnsi="宋体"/>
                <w:szCs w:val="21"/>
              </w:rPr>
            </w:pPr>
            <w:r w:rsidRPr="00435CF0">
              <w:rPr>
                <w:rFonts w:ascii="宋体" w:eastAsia="宋体" w:hAnsi="宋体" w:hint="eastAsia"/>
                <w:szCs w:val="21"/>
              </w:rPr>
              <w:t>支持对接物资库存及监管系统，支持通过供应商等多维度进行结算信息查询。通过预算号等信息关联获取查看设备立项信息。</w:t>
            </w:r>
          </w:p>
          <w:p w:rsidR="00265716" w:rsidRPr="00435CF0" w:rsidRDefault="00265716" w:rsidP="00265716">
            <w:pPr>
              <w:pStyle w:val="afa"/>
              <w:numPr>
                <w:ilvl w:val="0"/>
                <w:numId w:val="12"/>
              </w:numPr>
              <w:spacing w:line="460" w:lineRule="exact"/>
              <w:ind w:firstLineChars="0"/>
              <w:rPr>
                <w:rFonts w:ascii="宋体" w:eastAsia="宋体" w:hAnsi="宋体"/>
                <w:szCs w:val="21"/>
              </w:rPr>
            </w:pPr>
            <w:r w:rsidRPr="00435CF0">
              <w:rPr>
                <w:rFonts w:ascii="宋体" w:eastAsia="宋体" w:hAnsi="宋体" w:hint="eastAsia"/>
                <w:szCs w:val="21"/>
              </w:rPr>
              <w:t>合同执行情况功能扩展，完善合同执行情况节点信息：增加“合同实际签订时间”、“到货时间要求”，对设备等货物类合同，对于临近到货时间要求及超过到货时间的情况进行短信提醒；并通过从物资库存及监管系统获取设备的“安装时间”、“验收时间”、“入库时间”，合同签订后两个月未安装信息，有短信提醒功能；设备安装后，一个月未有验收信息，有短信提醒功能；验收后一个月未有入库信息，有短信提醒功能。提醒时效可随时进行设置，并具备查询统计功能。其中预警规则支持可配置。</w:t>
            </w:r>
          </w:p>
          <w:p w:rsidR="00182FB6" w:rsidRPr="00435CF0" w:rsidRDefault="00182FB6" w:rsidP="00265716">
            <w:pPr>
              <w:pStyle w:val="afa"/>
              <w:numPr>
                <w:ilvl w:val="0"/>
                <w:numId w:val="12"/>
              </w:numPr>
              <w:spacing w:line="460" w:lineRule="exact"/>
              <w:ind w:firstLineChars="0"/>
              <w:rPr>
                <w:rFonts w:ascii="宋体" w:eastAsia="宋体" w:hAnsi="宋体"/>
                <w:szCs w:val="21"/>
              </w:rPr>
            </w:pPr>
            <w:r w:rsidRPr="00435CF0">
              <w:rPr>
                <w:rFonts w:ascii="宋体" w:eastAsia="宋体" w:hAnsi="宋体" w:hint="eastAsia"/>
                <w:szCs w:val="21"/>
              </w:rPr>
              <w:t>支持多种合同类型的结构化付款计划填写，并可对接费用报销系统按付款计划发起付款申请。支持根据实际支付条件对支付计划进行更新，并记录变动情况。</w:t>
            </w:r>
          </w:p>
        </w:tc>
      </w:tr>
      <w:tr w:rsidR="00435CF0" w:rsidRPr="00435CF0" w:rsidTr="00FC4A92">
        <w:trPr>
          <w:trHeight w:val="320"/>
        </w:trPr>
        <w:tc>
          <w:tcPr>
            <w:tcW w:w="562" w:type="pct"/>
            <w:vAlign w:val="center"/>
          </w:tcPr>
          <w:p w:rsidR="00E93871" w:rsidRPr="00435CF0" w:rsidRDefault="00700E99">
            <w:pPr>
              <w:widowControl/>
              <w:jc w:val="center"/>
              <w:rPr>
                <w:rFonts w:ascii="宋体" w:hAnsi="宋体" w:cs="宋体"/>
                <w:szCs w:val="21"/>
              </w:rPr>
            </w:pPr>
            <w:r>
              <w:rPr>
                <w:rFonts w:ascii="宋体" w:hAnsi="宋体" w:cs="宋体" w:hint="eastAsia"/>
                <w:szCs w:val="21"/>
              </w:rPr>
              <w:lastRenderedPageBreak/>
              <w:t>6</w:t>
            </w:r>
          </w:p>
        </w:tc>
        <w:tc>
          <w:tcPr>
            <w:tcW w:w="922" w:type="pct"/>
            <w:vAlign w:val="center"/>
          </w:tcPr>
          <w:p w:rsidR="00E93871" w:rsidRPr="00435CF0" w:rsidRDefault="00E93871">
            <w:pPr>
              <w:widowControl/>
              <w:rPr>
                <w:rFonts w:ascii="宋体" w:hAnsi="宋体"/>
                <w:szCs w:val="21"/>
              </w:rPr>
            </w:pPr>
            <w:r w:rsidRPr="00435CF0">
              <w:rPr>
                <w:rFonts w:ascii="宋体" w:hAnsi="宋体" w:hint="eastAsia"/>
                <w:szCs w:val="21"/>
              </w:rPr>
              <w:t>结算管理</w:t>
            </w:r>
          </w:p>
        </w:tc>
        <w:tc>
          <w:tcPr>
            <w:tcW w:w="3516" w:type="pct"/>
            <w:vAlign w:val="center"/>
          </w:tcPr>
          <w:p w:rsidR="00265716" w:rsidRPr="00435CF0" w:rsidRDefault="00265716" w:rsidP="00265716">
            <w:pPr>
              <w:pStyle w:val="afa"/>
              <w:numPr>
                <w:ilvl w:val="0"/>
                <w:numId w:val="13"/>
              </w:numPr>
              <w:spacing w:line="460" w:lineRule="exact"/>
              <w:ind w:firstLineChars="0"/>
              <w:rPr>
                <w:rFonts w:ascii="宋体" w:eastAsia="宋体" w:hAnsi="宋体"/>
                <w:szCs w:val="21"/>
              </w:rPr>
            </w:pPr>
            <w:r w:rsidRPr="00435CF0">
              <w:rPr>
                <w:rFonts w:ascii="宋体" w:eastAsia="宋体" w:hAnsi="宋体" w:hint="eastAsia"/>
                <w:szCs w:val="21"/>
              </w:rPr>
              <w:t>同一项目（流水号）增加已累计结算金额的显示(自动带出，目前为经办人手动填写）。</w:t>
            </w:r>
          </w:p>
          <w:p w:rsidR="00E93871" w:rsidRPr="00435CF0" w:rsidRDefault="00265716" w:rsidP="00265716">
            <w:pPr>
              <w:pStyle w:val="afa"/>
              <w:numPr>
                <w:ilvl w:val="0"/>
                <w:numId w:val="13"/>
              </w:numPr>
              <w:spacing w:line="460" w:lineRule="exact"/>
              <w:ind w:firstLineChars="0"/>
              <w:rPr>
                <w:rFonts w:ascii="宋体" w:eastAsia="宋体" w:hAnsi="宋体"/>
                <w:szCs w:val="21"/>
              </w:rPr>
            </w:pPr>
            <w:r w:rsidRPr="00435CF0">
              <w:rPr>
                <w:rFonts w:ascii="宋体" w:eastAsia="宋体" w:hAnsi="宋体" w:hint="eastAsia"/>
                <w:szCs w:val="21"/>
              </w:rPr>
              <w:t>同时应显示实际支付明细情况，如实际的第一次付款、第二次付款的基本信息（时间、金额、比例等）。</w:t>
            </w:r>
          </w:p>
        </w:tc>
      </w:tr>
      <w:tr w:rsidR="00435CF0" w:rsidRPr="00435CF0" w:rsidTr="00FC4A92">
        <w:trPr>
          <w:trHeight w:val="320"/>
        </w:trPr>
        <w:tc>
          <w:tcPr>
            <w:tcW w:w="562" w:type="pct"/>
            <w:vAlign w:val="center"/>
          </w:tcPr>
          <w:p w:rsidR="004A4A50" w:rsidRPr="00435CF0" w:rsidRDefault="00700E99">
            <w:pPr>
              <w:widowControl/>
              <w:jc w:val="center"/>
              <w:rPr>
                <w:rFonts w:ascii="宋体" w:hAnsi="宋体" w:cs="宋体"/>
                <w:szCs w:val="21"/>
              </w:rPr>
            </w:pPr>
            <w:r>
              <w:rPr>
                <w:rFonts w:ascii="宋体" w:hAnsi="宋体" w:cs="宋体" w:hint="eastAsia"/>
                <w:szCs w:val="21"/>
              </w:rPr>
              <w:lastRenderedPageBreak/>
              <w:t>7</w:t>
            </w:r>
          </w:p>
        </w:tc>
        <w:tc>
          <w:tcPr>
            <w:tcW w:w="922" w:type="pct"/>
            <w:vAlign w:val="center"/>
          </w:tcPr>
          <w:p w:rsidR="004A4A50" w:rsidRPr="00435CF0" w:rsidRDefault="004A4A50">
            <w:pPr>
              <w:widowControl/>
              <w:rPr>
                <w:rFonts w:ascii="宋体" w:hAnsi="宋体"/>
                <w:szCs w:val="21"/>
              </w:rPr>
            </w:pPr>
            <w:r w:rsidRPr="00435CF0">
              <w:rPr>
                <w:rFonts w:ascii="宋体" w:hAnsi="宋体" w:hint="eastAsia"/>
                <w:szCs w:val="21"/>
              </w:rPr>
              <w:t>零星维修管理</w:t>
            </w:r>
          </w:p>
        </w:tc>
        <w:tc>
          <w:tcPr>
            <w:tcW w:w="3516" w:type="pct"/>
            <w:vAlign w:val="center"/>
          </w:tcPr>
          <w:p w:rsidR="004A4A50" w:rsidRPr="00435CF0" w:rsidRDefault="00EC29DF" w:rsidP="00EC29DF">
            <w:pPr>
              <w:pStyle w:val="afa"/>
              <w:numPr>
                <w:ilvl w:val="0"/>
                <w:numId w:val="14"/>
              </w:numPr>
              <w:spacing w:line="460" w:lineRule="exact"/>
              <w:ind w:firstLineChars="0"/>
              <w:rPr>
                <w:rFonts w:ascii="宋体" w:eastAsia="宋体" w:hAnsi="宋体"/>
                <w:szCs w:val="21"/>
              </w:rPr>
            </w:pPr>
            <w:r w:rsidRPr="00435CF0">
              <w:rPr>
                <w:rFonts w:ascii="宋体" w:eastAsia="宋体" w:hAnsi="宋体" w:hint="eastAsia"/>
                <w:szCs w:val="21"/>
              </w:rPr>
              <w:t>结构化展示每个配件每一份比价资料的信息。</w:t>
            </w:r>
          </w:p>
          <w:p w:rsidR="00EC29DF" w:rsidRPr="00435CF0" w:rsidRDefault="00EC29DF" w:rsidP="00EC29DF">
            <w:pPr>
              <w:pStyle w:val="afa"/>
              <w:numPr>
                <w:ilvl w:val="0"/>
                <w:numId w:val="14"/>
              </w:numPr>
              <w:spacing w:line="460" w:lineRule="exact"/>
              <w:ind w:firstLineChars="0"/>
              <w:rPr>
                <w:rFonts w:ascii="宋体" w:eastAsia="宋体" w:hAnsi="宋体"/>
                <w:szCs w:val="21"/>
              </w:rPr>
            </w:pPr>
            <w:r w:rsidRPr="00435CF0">
              <w:rPr>
                <w:rFonts w:ascii="宋体" w:eastAsia="宋体" w:hAnsi="宋体" w:hint="eastAsia"/>
                <w:szCs w:val="21"/>
              </w:rPr>
              <w:t>比价资料：根据“资产卡号”自动从物资库存及监管系统调取该设备在过去3年中的维修记录、维修费用，同时允许编辑。</w:t>
            </w:r>
          </w:p>
          <w:p w:rsidR="00EC29DF" w:rsidRPr="00435CF0" w:rsidRDefault="00EC29DF" w:rsidP="00EC29DF">
            <w:pPr>
              <w:pStyle w:val="afa"/>
              <w:numPr>
                <w:ilvl w:val="0"/>
                <w:numId w:val="14"/>
              </w:numPr>
              <w:spacing w:line="460" w:lineRule="exact"/>
              <w:ind w:firstLineChars="0"/>
              <w:rPr>
                <w:rFonts w:ascii="宋体" w:eastAsia="宋体" w:hAnsi="宋体"/>
                <w:szCs w:val="21"/>
              </w:rPr>
            </w:pPr>
            <w:r w:rsidRPr="00435CF0">
              <w:rPr>
                <w:rFonts w:ascii="宋体" w:eastAsia="宋体" w:hAnsi="宋体" w:hint="eastAsia"/>
                <w:szCs w:val="21"/>
              </w:rPr>
              <w:t>未修复的设备，在经办人点击</w:t>
            </w:r>
            <w:proofErr w:type="gramStart"/>
            <w:r w:rsidRPr="00435CF0">
              <w:rPr>
                <w:rFonts w:ascii="宋体" w:eastAsia="宋体" w:hAnsi="宋体" w:hint="eastAsia"/>
                <w:szCs w:val="21"/>
              </w:rPr>
              <w:t>”</w:t>
            </w:r>
            <w:proofErr w:type="gramEnd"/>
            <w:r w:rsidRPr="00435CF0">
              <w:rPr>
                <w:rFonts w:ascii="宋体" w:eastAsia="宋体" w:hAnsi="宋体" w:hint="eastAsia"/>
                <w:szCs w:val="21"/>
              </w:rPr>
              <w:t>确认维修“后，自动调取物资库存及监管系统工单中"使用科室验收意见”及后续科室:***、验收人 :***、工号:***、日期:***的信息；（另请先将“确认维修”改为“确认修复”）</w:t>
            </w:r>
          </w:p>
          <w:p w:rsidR="00EC29DF" w:rsidRPr="00435CF0" w:rsidRDefault="00EC29DF" w:rsidP="00EC29DF">
            <w:pPr>
              <w:pStyle w:val="afa"/>
              <w:numPr>
                <w:ilvl w:val="0"/>
                <w:numId w:val="14"/>
              </w:numPr>
              <w:spacing w:line="460" w:lineRule="exact"/>
              <w:ind w:firstLineChars="0"/>
              <w:rPr>
                <w:rFonts w:ascii="宋体" w:eastAsia="宋体" w:hAnsi="宋体"/>
                <w:szCs w:val="21"/>
              </w:rPr>
            </w:pPr>
            <w:r w:rsidRPr="00435CF0">
              <w:rPr>
                <w:rFonts w:ascii="宋体" w:eastAsia="宋体" w:hAnsi="宋体" w:hint="eastAsia"/>
                <w:szCs w:val="21"/>
              </w:rPr>
              <w:t>付款协同：</w:t>
            </w:r>
            <w:r w:rsidR="00FE34AB" w:rsidRPr="00435CF0">
              <w:rPr>
                <w:rFonts w:ascii="宋体" w:eastAsia="宋体" w:hAnsi="宋体" w:hint="eastAsia"/>
                <w:szCs w:val="21"/>
              </w:rPr>
              <w:t>支持将</w:t>
            </w:r>
            <w:r w:rsidRPr="00435CF0">
              <w:rPr>
                <w:rFonts w:ascii="宋体" w:eastAsia="宋体" w:hAnsi="宋体" w:hint="eastAsia"/>
                <w:szCs w:val="21"/>
              </w:rPr>
              <w:t>零星维修</w:t>
            </w:r>
            <w:r w:rsidR="00FE34AB" w:rsidRPr="00435CF0">
              <w:rPr>
                <w:rFonts w:ascii="宋体" w:eastAsia="宋体" w:hAnsi="宋体" w:hint="eastAsia"/>
                <w:szCs w:val="21"/>
              </w:rPr>
              <w:t>信息推送至财务报销系统，以便</w:t>
            </w:r>
            <w:r w:rsidRPr="00435CF0">
              <w:rPr>
                <w:rFonts w:ascii="宋体" w:eastAsia="宋体" w:hAnsi="宋体" w:hint="eastAsia"/>
                <w:szCs w:val="21"/>
              </w:rPr>
              <w:t>在付款申请时可调取维修审批信息。</w:t>
            </w:r>
          </w:p>
          <w:p w:rsidR="00EC29DF" w:rsidRPr="00435CF0" w:rsidRDefault="00EC29DF" w:rsidP="00EC29DF">
            <w:pPr>
              <w:pStyle w:val="afa"/>
              <w:numPr>
                <w:ilvl w:val="0"/>
                <w:numId w:val="14"/>
              </w:numPr>
              <w:spacing w:line="460" w:lineRule="exact"/>
              <w:ind w:firstLineChars="0"/>
              <w:rPr>
                <w:rFonts w:ascii="宋体" w:eastAsia="宋体" w:hAnsi="宋体"/>
                <w:szCs w:val="21"/>
              </w:rPr>
            </w:pPr>
            <w:r w:rsidRPr="00435CF0">
              <w:rPr>
                <w:rFonts w:ascii="宋体" w:eastAsia="宋体" w:hAnsi="宋体" w:hint="eastAsia"/>
                <w:szCs w:val="21"/>
              </w:rPr>
              <w:t>支持维修报审的数据多维度统计分析，</w:t>
            </w:r>
          </w:p>
        </w:tc>
      </w:tr>
      <w:tr w:rsidR="00435CF0" w:rsidRPr="00435CF0" w:rsidTr="00FC4A92">
        <w:trPr>
          <w:trHeight w:val="320"/>
        </w:trPr>
        <w:tc>
          <w:tcPr>
            <w:tcW w:w="562" w:type="pct"/>
            <w:vAlign w:val="center"/>
          </w:tcPr>
          <w:p w:rsidR="00646B56" w:rsidRPr="00435CF0" w:rsidRDefault="00700E99">
            <w:pPr>
              <w:widowControl/>
              <w:jc w:val="center"/>
              <w:rPr>
                <w:rFonts w:ascii="宋体" w:hAnsi="宋体" w:cs="宋体"/>
                <w:szCs w:val="21"/>
              </w:rPr>
            </w:pPr>
            <w:r>
              <w:rPr>
                <w:rFonts w:ascii="宋体" w:hAnsi="宋体" w:cs="宋体" w:hint="eastAsia"/>
                <w:szCs w:val="21"/>
              </w:rPr>
              <w:t>8</w:t>
            </w:r>
          </w:p>
        </w:tc>
        <w:tc>
          <w:tcPr>
            <w:tcW w:w="922" w:type="pct"/>
            <w:vAlign w:val="center"/>
          </w:tcPr>
          <w:p w:rsidR="00646B56" w:rsidRPr="00435CF0" w:rsidRDefault="00646B56">
            <w:pPr>
              <w:widowControl/>
              <w:rPr>
                <w:rFonts w:ascii="宋体" w:hAnsi="宋体"/>
                <w:szCs w:val="21"/>
              </w:rPr>
            </w:pPr>
            <w:r w:rsidRPr="00435CF0">
              <w:rPr>
                <w:rFonts w:ascii="宋体" w:hAnsi="宋体" w:hint="eastAsia"/>
                <w:szCs w:val="21"/>
              </w:rPr>
              <w:t>设备</w:t>
            </w:r>
            <w:proofErr w:type="gramStart"/>
            <w:r w:rsidRPr="00435CF0">
              <w:rPr>
                <w:rFonts w:ascii="宋体" w:hAnsi="宋体" w:hint="eastAsia"/>
                <w:szCs w:val="21"/>
              </w:rPr>
              <w:t>处价格</w:t>
            </w:r>
            <w:proofErr w:type="gramEnd"/>
            <w:r w:rsidRPr="00435CF0">
              <w:rPr>
                <w:rFonts w:ascii="宋体" w:hAnsi="宋体" w:hint="eastAsia"/>
                <w:szCs w:val="21"/>
              </w:rPr>
              <w:t>审计</w:t>
            </w:r>
          </w:p>
        </w:tc>
        <w:tc>
          <w:tcPr>
            <w:tcW w:w="3516" w:type="pct"/>
            <w:vAlign w:val="center"/>
          </w:tcPr>
          <w:p w:rsidR="001B03A4" w:rsidRPr="00435CF0" w:rsidRDefault="001B03A4" w:rsidP="001B03A4">
            <w:pPr>
              <w:numPr>
                <w:ilvl w:val="0"/>
                <w:numId w:val="15"/>
              </w:numPr>
              <w:spacing w:line="460" w:lineRule="exact"/>
              <w:rPr>
                <w:rFonts w:ascii="宋体" w:hAnsi="宋体"/>
                <w:szCs w:val="21"/>
              </w:rPr>
            </w:pPr>
            <w:r w:rsidRPr="00435CF0">
              <w:rPr>
                <w:rFonts w:ascii="宋体" w:hAnsi="宋体" w:hint="eastAsia"/>
                <w:szCs w:val="21"/>
              </w:rPr>
              <w:t>新增“医用耗材/试剂申请”，主要用于临时采购、紧急采购、机配耗材等项目价格审计（具体表单格式及审批流程配置另提供）。</w:t>
            </w:r>
          </w:p>
          <w:p w:rsidR="00646B56" w:rsidRPr="00435CF0" w:rsidRDefault="001B03A4" w:rsidP="001B03A4">
            <w:pPr>
              <w:spacing w:line="460" w:lineRule="exact"/>
              <w:rPr>
                <w:rFonts w:ascii="宋体" w:hAnsi="宋体"/>
                <w:szCs w:val="21"/>
              </w:rPr>
            </w:pPr>
            <w:r w:rsidRPr="00435CF0">
              <w:rPr>
                <w:rFonts w:ascii="宋体" w:hAnsi="宋体"/>
                <w:szCs w:val="21"/>
              </w:rPr>
              <w:t>新增“医用耗材/试剂常规采购价格审计”</w:t>
            </w:r>
            <w:r w:rsidRPr="00435CF0">
              <w:rPr>
                <w:rFonts w:ascii="宋体" w:hAnsi="宋体" w:hint="eastAsia"/>
                <w:szCs w:val="21"/>
              </w:rPr>
              <w:t>，</w:t>
            </w:r>
            <w:r w:rsidRPr="00435CF0">
              <w:rPr>
                <w:rFonts w:ascii="宋体" w:hAnsi="宋体"/>
                <w:szCs w:val="21"/>
              </w:rPr>
              <w:t>主要用于</w:t>
            </w:r>
            <w:r w:rsidRPr="00435CF0">
              <w:rPr>
                <w:rFonts w:ascii="宋体" w:hAnsi="宋体" w:hint="eastAsia"/>
                <w:szCs w:val="21"/>
              </w:rPr>
              <w:t>常规在库产品价格</w:t>
            </w:r>
            <w:r w:rsidRPr="00435CF0">
              <w:rPr>
                <w:rFonts w:ascii="宋体" w:hAnsi="宋体"/>
                <w:szCs w:val="21"/>
              </w:rPr>
              <w:t>审计</w:t>
            </w:r>
            <w:r w:rsidRPr="00435CF0">
              <w:rPr>
                <w:rFonts w:ascii="宋体" w:hAnsi="宋体" w:hint="eastAsia"/>
                <w:szCs w:val="21"/>
              </w:rPr>
              <w:t>（具体表单格式及审批流程配置另提供）。支持对接SPD供应</w:t>
            </w:r>
            <w:proofErr w:type="gramStart"/>
            <w:r w:rsidRPr="00435CF0">
              <w:rPr>
                <w:rFonts w:ascii="宋体" w:hAnsi="宋体" w:hint="eastAsia"/>
                <w:szCs w:val="21"/>
              </w:rPr>
              <w:t>链服务</w:t>
            </w:r>
            <w:proofErr w:type="gramEnd"/>
            <w:r w:rsidRPr="00435CF0">
              <w:rPr>
                <w:rFonts w:ascii="宋体" w:hAnsi="宋体" w:hint="eastAsia"/>
                <w:szCs w:val="21"/>
              </w:rPr>
              <w:t>平台及耗材智能管控平台，获取在库常规耗材/试剂的采购数据及价格等信息。</w:t>
            </w:r>
          </w:p>
        </w:tc>
      </w:tr>
      <w:tr w:rsidR="00435CF0" w:rsidRPr="00435CF0" w:rsidTr="00FC4A92">
        <w:trPr>
          <w:trHeight w:val="320"/>
        </w:trPr>
        <w:tc>
          <w:tcPr>
            <w:tcW w:w="562" w:type="pct"/>
            <w:vAlign w:val="center"/>
          </w:tcPr>
          <w:p w:rsidR="005C2D54" w:rsidRPr="00435CF0" w:rsidRDefault="00700E99">
            <w:pPr>
              <w:widowControl/>
              <w:jc w:val="center"/>
              <w:rPr>
                <w:rFonts w:ascii="宋体" w:hAnsi="宋体" w:cs="宋体"/>
                <w:szCs w:val="21"/>
              </w:rPr>
            </w:pPr>
            <w:r>
              <w:rPr>
                <w:rFonts w:ascii="宋体" w:hAnsi="宋体" w:cs="宋体" w:hint="eastAsia"/>
                <w:szCs w:val="21"/>
              </w:rPr>
              <w:t>9</w:t>
            </w:r>
          </w:p>
        </w:tc>
        <w:tc>
          <w:tcPr>
            <w:tcW w:w="922" w:type="pct"/>
            <w:vAlign w:val="center"/>
          </w:tcPr>
          <w:p w:rsidR="005C2D54" w:rsidRPr="00435CF0" w:rsidRDefault="00985779">
            <w:pPr>
              <w:widowControl/>
              <w:rPr>
                <w:rFonts w:ascii="宋体" w:hAnsi="宋体"/>
                <w:szCs w:val="21"/>
              </w:rPr>
            </w:pPr>
            <w:r w:rsidRPr="00435CF0">
              <w:rPr>
                <w:rFonts w:ascii="宋体" w:hAnsi="宋体" w:hint="eastAsia"/>
                <w:szCs w:val="21"/>
              </w:rPr>
              <w:t>流程管理</w:t>
            </w:r>
          </w:p>
        </w:tc>
        <w:tc>
          <w:tcPr>
            <w:tcW w:w="3516" w:type="pct"/>
            <w:vAlign w:val="center"/>
          </w:tcPr>
          <w:p w:rsidR="005C2D54" w:rsidRPr="00435CF0" w:rsidRDefault="005C2D54" w:rsidP="00985779">
            <w:pPr>
              <w:pStyle w:val="afa"/>
              <w:numPr>
                <w:ilvl w:val="0"/>
                <w:numId w:val="10"/>
              </w:numPr>
              <w:spacing w:line="460" w:lineRule="exact"/>
              <w:ind w:firstLineChars="0"/>
              <w:rPr>
                <w:rFonts w:ascii="宋体" w:eastAsia="宋体" w:hAnsi="宋体"/>
                <w:szCs w:val="21"/>
              </w:rPr>
            </w:pPr>
            <w:r w:rsidRPr="00435CF0">
              <w:rPr>
                <w:rFonts w:ascii="宋体" w:eastAsia="宋体" w:hAnsi="宋体" w:hint="eastAsia"/>
                <w:szCs w:val="21"/>
              </w:rPr>
              <w:t>支持采购、合同、结算信息的经办权限移交管理，以便相关经办人变更后工作的延续性。</w:t>
            </w:r>
          </w:p>
          <w:p w:rsidR="00985779" w:rsidRPr="00435CF0" w:rsidRDefault="00985779" w:rsidP="00985779">
            <w:pPr>
              <w:pStyle w:val="afa"/>
              <w:numPr>
                <w:ilvl w:val="0"/>
                <w:numId w:val="10"/>
              </w:numPr>
              <w:spacing w:line="460" w:lineRule="exact"/>
              <w:ind w:firstLineChars="0"/>
              <w:rPr>
                <w:rFonts w:ascii="宋体" w:eastAsia="宋体" w:hAnsi="宋体"/>
                <w:szCs w:val="21"/>
              </w:rPr>
            </w:pPr>
            <w:r w:rsidRPr="00435CF0">
              <w:rPr>
                <w:rFonts w:ascii="宋体" w:eastAsia="宋体" w:hAnsi="宋体" w:hint="eastAsia"/>
                <w:szCs w:val="21"/>
              </w:rPr>
              <w:t>流程审批记录</w:t>
            </w:r>
            <w:proofErr w:type="gramStart"/>
            <w:r w:rsidRPr="00435CF0">
              <w:rPr>
                <w:rFonts w:ascii="宋体" w:eastAsia="宋体" w:hAnsi="宋体" w:hint="eastAsia"/>
                <w:szCs w:val="21"/>
              </w:rPr>
              <w:t>需支持</w:t>
            </w:r>
            <w:proofErr w:type="gramEnd"/>
            <w:r w:rsidRPr="00435CF0">
              <w:rPr>
                <w:rFonts w:ascii="宋体" w:eastAsia="宋体" w:hAnsi="宋体" w:hint="eastAsia"/>
                <w:szCs w:val="21"/>
              </w:rPr>
              <w:t>记录审批人审批时所在科室信息。</w:t>
            </w:r>
          </w:p>
          <w:p w:rsidR="00AB0124" w:rsidRPr="00435CF0" w:rsidRDefault="00AB0124" w:rsidP="00985779">
            <w:pPr>
              <w:pStyle w:val="afa"/>
              <w:numPr>
                <w:ilvl w:val="0"/>
                <w:numId w:val="10"/>
              </w:numPr>
              <w:spacing w:line="460" w:lineRule="exact"/>
              <w:ind w:firstLineChars="0"/>
              <w:rPr>
                <w:rFonts w:ascii="宋体" w:eastAsia="宋体" w:hAnsi="宋体"/>
                <w:szCs w:val="21"/>
              </w:rPr>
            </w:pPr>
            <w:r w:rsidRPr="00435CF0">
              <w:rPr>
                <w:rFonts w:ascii="宋体" w:eastAsia="宋体" w:hAnsi="宋体" w:hint="eastAsia"/>
                <w:szCs w:val="21"/>
              </w:rPr>
              <w:t>建立</w:t>
            </w:r>
            <w:r w:rsidR="00A5352C" w:rsidRPr="00435CF0">
              <w:rPr>
                <w:rFonts w:ascii="宋体" w:eastAsia="宋体" w:hAnsi="宋体" w:hint="eastAsia"/>
                <w:szCs w:val="21"/>
              </w:rPr>
              <w:t>项目市场调研、论证、</w:t>
            </w:r>
            <w:r w:rsidRPr="00435CF0">
              <w:rPr>
                <w:rFonts w:ascii="宋体" w:eastAsia="宋体" w:hAnsi="宋体" w:hint="eastAsia"/>
                <w:szCs w:val="21"/>
              </w:rPr>
              <w:t>采购、合同、结算</w:t>
            </w:r>
            <w:r w:rsidR="00A5352C" w:rsidRPr="00435CF0">
              <w:rPr>
                <w:rFonts w:ascii="宋体" w:eastAsia="宋体" w:hAnsi="宋体" w:hint="eastAsia"/>
                <w:szCs w:val="21"/>
              </w:rPr>
              <w:t>的关联关系，实现任何一个环节可查询其他环节的信息。</w:t>
            </w:r>
          </w:p>
          <w:p w:rsidR="00A5352C" w:rsidRPr="00435CF0" w:rsidRDefault="00A5352C" w:rsidP="00985779">
            <w:pPr>
              <w:pStyle w:val="afa"/>
              <w:numPr>
                <w:ilvl w:val="0"/>
                <w:numId w:val="10"/>
              </w:numPr>
              <w:spacing w:line="460" w:lineRule="exact"/>
              <w:ind w:firstLineChars="0"/>
              <w:rPr>
                <w:rFonts w:ascii="宋体" w:eastAsia="宋体" w:hAnsi="宋体"/>
                <w:szCs w:val="21"/>
              </w:rPr>
            </w:pPr>
            <w:r w:rsidRPr="00435CF0">
              <w:rPr>
                <w:rFonts w:ascii="宋体" w:eastAsia="宋体" w:hAnsi="宋体" w:hint="eastAsia"/>
                <w:szCs w:val="21"/>
              </w:rPr>
              <w:t>支持通过经办科室、合同类别、资金来源、金额等信息灵活设置审批流程。</w:t>
            </w:r>
          </w:p>
          <w:p w:rsidR="00B066B4" w:rsidRPr="00435CF0" w:rsidRDefault="00B066B4" w:rsidP="00985779">
            <w:pPr>
              <w:pStyle w:val="afa"/>
              <w:numPr>
                <w:ilvl w:val="0"/>
                <w:numId w:val="10"/>
              </w:numPr>
              <w:spacing w:line="460" w:lineRule="exact"/>
              <w:ind w:firstLineChars="0"/>
              <w:rPr>
                <w:rFonts w:ascii="宋体" w:eastAsia="宋体" w:hAnsi="宋体"/>
                <w:szCs w:val="21"/>
              </w:rPr>
            </w:pPr>
            <w:r w:rsidRPr="00435CF0">
              <w:rPr>
                <w:rFonts w:ascii="宋体" w:eastAsia="宋体" w:hAnsi="宋体" w:hint="eastAsia"/>
                <w:szCs w:val="21"/>
              </w:rPr>
              <w:t>增加各业务的流程、资料指引维护。</w:t>
            </w:r>
          </w:p>
          <w:p w:rsidR="00703DC1" w:rsidRPr="00435CF0" w:rsidRDefault="00703DC1" w:rsidP="00703DC1">
            <w:pPr>
              <w:pStyle w:val="afa"/>
              <w:numPr>
                <w:ilvl w:val="0"/>
                <w:numId w:val="10"/>
              </w:numPr>
              <w:spacing w:line="460" w:lineRule="exact"/>
              <w:ind w:firstLineChars="0"/>
              <w:rPr>
                <w:rFonts w:ascii="宋体" w:eastAsia="宋体" w:hAnsi="宋体"/>
                <w:szCs w:val="21"/>
              </w:rPr>
            </w:pPr>
            <w:r w:rsidRPr="00435CF0">
              <w:rPr>
                <w:rFonts w:ascii="宋体" w:eastAsia="宋体" w:hAnsi="宋体" w:hint="eastAsia"/>
                <w:szCs w:val="21"/>
              </w:rPr>
              <w:t>支持审计部上传盖章版的审计意见扫描件，各经办处室可设置权限下载及下载次数等。</w:t>
            </w:r>
          </w:p>
          <w:p w:rsidR="00703DC1" w:rsidRPr="00435CF0" w:rsidRDefault="00703DC1" w:rsidP="00703DC1">
            <w:pPr>
              <w:pStyle w:val="afa"/>
              <w:numPr>
                <w:ilvl w:val="0"/>
                <w:numId w:val="10"/>
              </w:numPr>
              <w:spacing w:line="460" w:lineRule="exact"/>
              <w:ind w:firstLineChars="0"/>
              <w:rPr>
                <w:rFonts w:ascii="宋体" w:eastAsia="宋体" w:hAnsi="宋体"/>
                <w:szCs w:val="21"/>
              </w:rPr>
            </w:pPr>
            <w:r w:rsidRPr="00435CF0">
              <w:rPr>
                <w:rFonts w:ascii="宋体" w:eastAsia="宋体" w:hAnsi="宋体" w:hint="eastAsia"/>
                <w:szCs w:val="21"/>
              </w:rPr>
              <w:t>项目驳回经办人后，应能设置时间限制供经办人处理相关项目，逾期经办人应强制接收驳回项目。</w:t>
            </w:r>
          </w:p>
        </w:tc>
      </w:tr>
      <w:tr w:rsidR="00435CF0" w:rsidRPr="00435CF0" w:rsidTr="00FC4A92">
        <w:trPr>
          <w:trHeight w:val="320"/>
        </w:trPr>
        <w:tc>
          <w:tcPr>
            <w:tcW w:w="562" w:type="pct"/>
            <w:vAlign w:val="center"/>
          </w:tcPr>
          <w:p w:rsidR="00FB3121" w:rsidRPr="00435CF0" w:rsidRDefault="00700E99">
            <w:pPr>
              <w:widowControl/>
              <w:jc w:val="center"/>
              <w:rPr>
                <w:rFonts w:ascii="宋体" w:hAnsi="宋体" w:cs="宋体"/>
                <w:szCs w:val="21"/>
              </w:rPr>
            </w:pPr>
            <w:r>
              <w:rPr>
                <w:rFonts w:ascii="宋体" w:hAnsi="宋体" w:cs="宋体" w:hint="eastAsia"/>
                <w:szCs w:val="21"/>
              </w:rPr>
              <w:t>1</w:t>
            </w:r>
            <w:r>
              <w:rPr>
                <w:rFonts w:ascii="宋体" w:hAnsi="宋体" w:cs="宋体"/>
                <w:szCs w:val="21"/>
              </w:rPr>
              <w:t>0</w:t>
            </w:r>
          </w:p>
        </w:tc>
        <w:tc>
          <w:tcPr>
            <w:tcW w:w="922" w:type="pct"/>
            <w:vAlign w:val="center"/>
          </w:tcPr>
          <w:p w:rsidR="00FB3121" w:rsidRPr="00435CF0" w:rsidRDefault="00F64035">
            <w:pPr>
              <w:widowControl/>
              <w:rPr>
                <w:rFonts w:ascii="宋体" w:hAnsi="宋体"/>
                <w:szCs w:val="21"/>
              </w:rPr>
            </w:pPr>
            <w:r w:rsidRPr="00435CF0">
              <w:rPr>
                <w:rFonts w:ascii="宋体" w:hAnsi="宋体" w:hint="eastAsia"/>
                <w:szCs w:val="21"/>
              </w:rPr>
              <w:t>报表统计</w:t>
            </w:r>
          </w:p>
        </w:tc>
        <w:tc>
          <w:tcPr>
            <w:tcW w:w="3516" w:type="pct"/>
            <w:vAlign w:val="center"/>
          </w:tcPr>
          <w:p w:rsidR="00FB3121" w:rsidRPr="00435CF0" w:rsidRDefault="00F64035" w:rsidP="005C2D54">
            <w:pPr>
              <w:pStyle w:val="afa"/>
              <w:numPr>
                <w:ilvl w:val="0"/>
                <w:numId w:val="9"/>
              </w:numPr>
              <w:spacing w:line="460" w:lineRule="exact"/>
              <w:ind w:firstLineChars="0"/>
              <w:rPr>
                <w:rFonts w:ascii="宋体" w:eastAsia="宋体" w:hAnsi="宋体"/>
                <w:szCs w:val="21"/>
              </w:rPr>
            </w:pPr>
            <w:r w:rsidRPr="00435CF0">
              <w:rPr>
                <w:rFonts w:ascii="宋体" w:eastAsia="宋体" w:hAnsi="宋体" w:hint="eastAsia"/>
                <w:szCs w:val="21"/>
              </w:rPr>
              <w:t>支持</w:t>
            </w:r>
            <w:r w:rsidR="005C2D54" w:rsidRPr="00435CF0">
              <w:rPr>
                <w:rFonts w:ascii="宋体" w:eastAsia="宋体" w:hAnsi="宋体" w:hint="eastAsia"/>
                <w:szCs w:val="21"/>
              </w:rPr>
              <w:t>采购、合同、结算信息的</w:t>
            </w:r>
            <w:r w:rsidR="0026367F" w:rsidRPr="00435CF0">
              <w:rPr>
                <w:rFonts w:ascii="宋体" w:eastAsia="宋体" w:hAnsi="宋体" w:hint="eastAsia"/>
                <w:szCs w:val="21"/>
              </w:rPr>
              <w:t>多维度</w:t>
            </w:r>
            <w:r w:rsidR="005C2D54" w:rsidRPr="00435CF0">
              <w:rPr>
                <w:rFonts w:ascii="宋体" w:eastAsia="宋体" w:hAnsi="宋体" w:hint="eastAsia"/>
                <w:szCs w:val="21"/>
              </w:rPr>
              <w:t>查询</w:t>
            </w:r>
            <w:r w:rsidR="0026367F" w:rsidRPr="00435CF0">
              <w:rPr>
                <w:rFonts w:ascii="宋体" w:eastAsia="宋体" w:hAnsi="宋体" w:hint="eastAsia"/>
                <w:szCs w:val="21"/>
              </w:rPr>
              <w:t>与统计</w:t>
            </w:r>
            <w:r w:rsidR="005C2D54" w:rsidRPr="00435CF0">
              <w:rPr>
                <w:rFonts w:ascii="宋体" w:eastAsia="宋体" w:hAnsi="宋体" w:hint="eastAsia"/>
                <w:szCs w:val="21"/>
              </w:rPr>
              <w:t>，并支持查询</w:t>
            </w:r>
            <w:r w:rsidR="0026367F" w:rsidRPr="00435CF0">
              <w:rPr>
                <w:rFonts w:ascii="宋体" w:eastAsia="宋体" w:hAnsi="宋体" w:hint="eastAsia"/>
                <w:szCs w:val="21"/>
              </w:rPr>
              <w:t>结果</w:t>
            </w:r>
            <w:r w:rsidR="005C2D54" w:rsidRPr="00435CF0">
              <w:rPr>
                <w:rFonts w:ascii="宋体" w:eastAsia="宋体" w:hAnsi="宋体" w:hint="eastAsia"/>
                <w:szCs w:val="21"/>
              </w:rPr>
              <w:t>的导出。</w:t>
            </w:r>
          </w:p>
          <w:p w:rsidR="005C2D54" w:rsidRPr="00435CF0" w:rsidRDefault="005C2D54" w:rsidP="005C2D54">
            <w:pPr>
              <w:pStyle w:val="afa"/>
              <w:numPr>
                <w:ilvl w:val="0"/>
                <w:numId w:val="9"/>
              </w:numPr>
              <w:spacing w:line="460" w:lineRule="exact"/>
              <w:ind w:firstLineChars="0"/>
              <w:rPr>
                <w:rFonts w:ascii="宋体" w:eastAsia="宋体" w:hAnsi="宋体"/>
                <w:szCs w:val="21"/>
              </w:rPr>
            </w:pPr>
            <w:r w:rsidRPr="00435CF0">
              <w:rPr>
                <w:rFonts w:ascii="宋体" w:eastAsia="宋体" w:hAnsi="宋体" w:hint="eastAsia"/>
                <w:szCs w:val="21"/>
              </w:rPr>
              <w:t>支持查询功能的权限管理。</w:t>
            </w:r>
          </w:p>
        </w:tc>
      </w:tr>
      <w:tr w:rsidR="00435CF0" w:rsidRPr="00435CF0" w:rsidTr="00FC4A92">
        <w:trPr>
          <w:trHeight w:val="320"/>
        </w:trPr>
        <w:tc>
          <w:tcPr>
            <w:tcW w:w="562" w:type="pct"/>
            <w:vAlign w:val="center"/>
          </w:tcPr>
          <w:p w:rsidR="00FB3121" w:rsidRPr="00435CF0" w:rsidRDefault="00700E99">
            <w:pPr>
              <w:widowControl/>
              <w:jc w:val="center"/>
              <w:rPr>
                <w:rFonts w:ascii="宋体" w:hAnsi="宋体" w:cs="宋体"/>
                <w:szCs w:val="21"/>
              </w:rPr>
            </w:pPr>
            <w:r>
              <w:rPr>
                <w:rFonts w:ascii="宋体" w:hAnsi="宋体" w:cs="宋体" w:hint="eastAsia"/>
                <w:szCs w:val="21"/>
              </w:rPr>
              <w:lastRenderedPageBreak/>
              <w:t>1</w:t>
            </w:r>
            <w:r>
              <w:rPr>
                <w:rFonts w:ascii="宋体" w:hAnsi="宋体" w:cs="宋体"/>
                <w:szCs w:val="21"/>
              </w:rPr>
              <w:t>1</w:t>
            </w:r>
          </w:p>
        </w:tc>
        <w:tc>
          <w:tcPr>
            <w:tcW w:w="922" w:type="pct"/>
            <w:vAlign w:val="center"/>
          </w:tcPr>
          <w:p w:rsidR="00FB3121" w:rsidRPr="00435CF0" w:rsidRDefault="00F64035">
            <w:pPr>
              <w:widowControl/>
              <w:rPr>
                <w:rFonts w:ascii="宋体" w:hAnsi="宋体"/>
                <w:szCs w:val="21"/>
              </w:rPr>
            </w:pPr>
            <w:r w:rsidRPr="00435CF0">
              <w:rPr>
                <w:rFonts w:ascii="宋体" w:hAnsi="宋体" w:hint="eastAsia"/>
                <w:szCs w:val="21"/>
              </w:rPr>
              <w:t>提醒管理</w:t>
            </w:r>
          </w:p>
        </w:tc>
        <w:tc>
          <w:tcPr>
            <w:tcW w:w="3516" w:type="pct"/>
            <w:vAlign w:val="center"/>
          </w:tcPr>
          <w:p w:rsidR="00FB3121" w:rsidRPr="00435CF0" w:rsidRDefault="00F64035" w:rsidP="00F64035">
            <w:pPr>
              <w:pStyle w:val="afa"/>
              <w:numPr>
                <w:ilvl w:val="0"/>
                <w:numId w:val="8"/>
              </w:numPr>
              <w:spacing w:line="460" w:lineRule="exact"/>
              <w:ind w:firstLineChars="0"/>
              <w:rPr>
                <w:rFonts w:ascii="宋体" w:eastAsia="宋体" w:hAnsi="宋体"/>
                <w:szCs w:val="21"/>
              </w:rPr>
            </w:pPr>
            <w:r w:rsidRPr="00435CF0">
              <w:rPr>
                <w:rFonts w:ascii="宋体" w:eastAsia="宋体" w:hAnsi="宋体" w:hint="eastAsia"/>
                <w:szCs w:val="21"/>
              </w:rPr>
              <w:t>支持各审批环节设置短信、</w:t>
            </w:r>
            <w:proofErr w:type="gramStart"/>
            <w:r w:rsidRPr="00435CF0">
              <w:rPr>
                <w:rFonts w:ascii="宋体" w:eastAsia="宋体" w:hAnsi="宋体" w:hint="eastAsia"/>
                <w:szCs w:val="21"/>
              </w:rPr>
              <w:t>微信提醒</w:t>
            </w:r>
            <w:proofErr w:type="gramEnd"/>
            <w:r w:rsidRPr="00435CF0">
              <w:rPr>
                <w:rFonts w:ascii="宋体" w:eastAsia="宋体" w:hAnsi="宋体" w:hint="eastAsia"/>
                <w:szCs w:val="21"/>
              </w:rPr>
              <w:t>，其中提醒信息模板支持可配置。</w:t>
            </w:r>
          </w:p>
          <w:p w:rsidR="00985779" w:rsidRPr="00435CF0" w:rsidRDefault="00985779" w:rsidP="00F64035">
            <w:pPr>
              <w:pStyle w:val="afa"/>
              <w:numPr>
                <w:ilvl w:val="0"/>
                <w:numId w:val="8"/>
              </w:numPr>
              <w:spacing w:line="460" w:lineRule="exact"/>
              <w:ind w:firstLineChars="0"/>
              <w:rPr>
                <w:rFonts w:ascii="宋体" w:eastAsia="宋体" w:hAnsi="宋体"/>
                <w:szCs w:val="21"/>
              </w:rPr>
            </w:pPr>
            <w:r w:rsidRPr="00435CF0">
              <w:rPr>
                <w:rFonts w:ascii="宋体" w:eastAsia="宋体" w:hAnsi="宋体" w:hint="eastAsia"/>
                <w:szCs w:val="21"/>
              </w:rPr>
              <w:t>支持付款计划提醒，其中提醒规则、模板由财务提供。</w:t>
            </w:r>
          </w:p>
          <w:p w:rsidR="00F64035" w:rsidRPr="00435CF0" w:rsidRDefault="00F64035" w:rsidP="00F64035">
            <w:pPr>
              <w:pStyle w:val="afa"/>
              <w:numPr>
                <w:ilvl w:val="0"/>
                <w:numId w:val="8"/>
              </w:numPr>
              <w:spacing w:line="460" w:lineRule="exact"/>
              <w:ind w:firstLineChars="0"/>
              <w:rPr>
                <w:rFonts w:ascii="宋体" w:eastAsia="宋体" w:hAnsi="宋体"/>
                <w:szCs w:val="21"/>
              </w:rPr>
            </w:pPr>
            <w:r w:rsidRPr="00435CF0">
              <w:rPr>
                <w:rFonts w:ascii="宋体" w:eastAsia="宋体" w:hAnsi="宋体" w:hint="eastAsia"/>
                <w:szCs w:val="21"/>
              </w:rPr>
              <w:t>支持合同到期提醒规则设置，规则包含提醒人、合同结束时间提前量等，提醒信息模板支持可配置。</w:t>
            </w:r>
          </w:p>
        </w:tc>
      </w:tr>
      <w:tr w:rsidR="00FB3121" w:rsidRPr="00435CF0" w:rsidTr="00FC4A92">
        <w:trPr>
          <w:trHeight w:val="320"/>
        </w:trPr>
        <w:tc>
          <w:tcPr>
            <w:tcW w:w="562" w:type="pct"/>
            <w:vAlign w:val="center"/>
          </w:tcPr>
          <w:p w:rsidR="00FB3121" w:rsidRPr="00435CF0" w:rsidRDefault="00700E99">
            <w:pPr>
              <w:widowControl/>
              <w:jc w:val="center"/>
              <w:rPr>
                <w:rFonts w:ascii="宋体" w:hAnsi="宋体" w:cs="宋体"/>
                <w:szCs w:val="21"/>
              </w:rPr>
            </w:pPr>
            <w:r>
              <w:rPr>
                <w:rFonts w:ascii="宋体" w:hAnsi="宋体" w:cs="宋体" w:hint="eastAsia"/>
                <w:szCs w:val="21"/>
              </w:rPr>
              <w:t>1</w:t>
            </w:r>
            <w:r>
              <w:rPr>
                <w:rFonts w:ascii="宋体" w:hAnsi="宋体" w:cs="宋体"/>
                <w:szCs w:val="21"/>
              </w:rPr>
              <w:t>2</w:t>
            </w:r>
          </w:p>
        </w:tc>
        <w:tc>
          <w:tcPr>
            <w:tcW w:w="922" w:type="pct"/>
            <w:vAlign w:val="center"/>
          </w:tcPr>
          <w:p w:rsidR="00FB3121" w:rsidRPr="00435CF0" w:rsidRDefault="0026367F">
            <w:pPr>
              <w:widowControl/>
              <w:rPr>
                <w:rFonts w:ascii="宋体" w:hAnsi="宋体"/>
                <w:szCs w:val="21"/>
              </w:rPr>
            </w:pPr>
            <w:r w:rsidRPr="00435CF0">
              <w:rPr>
                <w:rFonts w:ascii="宋体" w:hAnsi="宋体" w:hint="eastAsia"/>
                <w:szCs w:val="21"/>
              </w:rPr>
              <w:t>接口管理</w:t>
            </w:r>
          </w:p>
        </w:tc>
        <w:tc>
          <w:tcPr>
            <w:tcW w:w="3516" w:type="pct"/>
            <w:vAlign w:val="center"/>
          </w:tcPr>
          <w:p w:rsidR="00FB3121" w:rsidRPr="00435CF0" w:rsidRDefault="0026367F" w:rsidP="0026367F">
            <w:pPr>
              <w:pStyle w:val="afa"/>
              <w:numPr>
                <w:ilvl w:val="0"/>
                <w:numId w:val="11"/>
              </w:numPr>
              <w:spacing w:line="460" w:lineRule="exact"/>
              <w:ind w:firstLineChars="0"/>
              <w:rPr>
                <w:rFonts w:ascii="宋体" w:eastAsia="宋体" w:hAnsi="宋体"/>
                <w:szCs w:val="21"/>
              </w:rPr>
            </w:pPr>
            <w:r w:rsidRPr="00435CF0">
              <w:rPr>
                <w:rFonts w:ascii="宋体" w:eastAsia="宋体" w:hAnsi="宋体" w:hint="eastAsia"/>
                <w:szCs w:val="21"/>
              </w:rPr>
              <w:t>支持与费用报销系统对接，显示合同的付款信息及状态。</w:t>
            </w:r>
          </w:p>
          <w:p w:rsidR="0026367F" w:rsidRPr="00435CF0" w:rsidRDefault="0026367F" w:rsidP="0026367F">
            <w:pPr>
              <w:pStyle w:val="afa"/>
              <w:numPr>
                <w:ilvl w:val="0"/>
                <w:numId w:val="11"/>
              </w:numPr>
              <w:spacing w:line="460" w:lineRule="exact"/>
              <w:ind w:firstLineChars="0"/>
              <w:rPr>
                <w:rFonts w:ascii="宋体" w:eastAsia="宋体" w:hAnsi="宋体"/>
                <w:szCs w:val="21"/>
              </w:rPr>
            </w:pPr>
            <w:r w:rsidRPr="00435CF0">
              <w:rPr>
                <w:rFonts w:ascii="宋体" w:eastAsia="宋体" w:hAnsi="宋体" w:hint="eastAsia"/>
                <w:szCs w:val="21"/>
              </w:rPr>
              <w:t>支持与科研采购平台对接，实现采购订单信息的对接与显示。</w:t>
            </w:r>
          </w:p>
          <w:p w:rsidR="0026367F" w:rsidRPr="00435CF0" w:rsidRDefault="0026367F" w:rsidP="00B066B4">
            <w:pPr>
              <w:pStyle w:val="afa"/>
              <w:numPr>
                <w:ilvl w:val="0"/>
                <w:numId w:val="11"/>
              </w:numPr>
              <w:spacing w:line="460" w:lineRule="exact"/>
              <w:ind w:firstLineChars="0"/>
              <w:rPr>
                <w:rFonts w:ascii="宋体" w:eastAsia="宋体" w:hAnsi="宋体"/>
                <w:szCs w:val="21"/>
              </w:rPr>
            </w:pPr>
            <w:r w:rsidRPr="00435CF0">
              <w:rPr>
                <w:rFonts w:ascii="宋体" w:eastAsia="宋体" w:hAnsi="宋体" w:hint="eastAsia"/>
                <w:szCs w:val="21"/>
              </w:rPr>
              <w:t>支持</w:t>
            </w:r>
            <w:r w:rsidR="00AB0124" w:rsidRPr="00435CF0">
              <w:rPr>
                <w:rFonts w:ascii="宋体" w:eastAsia="宋体" w:hAnsi="宋体" w:hint="eastAsia"/>
                <w:szCs w:val="21"/>
              </w:rPr>
              <w:t>与外部</w:t>
            </w:r>
            <w:r w:rsidR="0096606A" w:rsidRPr="00435CF0">
              <w:rPr>
                <w:rFonts w:ascii="宋体" w:eastAsia="宋体" w:hAnsi="宋体" w:hint="eastAsia"/>
                <w:szCs w:val="21"/>
              </w:rPr>
              <w:t>系统（例如费用报销、信息运维管理、审计系统等）</w:t>
            </w:r>
            <w:r w:rsidRPr="00435CF0">
              <w:rPr>
                <w:rFonts w:ascii="宋体" w:eastAsia="宋体" w:hAnsi="宋体" w:hint="eastAsia"/>
                <w:szCs w:val="21"/>
              </w:rPr>
              <w:t>对接，实现</w:t>
            </w:r>
            <w:r w:rsidR="000852D6" w:rsidRPr="00435CF0">
              <w:rPr>
                <w:rFonts w:ascii="宋体" w:eastAsia="宋体" w:hAnsi="宋体" w:hint="eastAsia"/>
                <w:szCs w:val="21"/>
              </w:rPr>
              <w:t>采购、</w:t>
            </w:r>
            <w:r w:rsidRPr="00435CF0">
              <w:rPr>
                <w:rFonts w:ascii="宋体" w:eastAsia="宋体" w:hAnsi="宋体" w:hint="eastAsia"/>
                <w:szCs w:val="21"/>
              </w:rPr>
              <w:t>合同</w:t>
            </w:r>
            <w:r w:rsidR="000852D6" w:rsidRPr="00435CF0">
              <w:rPr>
                <w:rFonts w:ascii="宋体" w:eastAsia="宋体" w:hAnsi="宋体" w:hint="eastAsia"/>
                <w:szCs w:val="21"/>
              </w:rPr>
              <w:t>、结算等</w:t>
            </w:r>
            <w:r w:rsidRPr="00435CF0">
              <w:rPr>
                <w:rFonts w:ascii="宋体" w:eastAsia="宋体" w:hAnsi="宋体" w:hint="eastAsia"/>
                <w:szCs w:val="21"/>
              </w:rPr>
              <w:t>信息的推送</w:t>
            </w:r>
            <w:r w:rsidR="00AB0124" w:rsidRPr="00435CF0">
              <w:rPr>
                <w:rFonts w:ascii="宋体" w:eastAsia="宋体" w:hAnsi="宋体" w:hint="eastAsia"/>
                <w:szCs w:val="21"/>
              </w:rPr>
              <w:t>。</w:t>
            </w:r>
          </w:p>
          <w:p w:rsidR="001B03A4" w:rsidRPr="00435CF0" w:rsidRDefault="001B03A4" w:rsidP="00B066B4">
            <w:pPr>
              <w:pStyle w:val="afa"/>
              <w:numPr>
                <w:ilvl w:val="0"/>
                <w:numId w:val="11"/>
              </w:numPr>
              <w:spacing w:line="460" w:lineRule="exact"/>
              <w:ind w:firstLineChars="0"/>
              <w:rPr>
                <w:rFonts w:ascii="宋体" w:eastAsia="宋体" w:hAnsi="宋体"/>
                <w:szCs w:val="21"/>
              </w:rPr>
            </w:pPr>
            <w:r w:rsidRPr="00435CF0">
              <w:rPr>
                <w:rFonts w:ascii="宋体" w:eastAsia="宋体" w:hAnsi="宋体" w:hint="eastAsia"/>
                <w:szCs w:val="21"/>
              </w:rPr>
              <w:t>建立流程全过程痕迹化管理，支持与外部系统（如OA、财务一体化、物资库存及监管系统）的对接，通过预算号等信息关联获取立项审批、需求变更审批、合同付款审批等记录。</w:t>
            </w:r>
          </w:p>
        </w:tc>
      </w:tr>
    </w:tbl>
    <w:p w:rsidR="005E7D75" w:rsidRPr="00435CF0" w:rsidRDefault="005E7D75">
      <w:pPr>
        <w:rPr>
          <w:rFonts w:ascii="宋体" w:hAnsi="宋体"/>
        </w:rPr>
      </w:pPr>
      <w:bookmarkStart w:id="1" w:name="_6.1.2、容器服务器"/>
      <w:bookmarkEnd w:id="1"/>
    </w:p>
    <w:p w:rsidR="005E7D75" w:rsidRPr="00435CF0" w:rsidRDefault="00DF0C0A">
      <w:pPr>
        <w:pStyle w:val="1"/>
        <w:numPr>
          <w:ilvl w:val="0"/>
          <w:numId w:val="3"/>
        </w:numPr>
        <w:spacing w:beforeLines="100" w:before="312" w:after="0"/>
        <w:ind w:left="431" w:hanging="431"/>
        <w:rPr>
          <w:rFonts w:ascii="宋体" w:hAnsi="宋体"/>
          <w:sz w:val="21"/>
          <w:szCs w:val="21"/>
        </w:rPr>
      </w:pPr>
      <w:r w:rsidRPr="00435CF0">
        <w:rPr>
          <w:rFonts w:ascii="宋体" w:hAnsi="宋体" w:hint="eastAsia"/>
          <w:sz w:val="32"/>
          <w:szCs w:val="32"/>
        </w:rPr>
        <w:t>项目工期</w:t>
      </w:r>
    </w:p>
    <w:p w:rsidR="005E7D75" w:rsidRPr="00435CF0" w:rsidRDefault="00DF0C0A">
      <w:pPr>
        <w:numPr>
          <w:ilvl w:val="0"/>
          <w:numId w:val="5"/>
        </w:numPr>
        <w:tabs>
          <w:tab w:val="left" w:pos="420"/>
          <w:tab w:val="left" w:pos="780"/>
        </w:tabs>
        <w:spacing w:beforeLines="50" w:before="156" w:line="360" w:lineRule="auto"/>
        <w:outlineLvl w:val="0"/>
        <w:rPr>
          <w:rFonts w:ascii="宋体" w:hAnsi="宋体" w:cs="宋体"/>
          <w:szCs w:val="21"/>
        </w:rPr>
      </w:pPr>
      <w:r w:rsidRPr="00435CF0">
        <w:rPr>
          <w:rFonts w:ascii="宋体" w:hAnsi="宋体" w:cs="宋体" w:hint="eastAsia"/>
          <w:szCs w:val="21"/>
        </w:rPr>
        <w:t>自合同签订日起，须在</w:t>
      </w:r>
      <w:r w:rsidRPr="00435CF0">
        <w:rPr>
          <w:rFonts w:ascii="宋体" w:hAnsi="宋体" w:cs="宋体"/>
          <w:szCs w:val="21"/>
        </w:rPr>
        <w:t>7</w:t>
      </w:r>
      <w:r w:rsidRPr="00435CF0">
        <w:rPr>
          <w:rFonts w:ascii="宋体" w:hAnsi="宋体" w:cs="宋体" w:hint="eastAsia"/>
          <w:szCs w:val="21"/>
        </w:rPr>
        <w:t>个工作日内对《用户需求说明书》进行补充、确认或提出意见。</w:t>
      </w:r>
    </w:p>
    <w:p w:rsidR="005E7D75" w:rsidRPr="00435CF0" w:rsidRDefault="00DF0C0A">
      <w:pPr>
        <w:numPr>
          <w:ilvl w:val="0"/>
          <w:numId w:val="5"/>
        </w:numPr>
        <w:tabs>
          <w:tab w:val="left" w:pos="780"/>
        </w:tabs>
        <w:spacing w:beforeLines="50" w:before="156" w:line="360" w:lineRule="auto"/>
        <w:outlineLvl w:val="0"/>
        <w:rPr>
          <w:rFonts w:ascii="宋体" w:hAnsi="宋体" w:cs="宋体"/>
          <w:szCs w:val="21"/>
        </w:rPr>
      </w:pPr>
      <w:r w:rsidRPr="00435CF0">
        <w:rPr>
          <w:rFonts w:ascii="宋体" w:hAnsi="宋体" w:cs="宋体" w:hint="eastAsia"/>
          <w:szCs w:val="21"/>
        </w:rPr>
        <w:t>对《用户需求说明书》提出意见后，院方组织进行用户需求调研，根据调研情况提供业务调研记录、现况分析、功能设计及说明，双方共同整理并在</w:t>
      </w:r>
      <w:r w:rsidRPr="00435CF0">
        <w:rPr>
          <w:rFonts w:ascii="宋体" w:hAnsi="宋体" w:cs="宋体"/>
          <w:szCs w:val="21"/>
          <w:u w:val="single"/>
        </w:rPr>
        <w:t>10</w:t>
      </w:r>
      <w:r w:rsidRPr="00435CF0">
        <w:rPr>
          <w:rFonts w:ascii="宋体" w:hAnsi="宋体" w:cs="宋体" w:hint="eastAsia"/>
          <w:szCs w:val="21"/>
        </w:rPr>
        <w:t>个工作日内确认《需求规格说明书》。</w:t>
      </w:r>
    </w:p>
    <w:p w:rsidR="005E7D75" w:rsidRPr="00435CF0" w:rsidRDefault="00DF0C0A">
      <w:pPr>
        <w:numPr>
          <w:ilvl w:val="0"/>
          <w:numId w:val="5"/>
        </w:numPr>
        <w:tabs>
          <w:tab w:val="left" w:pos="780"/>
        </w:tabs>
        <w:spacing w:beforeLines="50" w:before="156" w:line="360" w:lineRule="auto"/>
        <w:outlineLvl w:val="0"/>
        <w:rPr>
          <w:rFonts w:ascii="宋体" w:hAnsi="宋体" w:cs="宋体"/>
          <w:szCs w:val="21"/>
        </w:rPr>
      </w:pPr>
      <w:r w:rsidRPr="00435CF0">
        <w:rPr>
          <w:rFonts w:ascii="宋体" w:hAnsi="宋体" w:cs="宋体" w:hint="eastAsia"/>
          <w:szCs w:val="21"/>
        </w:rPr>
        <w:t>须在《需求规格说明书》确认后的</w:t>
      </w:r>
      <w:r w:rsidR="00473318">
        <w:rPr>
          <w:rFonts w:ascii="宋体" w:hAnsi="宋体" w:cs="宋体"/>
          <w:szCs w:val="21"/>
        </w:rPr>
        <w:t>12</w:t>
      </w:r>
      <w:bookmarkStart w:id="2" w:name="_GoBack"/>
      <w:bookmarkEnd w:id="2"/>
      <w:r w:rsidRPr="00435CF0">
        <w:rPr>
          <w:rFonts w:ascii="宋体" w:hAnsi="宋体" w:cs="宋体" w:hint="eastAsia"/>
          <w:szCs w:val="21"/>
        </w:rPr>
        <w:t>个</w:t>
      </w:r>
      <w:r w:rsidR="008A129A" w:rsidRPr="00435CF0">
        <w:rPr>
          <w:rFonts w:ascii="宋体" w:hAnsi="宋体" w:cs="宋体" w:hint="eastAsia"/>
          <w:szCs w:val="21"/>
        </w:rPr>
        <w:t>月</w:t>
      </w:r>
      <w:r w:rsidRPr="00435CF0">
        <w:rPr>
          <w:rFonts w:ascii="宋体" w:hAnsi="宋体" w:cs="宋体" w:hint="eastAsia"/>
          <w:szCs w:val="21"/>
        </w:rPr>
        <w:t>内完成实施导入和保证系统正常工作。</w:t>
      </w:r>
    </w:p>
    <w:p w:rsidR="005E7D75" w:rsidRPr="00435CF0" w:rsidRDefault="00DF0C0A">
      <w:pPr>
        <w:numPr>
          <w:ilvl w:val="0"/>
          <w:numId w:val="5"/>
        </w:numPr>
        <w:tabs>
          <w:tab w:val="left" w:pos="780"/>
        </w:tabs>
        <w:spacing w:beforeLines="50" w:before="156" w:line="360" w:lineRule="auto"/>
        <w:outlineLvl w:val="0"/>
        <w:rPr>
          <w:rFonts w:ascii="宋体" w:hAnsi="宋体" w:cs="宋体"/>
          <w:szCs w:val="21"/>
        </w:rPr>
      </w:pPr>
      <w:r w:rsidRPr="00435CF0">
        <w:rPr>
          <w:rFonts w:ascii="宋体" w:hAnsi="宋体" w:cs="宋体" w:hint="eastAsia"/>
          <w:szCs w:val="21"/>
        </w:rPr>
        <w:t>完成软件实施，并根据院方提出的新需求完成修改后，系统运行</w:t>
      </w:r>
      <w:r w:rsidRPr="00435CF0">
        <w:rPr>
          <w:rFonts w:ascii="宋体" w:hAnsi="宋体" w:cs="宋体"/>
          <w:szCs w:val="21"/>
        </w:rPr>
        <w:t>3</w:t>
      </w:r>
      <w:r w:rsidRPr="00435CF0">
        <w:rPr>
          <w:rFonts w:ascii="宋体" w:hAnsi="宋体" w:cs="宋体" w:hint="eastAsia"/>
          <w:szCs w:val="21"/>
        </w:rPr>
        <w:t>个月以上无软件故障出现，则向院方申请验收。</w:t>
      </w:r>
    </w:p>
    <w:p w:rsidR="005E7D75" w:rsidRPr="00435CF0" w:rsidRDefault="005E7D75">
      <w:pPr>
        <w:rPr>
          <w:rFonts w:ascii="宋体" w:hAnsi="宋体"/>
        </w:rPr>
      </w:pPr>
    </w:p>
    <w:p w:rsidR="005E7D75" w:rsidRPr="00435CF0" w:rsidRDefault="00DF0C0A">
      <w:pPr>
        <w:pStyle w:val="1"/>
        <w:numPr>
          <w:ilvl w:val="0"/>
          <w:numId w:val="3"/>
        </w:numPr>
        <w:spacing w:before="0" w:after="0"/>
        <w:rPr>
          <w:rFonts w:ascii="宋体" w:hAnsi="宋体"/>
          <w:sz w:val="32"/>
          <w:szCs w:val="32"/>
        </w:rPr>
      </w:pPr>
      <w:r w:rsidRPr="00435CF0">
        <w:rPr>
          <w:rFonts w:ascii="宋体" w:hAnsi="宋体" w:hint="eastAsia"/>
          <w:sz w:val="32"/>
          <w:szCs w:val="32"/>
        </w:rPr>
        <w:t>集成技术及实施</w:t>
      </w:r>
      <w:r w:rsidRPr="00435CF0">
        <w:rPr>
          <w:rFonts w:ascii="宋体" w:hAnsi="宋体"/>
          <w:sz w:val="32"/>
          <w:szCs w:val="32"/>
        </w:rPr>
        <w:t>服务要求</w:t>
      </w:r>
    </w:p>
    <w:p w:rsidR="005E7D75" w:rsidRPr="00435CF0" w:rsidRDefault="00DF0C0A">
      <w:pPr>
        <w:tabs>
          <w:tab w:val="left" w:pos="780"/>
        </w:tabs>
        <w:spacing w:beforeLines="50" w:before="156" w:line="360" w:lineRule="auto"/>
        <w:ind w:firstLineChars="200" w:firstLine="420"/>
        <w:outlineLvl w:val="0"/>
        <w:rPr>
          <w:rFonts w:ascii="宋体" w:hAnsi="宋体" w:cs="宋体"/>
          <w:szCs w:val="21"/>
        </w:rPr>
      </w:pPr>
      <w:r w:rsidRPr="00435CF0">
        <w:rPr>
          <w:rFonts w:ascii="宋体" w:hAnsi="宋体" w:cs="宋体" w:hint="eastAsia"/>
          <w:szCs w:val="21"/>
        </w:rPr>
        <w:t>在项目实施前，结合院方项目需求，根据《网络安全等级保护制度》自评等保级别。需向医院提交设计方案进行安全评审，保证安全技术措施同步规划，系统建设根据信息系统安全等级保护要求进行建设。</w:t>
      </w:r>
    </w:p>
    <w:p w:rsidR="005E7D75" w:rsidRPr="00435CF0" w:rsidRDefault="00DF0C0A">
      <w:pPr>
        <w:tabs>
          <w:tab w:val="left" w:pos="780"/>
        </w:tabs>
        <w:spacing w:beforeLines="50" w:before="156" w:line="360" w:lineRule="auto"/>
        <w:ind w:firstLineChars="200" w:firstLine="420"/>
        <w:outlineLvl w:val="0"/>
        <w:rPr>
          <w:rFonts w:ascii="宋体" w:hAnsi="宋体" w:cs="宋体"/>
          <w:szCs w:val="21"/>
        </w:rPr>
      </w:pPr>
      <w:r w:rsidRPr="00435CF0">
        <w:rPr>
          <w:rFonts w:ascii="宋体" w:hAnsi="宋体" w:cs="宋体" w:hint="eastAsia"/>
          <w:szCs w:val="21"/>
        </w:rPr>
        <w:t>软件需通过院方信息部门组织的信息系统安全等级定级要求，项目承建商需依据国家最新等级保护标准完成系统功能建设；上线</w:t>
      </w:r>
      <w:proofErr w:type="gramStart"/>
      <w:r w:rsidRPr="00435CF0">
        <w:rPr>
          <w:rFonts w:ascii="宋体" w:hAnsi="宋体" w:cs="宋体" w:hint="eastAsia"/>
          <w:szCs w:val="21"/>
        </w:rPr>
        <w:t>前软件需</w:t>
      </w:r>
      <w:proofErr w:type="gramEnd"/>
      <w:r w:rsidRPr="00435CF0">
        <w:rPr>
          <w:rFonts w:ascii="宋体" w:hAnsi="宋体" w:cs="宋体" w:hint="eastAsia"/>
          <w:szCs w:val="21"/>
        </w:rPr>
        <w:t>通过院方信息部门组织的安全测评、漏洞扫描、渗透测</w:t>
      </w:r>
      <w:r w:rsidRPr="00435CF0">
        <w:rPr>
          <w:rFonts w:ascii="宋体" w:hAnsi="宋体" w:cs="宋体" w:hint="eastAsia"/>
          <w:szCs w:val="21"/>
        </w:rPr>
        <w:lastRenderedPageBreak/>
        <w:t>试等安全检查，项目承建商根据检测结果对安全漏洞进行整改。</w:t>
      </w:r>
    </w:p>
    <w:p w:rsidR="005E7D75" w:rsidRPr="00435CF0" w:rsidRDefault="00DF0C0A">
      <w:pPr>
        <w:tabs>
          <w:tab w:val="left" w:pos="780"/>
        </w:tabs>
        <w:spacing w:beforeLines="50" w:before="156" w:line="360" w:lineRule="auto"/>
        <w:ind w:firstLineChars="200" w:firstLine="420"/>
        <w:outlineLvl w:val="0"/>
        <w:rPr>
          <w:rFonts w:ascii="宋体" w:hAnsi="宋体" w:cs="宋体"/>
          <w:szCs w:val="21"/>
        </w:rPr>
      </w:pPr>
      <w:r w:rsidRPr="00435CF0">
        <w:rPr>
          <w:rFonts w:ascii="宋体" w:hAnsi="宋体" w:cs="宋体" w:hint="eastAsia"/>
          <w:szCs w:val="21"/>
        </w:rPr>
        <w:t>项目承建商需根据院方的详细需求，提交项目系统的安装、调试及培训实施方案，方案得到院方确认后实施，保证系统按时、正常地投入运行。</w:t>
      </w:r>
    </w:p>
    <w:p w:rsidR="005E7D75" w:rsidRPr="00435CF0" w:rsidRDefault="00DF0C0A">
      <w:pPr>
        <w:tabs>
          <w:tab w:val="left" w:pos="780"/>
        </w:tabs>
        <w:spacing w:beforeLines="50" w:before="156" w:line="360" w:lineRule="auto"/>
        <w:ind w:firstLineChars="200" w:firstLine="420"/>
        <w:outlineLvl w:val="0"/>
        <w:rPr>
          <w:rFonts w:ascii="宋体" w:hAnsi="宋体" w:cs="宋体"/>
          <w:szCs w:val="21"/>
        </w:rPr>
      </w:pPr>
      <w:r w:rsidRPr="00435CF0">
        <w:rPr>
          <w:rFonts w:ascii="宋体" w:hAnsi="宋体" w:cs="宋体" w:hint="eastAsia"/>
          <w:szCs w:val="21"/>
        </w:rPr>
        <w:t>项目承建商应为院方进行培训，包括使用培训和维护培训。承建商应提出详细的培训计划，提供培训教材。技术培训的内容必须覆盖产品的安装、日常操作和管理维护，以及基本的故障诊断与排错。包括数据库与开发技术培训、系统维护培训、高级用户培训、用户培训，并保证培训效果。</w:t>
      </w:r>
    </w:p>
    <w:p w:rsidR="005E7D75" w:rsidRPr="00435CF0" w:rsidRDefault="00DF0C0A">
      <w:pPr>
        <w:tabs>
          <w:tab w:val="left" w:pos="780"/>
        </w:tabs>
        <w:spacing w:beforeLines="50" w:before="156" w:line="360" w:lineRule="auto"/>
        <w:ind w:firstLineChars="200" w:firstLine="420"/>
        <w:outlineLvl w:val="0"/>
        <w:rPr>
          <w:rFonts w:ascii="宋体" w:hAnsi="宋体" w:cs="宋体"/>
          <w:szCs w:val="21"/>
        </w:rPr>
      </w:pPr>
      <w:r w:rsidRPr="00435CF0">
        <w:rPr>
          <w:rFonts w:ascii="宋体" w:hAnsi="宋体" w:cs="宋体" w:hint="eastAsia"/>
          <w:szCs w:val="21"/>
        </w:rPr>
        <w:t>验收由承建商给出具体的验收计划、测试的内容和方法，经院方审核通过后，方可进行验收测试。</w:t>
      </w:r>
    </w:p>
    <w:p w:rsidR="005E7D75" w:rsidRPr="00435CF0" w:rsidRDefault="005E7D75">
      <w:pPr>
        <w:rPr>
          <w:rFonts w:ascii="宋体" w:hAnsi="宋体"/>
        </w:rPr>
      </w:pPr>
    </w:p>
    <w:p w:rsidR="005E7D75" w:rsidRPr="00435CF0" w:rsidRDefault="00DF0C0A">
      <w:pPr>
        <w:pStyle w:val="1"/>
        <w:numPr>
          <w:ilvl w:val="0"/>
          <w:numId w:val="3"/>
        </w:numPr>
        <w:spacing w:before="0" w:after="0"/>
        <w:rPr>
          <w:rFonts w:ascii="宋体" w:hAnsi="宋体"/>
          <w:sz w:val="32"/>
          <w:szCs w:val="32"/>
        </w:rPr>
      </w:pPr>
      <w:r w:rsidRPr="00435CF0">
        <w:rPr>
          <w:rFonts w:ascii="宋体" w:hAnsi="宋体" w:hint="eastAsia"/>
          <w:sz w:val="32"/>
          <w:szCs w:val="32"/>
        </w:rPr>
        <w:t>后续维护服务</w:t>
      </w:r>
    </w:p>
    <w:p w:rsidR="005E7D75" w:rsidRPr="00435CF0" w:rsidRDefault="004E3E4B">
      <w:pPr>
        <w:tabs>
          <w:tab w:val="left" w:pos="780"/>
        </w:tabs>
        <w:spacing w:beforeLines="50" w:before="156" w:line="360" w:lineRule="auto"/>
        <w:ind w:firstLineChars="200" w:firstLine="420"/>
        <w:outlineLvl w:val="0"/>
        <w:rPr>
          <w:rFonts w:ascii="宋体" w:hAnsi="宋体" w:cs="宋体"/>
          <w:szCs w:val="21"/>
        </w:rPr>
      </w:pPr>
      <w:r w:rsidRPr="00435CF0">
        <w:rPr>
          <w:rFonts w:ascii="宋体" w:hAnsi="宋体" w:cs="宋体" w:hint="eastAsia"/>
          <w:szCs w:val="21"/>
        </w:rPr>
        <w:t>软件</w:t>
      </w:r>
      <w:r w:rsidR="00DF0C0A" w:rsidRPr="00435CF0">
        <w:rPr>
          <w:rFonts w:ascii="宋体" w:hAnsi="宋体" w:cs="宋体" w:hint="eastAsia"/>
          <w:szCs w:val="21"/>
        </w:rPr>
        <w:t>维护期从合同标的验收合格之日算起，期限为</w:t>
      </w:r>
      <w:r w:rsidR="00DF0C0A" w:rsidRPr="00435CF0">
        <w:rPr>
          <w:rFonts w:ascii="宋体" w:hAnsi="宋体" w:cs="宋体"/>
          <w:szCs w:val="21"/>
          <w:u w:val="single"/>
        </w:rPr>
        <w:t>36</w:t>
      </w:r>
      <w:r w:rsidRPr="00435CF0">
        <w:rPr>
          <w:rFonts w:ascii="宋体" w:hAnsi="宋体" w:cs="宋体" w:hint="eastAsia"/>
          <w:szCs w:val="21"/>
        </w:rPr>
        <w:t>个月。在</w:t>
      </w:r>
      <w:r w:rsidR="00DF0C0A" w:rsidRPr="00435CF0">
        <w:rPr>
          <w:rFonts w:ascii="宋体" w:hAnsi="宋体" w:cs="宋体" w:hint="eastAsia"/>
          <w:szCs w:val="21"/>
        </w:rPr>
        <w:t>维护期内，承建商提供技术支持和指导，以及软件的局部改进完善以及故障情况下的现场问题解决。</w:t>
      </w:r>
    </w:p>
    <w:p w:rsidR="005E7D75" w:rsidRPr="00435CF0" w:rsidRDefault="00DF0C0A">
      <w:pPr>
        <w:tabs>
          <w:tab w:val="left" w:pos="780"/>
        </w:tabs>
        <w:spacing w:beforeLines="50" w:before="156" w:line="360" w:lineRule="auto"/>
        <w:ind w:firstLineChars="200" w:firstLine="420"/>
        <w:outlineLvl w:val="0"/>
        <w:rPr>
          <w:rFonts w:ascii="宋体" w:hAnsi="宋体" w:cs="宋体"/>
          <w:szCs w:val="21"/>
        </w:rPr>
      </w:pPr>
      <w:r w:rsidRPr="00435CF0">
        <w:rPr>
          <w:rFonts w:ascii="宋体" w:hAnsi="宋体" w:cs="宋体" w:hint="eastAsia"/>
          <w:szCs w:val="21"/>
        </w:rPr>
        <w:t>维保期内承建商为院方提供维护及服务的部门及固定的专职技术人员。</w:t>
      </w:r>
    </w:p>
    <w:p w:rsidR="005E7D75" w:rsidRPr="00435CF0" w:rsidRDefault="004E3E4B">
      <w:pPr>
        <w:tabs>
          <w:tab w:val="left" w:pos="780"/>
        </w:tabs>
        <w:spacing w:beforeLines="50" w:before="156" w:line="360" w:lineRule="auto"/>
        <w:ind w:firstLineChars="200" w:firstLine="420"/>
        <w:outlineLvl w:val="0"/>
        <w:rPr>
          <w:rFonts w:ascii="宋体" w:hAnsi="宋体" w:cs="宋体"/>
          <w:szCs w:val="21"/>
        </w:rPr>
      </w:pPr>
      <w:r w:rsidRPr="00435CF0">
        <w:rPr>
          <w:rFonts w:ascii="宋体" w:hAnsi="宋体" w:cs="宋体" w:hint="eastAsia"/>
          <w:szCs w:val="21"/>
        </w:rPr>
        <w:t>在</w:t>
      </w:r>
      <w:r w:rsidR="00DF0C0A" w:rsidRPr="00435CF0">
        <w:rPr>
          <w:rFonts w:ascii="宋体" w:hAnsi="宋体" w:cs="宋体" w:hint="eastAsia"/>
          <w:szCs w:val="21"/>
        </w:rPr>
        <w:t>维护期结束前，须由承建商和院方进行一次全面检查，任何缺陷必须由承建商负责修复，在修复之后，承建商应将缺陷原因、修复内容、完成修理及恢复正常的时间和日期等报告给院方，形成项目总结报告。</w:t>
      </w:r>
    </w:p>
    <w:p w:rsidR="005E7D75" w:rsidRPr="00435CF0" w:rsidRDefault="004E3E4B">
      <w:pPr>
        <w:tabs>
          <w:tab w:val="left" w:pos="780"/>
        </w:tabs>
        <w:spacing w:beforeLines="50" w:before="156" w:line="360" w:lineRule="auto"/>
        <w:ind w:firstLineChars="200" w:firstLine="420"/>
        <w:outlineLvl w:val="0"/>
        <w:rPr>
          <w:rFonts w:ascii="宋体" w:hAnsi="宋体" w:cs="宋体"/>
          <w:szCs w:val="21"/>
        </w:rPr>
      </w:pPr>
      <w:r w:rsidRPr="00435CF0">
        <w:rPr>
          <w:rFonts w:ascii="宋体" w:hAnsi="宋体" w:cs="宋体" w:hint="eastAsia"/>
          <w:szCs w:val="21"/>
        </w:rPr>
        <w:t>超过</w:t>
      </w:r>
      <w:r w:rsidR="00DF0C0A" w:rsidRPr="00435CF0">
        <w:rPr>
          <w:rFonts w:ascii="宋体" w:hAnsi="宋体" w:cs="宋体" w:hint="eastAsia"/>
          <w:szCs w:val="21"/>
        </w:rPr>
        <w:t>维护期的，双方另行协商签订维护合同，服务方报价不超过合同软件部分金额的8%。</w:t>
      </w:r>
    </w:p>
    <w:p w:rsidR="005E7D75" w:rsidRPr="00435CF0" w:rsidRDefault="00DF0C0A">
      <w:pPr>
        <w:pStyle w:val="1"/>
        <w:numPr>
          <w:ilvl w:val="0"/>
          <w:numId w:val="3"/>
        </w:numPr>
        <w:spacing w:before="0" w:after="0"/>
        <w:rPr>
          <w:rFonts w:ascii="宋体" w:hAnsi="宋体"/>
          <w:sz w:val="32"/>
          <w:szCs w:val="32"/>
        </w:rPr>
      </w:pPr>
      <w:r w:rsidRPr="00435CF0">
        <w:rPr>
          <w:rFonts w:ascii="宋体" w:hAnsi="宋体" w:hint="eastAsia"/>
          <w:sz w:val="32"/>
          <w:szCs w:val="32"/>
        </w:rPr>
        <w:t>合同款支付方式</w:t>
      </w:r>
    </w:p>
    <w:p w:rsidR="005E7D75" w:rsidRPr="00435CF0" w:rsidRDefault="00DF0C0A">
      <w:pPr>
        <w:spacing w:line="360" w:lineRule="auto"/>
        <w:ind w:firstLineChars="300" w:firstLine="630"/>
        <w:rPr>
          <w:rFonts w:ascii="宋体" w:hAnsi="宋体" w:cs="宋体"/>
          <w:szCs w:val="21"/>
        </w:rPr>
      </w:pPr>
      <w:r w:rsidRPr="00435CF0">
        <w:rPr>
          <w:rFonts w:ascii="宋体" w:hAnsi="宋体" w:cs="宋体" w:hint="eastAsia"/>
          <w:szCs w:val="21"/>
        </w:rPr>
        <w:t>(</w:t>
      </w:r>
      <w:proofErr w:type="gramStart"/>
      <w:r w:rsidRPr="00435CF0">
        <w:rPr>
          <w:rFonts w:ascii="宋体" w:hAnsi="宋体" w:cs="宋体" w:hint="eastAsia"/>
          <w:szCs w:val="21"/>
        </w:rPr>
        <w:t>一</w:t>
      </w:r>
      <w:proofErr w:type="gramEnd"/>
      <w:r w:rsidRPr="00435CF0">
        <w:rPr>
          <w:rFonts w:ascii="宋体" w:hAnsi="宋体" w:cs="宋体" w:hint="eastAsia"/>
          <w:szCs w:val="21"/>
        </w:rPr>
        <w:t>)合同签订后，在收到承建商开具相应金额正式发票后，支付合同总金额的30%。</w:t>
      </w:r>
    </w:p>
    <w:p w:rsidR="005E7D75" w:rsidRPr="00435CF0" w:rsidRDefault="00DF0C0A">
      <w:pPr>
        <w:spacing w:line="360" w:lineRule="auto"/>
        <w:ind w:firstLineChars="300" w:firstLine="630"/>
        <w:rPr>
          <w:rFonts w:ascii="宋体" w:hAnsi="宋体" w:cs="宋体"/>
          <w:szCs w:val="21"/>
        </w:rPr>
      </w:pPr>
      <w:r w:rsidRPr="00435CF0">
        <w:rPr>
          <w:rFonts w:ascii="宋体" w:hAnsi="宋体" w:cs="宋体" w:hint="eastAsia"/>
          <w:szCs w:val="21"/>
        </w:rPr>
        <w:t>(二)软件验收通过后，在收到承建商开具相应金额正式发票</w:t>
      </w:r>
      <w:r w:rsidR="004E3E4B" w:rsidRPr="00435CF0">
        <w:rPr>
          <w:rFonts w:ascii="宋体" w:hAnsi="宋体" w:cs="宋体" w:hint="eastAsia"/>
          <w:szCs w:val="21"/>
        </w:rPr>
        <w:t>及售后服务承诺函</w:t>
      </w:r>
      <w:r w:rsidRPr="00435CF0">
        <w:rPr>
          <w:rFonts w:ascii="宋体" w:hAnsi="宋体" w:cs="宋体" w:hint="eastAsia"/>
          <w:szCs w:val="21"/>
        </w:rPr>
        <w:t>后，支付合同总金额的</w:t>
      </w:r>
      <w:r w:rsidR="004E3E4B" w:rsidRPr="00435CF0">
        <w:rPr>
          <w:rFonts w:ascii="宋体" w:hAnsi="宋体" w:cs="宋体"/>
          <w:szCs w:val="21"/>
        </w:rPr>
        <w:t>70</w:t>
      </w:r>
      <w:r w:rsidRPr="00435CF0">
        <w:rPr>
          <w:rFonts w:ascii="宋体" w:hAnsi="宋体" w:cs="宋体" w:hint="eastAsia"/>
          <w:szCs w:val="21"/>
        </w:rPr>
        <w:t>%。</w:t>
      </w:r>
    </w:p>
    <w:sectPr w:rsidR="005E7D75" w:rsidRPr="00435CF0">
      <w:footerReference w:type="default" r:id="rId7"/>
      <w:pgSz w:w="11906" w:h="16838"/>
      <w:pgMar w:top="1021" w:right="1418" w:bottom="1021"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CD3" w:rsidRDefault="00096CD3">
      <w:r>
        <w:separator/>
      </w:r>
    </w:p>
  </w:endnote>
  <w:endnote w:type="continuationSeparator" w:id="0">
    <w:p w:rsidR="00096CD3" w:rsidRDefault="00096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altName w:val="Helvetica Neue"/>
    <w:panose1 w:val="020F0502020204030204"/>
    <w:charset w:val="00"/>
    <w:family w:val="swiss"/>
    <w:pitch w:val="variable"/>
    <w:sig w:usb0="E0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altName w:val="苹方-简"/>
    <w:panose1 w:val="02040503050406030204"/>
    <w:charset w:val="00"/>
    <w:family w:val="roman"/>
    <w:pitch w:val="variable"/>
    <w:sig w:usb0="E00006FF" w:usb1="420024FF" w:usb2="02000000" w:usb3="00000000" w:csb0="0000019F" w:csb1="00000000"/>
  </w:font>
  <w:font w:name="仿宋_GB2312">
    <w:altName w:val="方正仿宋_GBK"/>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altName w:val="汉仪旗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D75" w:rsidRDefault="00DF0C0A">
    <w:pPr>
      <w:pStyle w:val="ac"/>
      <w:ind w:left="1441"/>
      <w:jc w:val="center"/>
      <w:rPr>
        <w:caps/>
        <w:color w:val="5B9BD5"/>
      </w:rPr>
    </w:pPr>
    <w:r>
      <w:rPr>
        <w:caps/>
        <w:color w:val="5B9BD5"/>
      </w:rPr>
      <w:fldChar w:fldCharType="begin"/>
    </w:r>
    <w:r>
      <w:rPr>
        <w:caps/>
        <w:color w:val="5B9BD5"/>
      </w:rPr>
      <w:instrText>PAGE   \* MERGEFORMAT</w:instrText>
    </w:r>
    <w:r>
      <w:rPr>
        <w:caps/>
        <w:color w:val="5B9BD5"/>
      </w:rPr>
      <w:fldChar w:fldCharType="separate"/>
    </w:r>
    <w:r w:rsidR="00473318" w:rsidRPr="00473318">
      <w:rPr>
        <w:caps/>
        <w:noProof/>
        <w:color w:val="5B9BD5"/>
        <w:lang w:val="zh-CN"/>
      </w:rPr>
      <w:t>6</w:t>
    </w:r>
    <w:r>
      <w:rPr>
        <w:caps/>
        <w:color w:val="5B9BD5"/>
      </w:rPr>
      <w:fldChar w:fldCharType="end"/>
    </w:r>
  </w:p>
  <w:p w:rsidR="005E7D75" w:rsidRDefault="005E7D7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CD3" w:rsidRDefault="00096CD3">
      <w:r>
        <w:separator/>
      </w:r>
    </w:p>
  </w:footnote>
  <w:footnote w:type="continuationSeparator" w:id="0">
    <w:p w:rsidR="00096CD3" w:rsidRDefault="00096C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3C5748C"/>
    <w:multiLevelType w:val="singleLevel"/>
    <w:tmpl w:val="D3C5748C"/>
    <w:lvl w:ilvl="0">
      <w:start w:val="1"/>
      <w:numFmt w:val="decimal"/>
      <w:lvlText w:val="%1."/>
      <w:lvlJc w:val="left"/>
      <w:pPr>
        <w:tabs>
          <w:tab w:val="left" w:pos="312"/>
        </w:tabs>
      </w:pPr>
    </w:lvl>
  </w:abstractNum>
  <w:abstractNum w:abstractNumId="1" w15:restartNumberingAfterBreak="0">
    <w:nsid w:val="FFDDC476"/>
    <w:multiLevelType w:val="singleLevel"/>
    <w:tmpl w:val="FFDDC476"/>
    <w:lvl w:ilvl="0">
      <w:start w:val="6"/>
      <w:numFmt w:val="decimal"/>
      <w:lvlText w:val="%1."/>
      <w:lvlJc w:val="left"/>
      <w:pPr>
        <w:tabs>
          <w:tab w:val="left" w:pos="312"/>
        </w:tabs>
      </w:pPr>
    </w:lvl>
  </w:abstractNum>
  <w:abstractNum w:abstractNumId="2" w15:restartNumberingAfterBreak="0">
    <w:nsid w:val="075B70C3"/>
    <w:multiLevelType w:val="hybridMultilevel"/>
    <w:tmpl w:val="F51A8CC0"/>
    <w:lvl w:ilvl="0" w:tplc="CBDC3E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3961207"/>
    <w:multiLevelType w:val="hybridMultilevel"/>
    <w:tmpl w:val="BE70692E"/>
    <w:lvl w:ilvl="0" w:tplc="19228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E152B2"/>
    <w:multiLevelType w:val="multilevel"/>
    <w:tmpl w:val="13E152B2"/>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A835A80"/>
    <w:multiLevelType w:val="hybridMultilevel"/>
    <w:tmpl w:val="55E0CBF4"/>
    <w:lvl w:ilvl="0" w:tplc="0C766F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CC13D48"/>
    <w:multiLevelType w:val="hybridMultilevel"/>
    <w:tmpl w:val="10EC6AF2"/>
    <w:lvl w:ilvl="0" w:tplc="71ECDA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44E0C8D"/>
    <w:multiLevelType w:val="hybridMultilevel"/>
    <w:tmpl w:val="BB149DFC"/>
    <w:lvl w:ilvl="0" w:tplc="5C5816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9015205"/>
    <w:multiLevelType w:val="multilevel"/>
    <w:tmpl w:val="29015205"/>
    <w:lvl w:ilvl="0">
      <w:start w:val="1"/>
      <w:numFmt w:val="decimal"/>
      <w:pStyle w:val="1"/>
      <w:lvlText w:val="%1"/>
      <w:lvlJc w:val="left"/>
      <w:pPr>
        <w:ind w:left="432" w:hanging="432"/>
      </w:pPr>
      <w:rPr>
        <w:rFonts w:hint="eastAsia"/>
      </w:rPr>
    </w:lvl>
    <w:lvl w:ilvl="1">
      <w:start w:val="1"/>
      <w:numFmt w:val="decimal"/>
      <w:lvlText w:val="4.%2"/>
      <w:lvlJc w:val="left"/>
      <w:pPr>
        <w:ind w:left="576" w:hanging="576"/>
      </w:pPr>
      <w:rPr>
        <w:rFonts w:hint="eastAsia"/>
      </w:rPr>
    </w:lvl>
    <w:lvl w:ilvl="2">
      <w:start w:val="1"/>
      <w:numFmt w:val="decimal"/>
      <w:lvlText w:val="6.2.%3"/>
      <w:lvlJc w:val="left"/>
      <w:pPr>
        <w:ind w:left="720" w:hanging="720"/>
      </w:pPr>
      <w:rPr>
        <w:rFonts w:hint="eastAsia"/>
      </w:rPr>
    </w:lvl>
    <w:lvl w:ilvl="3">
      <w:start w:val="1"/>
      <w:numFmt w:val="decimal"/>
      <w:pStyle w:val="4"/>
      <w:lvlText w:val="5.1.1.%4"/>
      <w:lvlJc w:val="left"/>
      <w:pPr>
        <w:ind w:left="864" w:hanging="864"/>
      </w:pPr>
      <w:rPr>
        <w:rFonts w:hint="eastAsia"/>
      </w:rPr>
    </w:lvl>
    <w:lvl w:ilvl="4">
      <w:start w:val="1"/>
      <w:numFmt w:val="decimal"/>
      <w:pStyle w:val="5"/>
      <w:lvlText w:val="5.1.1.1.%5"/>
      <w:lvlJc w:val="left"/>
      <w:pPr>
        <w:ind w:left="2142"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EBB3C91"/>
    <w:multiLevelType w:val="multilevel"/>
    <w:tmpl w:val="3EBB3C91"/>
    <w:lvl w:ilvl="0">
      <w:start w:val="1"/>
      <w:numFmt w:val="decimal"/>
      <w:pStyle w:val="1DBSec"/>
      <w:lvlText w:val="%1. "/>
      <w:lvlJc w:val="left"/>
      <w:pPr>
        <w:ind w:left="420" w:hanging="420"/>
      </w:pPr>
      <w:rPr>
        <w:rFonts w:ascii="Times New Roman" w:eastAsia="宋体" w:hAnsi="Times New Roman" w:hint="default"/>
        <w:b/>
        <w:i w:val="0"/>
      </w:rPr>
    </w:lvl>
    <w:lvl w:ilvl="1">
      <w:start w:val="1"/>
      <w:numFmt w:val="decimal"/>
      <w:pStyle w:val="2DBSec"/>
      <w:isLgl/>
      <w:suff w:val="space"/>
      <w:lvlText w:val="%1.%2 "/>
      <w:lvlJc w:val="left"/>
      <w:pPr>
        <w:ind w:left="3913" w:hanging="794"/>
      </w:pPr>
      <w:rPr>
        <w:rFonts w:hint="eastAsia"/>
      </w:rPr>
    </w:lvl>
    <w:lvl w:ilvl="2">
      <w:start w:val="1"/>
      <w:numFmt w:val="decimal"/>
      <w:pStyle w:val="3DBSec"/>
      <w:isLgl/>
      <w:suff w:val="space"/>
      <w:lvlText w:val="%1.%2.%3 "/>
      <w:lvlJc w:val="left"/>
      <w:pPr>
        <w:ind w:left="907" w:hanging="907"/>
      </w:pPr>
      <w:rPr>
        <w:rFonts w:hint="eastAsia"/>
      </w:rPr>
    </w:lvl>
    <w:lvl w:ilvl="3">
      <w:start w:val="1"/>
      <w:numFmt w:val="decimal"/>
      <w:pStyle w:val="4DBSec"/>
      <w:isLgl/>
      <w:suff w:val="space"/>
      <w:lvlText w:val="%1.%2.%3.%4 "/>
      <w:lvlJc w:val="left"/>
      <w:pPr>
        <w:ind w:left="1021" w:hanging="1021"/>
      </w:pPr>
      <w:rPr>
        <w:rFonts w:hint="eastAsia"/>
      </w:rPr>
    </w:lvl>
    <w:lvl w:ilvl="4">
      <w:start w:val="1"/>
      <w:numFmt w:val="decimal"/>
      <w:pStyle w:val="50"/>
      <w:isLgl/>
      <w:suff w:val="space"/>
      <w:lvlText w:val="%1.%2.%3.%4.%5 "/>
      <w:lvlJc w:val="left"/>
      <w:pPr>
        <w:ind w:left="1134" w:hanging="1134"/>
      </w:pPr>
      <w:rPr>
        <w:rFonts w:hint="eastAsia"/>
      </w:rPr>
    </w:lvl>
    <w:lvl w:ilvl="5">
      <w:start w:val="1"/>
      <w:numFmt w:val="decimal"/>
      <w:pStyle w:val="60"/>
      <w:isLgl/>
      <w:suff w:val="space"/>
      <w:lvlText w:val="%1.%2.%3.%4.%5.%6 "/>
      <w:lvlJc w:val="left"/>
      <w:pPr>
        <w:ind w:left="1247" w:hanging="1247"/>
      </w:pPr>
      <w:rPr>
        <w:rFonts w:hint="eastAsia"/>
      </w:rPr>
    </w:lvl>
    <w:lvl w:ilvl="6">
      <w:start w:val="1"/>
      <w:numFmt w:val="decimal"/>
      <w:lvlRestart w:val="1"/>
      <w:pStyle w:val="a"/>
      <w:isLgl/>
      <w:suff w:val="space"/>
      <w:lvlText w:val="图 %1.%7 "/>
      <w:lvlJc w:val="left"/>
      <w:pPr>
        <w:ind w:left="0" w:firstLine="0"/>
      </w:pPr>
      <w:rPr>
        <w:rFonts w:hint="eastAsia"/>
      </w:rPr>
    </w:lvl>
    <w:lvl w:ilvl="7">
      <w:start w:val="1"/>
      <w:numFmt w:val="decimal"/>
      <w:lvlRestart w:val="1"/>
      <w:pStyle w:val="a0"/>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0" w15:restartNumberingAfterBreak="0">
    <w:nsid w:val="424A4138"/>
    <w:multiLevelType w:val="multilevel"/>
    <w:tmpl w:val="424A4138"/>
    <w:lvl w:ilvl="0">
      <w:start w:val="1"/>
      <w:numFmt w:val="chineseCountingThousand"/>
      <w:lvlText w:val="%1."/>
      <w:lvlJc w:val="left"/>
      <w:pPr>
        <w:ind w:left="432" w:hanging="432"/>
      </w:pPr>
      <w:rPr>
        <w:rFonts w:hint="eastAsia"/>
        <w:color w:val="auto"/>
        <w:sz w:val="32"/>
        <w:szCs w:val="32"/>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1" w15:restartNumberingAfterBreak="0">
    <w:nsid w:val="57052D3C"/>
    <w:multiLevelType w:val="hybridMultilevel"/>
    <w:tmpl w:val="CE66C34A"/>
    <w:lvl w:ilvl="0" w:tplc="DCBA81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D961C87"/>
    <w:multiLevelType w:val="hybridMultilevel"/>
    <w:tmpl w:val="5510A5AE"/>
    <w:lvl w:ilvl="0" w:tplc="7674BB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5E30E7A"/>
    <w:multiLevelType w:val="hybridMultilevel"/>
    <w:tmpl w:val="3D009F2E"/>
    <w:lvl w:ilvl="0" w:tplc="A7003A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1E358F3"/>
    <w:multiLevelType w:val="hybridMultilevel"/>
    <w:tmpl w:val="D408B196"/>
    <w:lvl w:ilvl="0" w:tplc="1CA8D3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9"/>
  </w:num>
  <w:num w:numId="3">
    <w:abstractNumId w:val="10"/>
  </w:num>
  <w:num w:numId="4">
    <w:abstractNumId w:val="1"/>
  </w:num>
  <w:num w:numId="5">
    <w:abstractNumId w:val="4"/>
  </w:num>
  <w:num w:numId="6">
    <w:abstractNumId w:val="13"/>
  </w:num>
  <w:num w:numId="7">
    <w:abstractNumId w:val="5"/>
  </w:num>
  <w:num w:numId="8">
    <w:abstractNumId w:val="14"/>
  </w:num>
  <w:num w:numId="9">
    <w:abstractNumId w:val="6"/>
  </w:num>
  <w:num w:numId="10">
    <w:abstractNumId w:val="2"/>
  </w:num>
  <w:num w:numId="11">
    <w:abstractNumId w:val="11"/>
  </w:num>
  <w:num w:numId="12">
    <w:abstractNumId w:val="12"/>
  </w:num>
  <w:num w:numId="13">
    <w:abstractNumId w:val="7"/>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343"/>
    <w:rsid w:val="F8EBD43C"/>
    <w:rsid w:val="000051D2"/>
    <w:rsid w:val="00007835"/>
    <w:rsid w:val="000079DD"/>
    <w:rsid w:val="00012DCC"/>
    <w:rsid w:val="00016B63"/>
    <w:rsid w:val="00036ECD"/>
    <w:rsid w:val="00042DAC"/>
    <w:rsid w:val="0004334E"/>
    <w:rsid w:val="00046B39"/>
    <w:rsid w:val="00054706"/>
    <w:rsid w:val="000617B1"/>
    <w:rsid w:val="00066DE7"/>
    <w:rsid w:val="00070D90"/>
    <w:rsid w:val="00074EDD"/>
    <w:rsid w:val="000757C1"/>
    <w:rsid w:val="00080E62"/>
    <w:rsid w:val="000852D6"/>
    <w:rsid w:val="00086AE0"/>
    <w:rsid w:val="0009064D"/>
    <w:rsid w:val="00090A18"/>
    <w:rsid w:val="00091704"/>
    <w:rsid w:val="00096CD3"/>
    <w:rsid w:val="000B41B7"/>
    <w:rsid w:val="000C0527"/>
    <w:rsid w:val="000C1F95"/>
    <w:rsid w:val="000C2FF6"/>
    <w:rsid w:val="000C6FF1"/>
    <w:rsid w:val="000C77BE"/>
    <w:rsid w:val="000D3784"/>
    <w:rsid w:val="000D399A"/>
    <w:rsid w:val="000D5317"/>
    <w:rsid w:val="000E276C"/>
    <w:rsid w:val="000F1E43"/>
    <w:rsid w:val="000F317B"/>
    <w:rsid w:val="00105E7B"/>
    <w:rsid w:val="00106D68"/>
    <w:rsid w:val="001106CE"/>
    <w:rsid w:val="001107F8"/>
    <w:rsid w:val="001116F6"/>
    <w:rsid w:val="0011308D"/>
    <w:rsid w:val="001161EB"/>
    <w:rsid w:val="00121E40"/>
    <w:rsid w:val="0012322D"/>
    <w:rsid w:val="00123CDF"/>
    <w:rsid w:val="00123FCC"/>
    <w:rsid w:val="00125FD2"/>
    <w:rsid w:val="00135143"/>
    <w:rsid w:val="00135BF9"/>
    <w:rsid w:val="001365DD"/>
    <w:rsid w:val="00136606"/>
    <w:rsid w:val="00140E0C"/>
    <w:rsid w:val="0014437A"/>
    <w:rsid w:val="00153AB3"/>
    <w:rsid w:val="00156B1F"/>
    <w:rsid w:val="00162D29"/>
    <w:rsid w:val="00164878"/>
    <w:rsid w:val="00165091"/>
    <w:rsid w:val="00171903"/>
    <w:rsid w:val="0018200C"/>
    <w:rsid w:val="00182FB6"/>
    <w:rsid w:val="001833B6"/>
    <w:rsid w:val="00190CD2"/>
    <w:rsid w:val="00194BFE"/>
    <w:rsid w:val="001A22A1"/>
    <w:rsid w:val="001A7BBA"/>
    <w:rsid w:val="001B03A4"/>
    <w:rsid w:val="001B4850"/>
    <w:rsid w:val="001B7966"/>
    <w:rsid w:val="001B7D79"/>
    <w:rsid w:val="001C23B3"/>
    <w:rsid w:val="001C7BC6"/>
    <w:rsid w:val="001D4A68"/>
    <w:rsid w:val="001D7749"/>
    <w:rsid w:val="001D7F76"/>
    <w:rsid w:val="001E1CA5"/>
    <w:rsid w:val="001E3B38"/>
    <w:rsid w:val="00200054"/>
    <w:rsid w:val="002000DE"/>
    <w:rsid w:val="00202EFF"/>
    <w:rsid w:val="0020509F"/>
    <w:rsid w:val="002061B9"/>
    <w:rsid w:val="00207A96"/>
    <w:rsid w:val="00211306"/>
    <w:rsid w:val="00214A6F"/>
    <w:rsid w:val="002175A8"/>
    <w:rsid w:val="00221F1F"/>
    <w:rsid w:val="00223E47"/>
    <w:rsid w:val="00226FF2"/>
    <w:rsid w:val="00241D77"/>
    <w:rsid w:val="0024523F"/>
    <w:rsid w:val="00245B42"/>
    <w:rsid w:val="00245D3B"/>
    <w:rsid w:val="002509F5"/>
    <w:rsid w:val="002535AA"/>
    <w:rsid w:val="00261CBC"/>
    <w:rsid w:val="002635D1"/>
    <w:rsid w:val="0026367F"/>
    <w:rsid w:val="00265716"/>
    <w:rsid w:val="00265DE7"/>
    <w:rsid w:val="00270260"/>
    <w:rsid w:val="002722CA"/>
    <w:rsid w:val="00280A37"/>
    <w:rsid w:val="002834D3"/>
    <w:rsid w:val="002853BF"/>
    <w:rsid w:val="00292528"/>
    <w:rsid w:val="00295F40"/>
    <w:rsid w:val="002A01D6"/>
    <w:rsid w:val="002A31EC"/>
    <w:rsid w:val="002A4778"/>
    <w:rsid w:val="002A4E3F"/>
    <w:rsid w:val="002B7936"/>
    <w:rsid w:val="002C53D1"/>
    <w:rsid w:val="002D21F8"/>
    <w:rsid w:val="002D6BE1"/>
    <w:rsid w:val="002F31F1"/>
    <w:rsid w:val="003024F8"/>
    <w:rsid w:val="00303343"/>
    <w:rsid w:val="00303CAB"/>
    <w:rsid w:val="003042A2"/>
    <w:rsid w:val="00304636"/>
    <w:rsid w:val="00311322"/>
    <w:rsid w:val="00314487"/>
    <w:rsid w:val="00314A5A"/>
    <w:rsid w:val="00317D9E"/>
    <w:rsid w:val="00322973"/>
    <w:rsid w:val="003325F0"/>
    <w:rsid w:val="00341038"/>
    <w:rsid w:val="00352E7C"/>
    <w:rsid w:val="00353276"/>
    <w:rsid w:val="00360458"/>
    <w:rsid w:val="00366980"/>
    <w:rsid w:val="00370A5D"/>
    <w:rsid w:val="003802E2"/>
    <w:rsid w:val="003852D8"/>
    <w:rsid w:val="00385E95"/>
    <w:rsid w:val="00385FED"/>
    <w:rsid w:val="00394D9A"/>
    <w:rsid w:val="00397B7E"/>
    <w:rsid w:val="003A6D43"/>
    <w:rsid w:val="003A7269"/>
    <w:rsid w:val="003B02AE"/>
    <w:rsid w:val="003B224B"/>
    <w:rsid w:val="003B5FA2"/>
    <w:rsid w:val="003C0104"/>
    <w:rsid w:val="003C0FB7"/>
    <w:rsid w:val="003C6D81"/>
    <w:rsid w:val="003D0F80"/>
    <w:rsid w:val="003D2595"/>
    <w:rsid w:val="003D4B58"/>
    <w:rsid w:val="003D65EF"/>
    <w:rsid w:val="003E7083"/>
    <w:rsid w:val="003F3286"/>
    <w:rsid w:val="003F629F"/>
    <w:rsid w:val="00403938"/>
    <w:rsid w:val="00413DA3"/>
    <w:rsid w:val="00414171"/>
    <w:rsid w:val="0041787F"/>
    <w:rsid w:val="00423450"/>
    <w:rsid w:val="00425A51"/>
    <w:rsid w:val="0042702D"/>
    <w:rsid w:val="00435C81"/>
    <w:rsid w:val="00435CF0"/>
    <w:rsid w:val="0044060A"/>
    <w:rsid w:val="00440F72"/>
    <w:rsid w:val="004540B6"/>
    <w:rsid w:val="004565AA"/>
    <w:rsid w:val="00456A2C"/>
    <w:rsid w:val="0046059D"/>
    <w:rsid w:val="00462330"/>
    <w:rsid w:val="004630DC"/>
    <w:rsid w:val="004652D5"/>
    <w:rsid w:val="004710CC"/>
    <w:rsid w:val="00473318"/>
    <w:rsid w:val="00474AE0"/>
    <w:rsid w:val="0047796F"/>
    <w:rsid w:val="00482931"/>
    <w:rsid w:val="004904DC"/>
    <w:rsid w:val="004909C0"/>
    <w:rsid w:val="00495574"/>
    <w:rsid w:val="004A1C80"/>
    <w:rsid w:val="004A44FF"/>
    <w:rsid w:val="004A4A50"/>
    <w:rsid w:val="004C2C5B"/>
    <w:rsid w:val="004E2D8F"/>
    <w:rsid w:val="004E3E4B"/>
    <w:rsid w:val="004E5E61"/>
    <w:rsid w:val="004E6B9A"/>
    <w:rsid w:val="004F1410"/>
    <w:rsid w:val="004F7093"/>
    <w:rsid w:val="00500264"/>
    <w:rsid w:val="00510B1E"/>
    <w:rsid w:val="005120A9"/>
    <w:rsid w:val="00517D7C"/>
    <w:rsid w:val="00520646"/>
    <w:rsid w:val="0052176F"/>
    <w:rsid w:val="0052604B"/>
    <w:rsid w:val="0053088D"/>
    <w:rsid w:val="00534BF6"/>
    <w:rsid w:val="00537CDE"/>
    <w:rsid w:val="005409FC"/>
    <w:rsid w:val="005563D3"/>
    <w:rsid w:val="00565760"/>
    <w:rsid w:val="00575569"/>
    <w:rsid w:val="00575F76"/>
    <w:rsid w:val="0057656D"/>
    <w:rsid w:val="00576682"/>
    <w:rsid w:val="005766CE"/>
    <w:rsid w:val="00580F0E"/>
    <w:rsid w:val="00581C9D"/>
    <w:rsid w:val="00586FAC"/>
    <w:rsid w:val="00591388"/>
    <w:rsid w:val="00592DCE"/>
    <w:rsid w:val="005934EF"/>
    <w:rsid w:val="0059358B"/>
    <w:rsid w:val="005944F9"/>
    <w:rsid w:val="00596428"/>
    <w:rsid w:val="00596CC5"/>
    <w:rsid w:val="005A4D1C"/>
    <w:rsid w:val="005A7E52"/>
    <w:rsid w:val="005B046D"/>
    <w:rsid w:val="005B33AE"/>
    <w:rsid w:val="005C0DA4"/>
    <w:rsid w:val="005C2D54"/>
    <w:rsid w:val="005C49D7"/>
    <w:rsid w:val="005C60FB"/>
    <w:rsid w:val="005C7EF5"/>
    <w:rsid w:val="005D1C7F"/>
    <w:rsid w:val="005D2402"/>
    <w:rsid w:val="005D2BF6"/>
    <w:rsid w:val="005D3A60"/>
    <w:rsid w:val="005E7C53"/>
    <w:rsid w:val="005E7D75"/>
    <w:rsid w:val="005F0356"/>
    <w:rsid w:val="005F73BC"/>
    <w:rsid w:val="00600923"/>
    <w:rsid w:val="006053FC"/>
    <w:rsid w:val="00606253"/>
    <w:rsid w:val="00612F3F"/>
    <w:rsid w:val="00617E4B"/>
    <w:rsid w:val="00620E68"/>
    <w:rsid w:val="00623637"/>
    <w:rsid w:val="006279C6"/>
    <w:rsid w:val="00631F13"/>
    <w:rsid w:val="00644F1D"/>
    <w:rsid w:val="00646B56"/>
    <w:rsid w:val="00646B59"/>
    <w:rsid w:val="006604C2"/>
    <w:rsid w:val="00672C3C"/>
    <w:rsid w:val="006758E2"/>
    <w:rsid w:val="006861F5"/>
    <w:rsid w:val="00686E6D"/>
    <w:rsid w:val="00697FBB"/>
    <w:rsid w:val="006A2621"/>
    <w:rsid w:val="006B2085"/>
    <w:rsid w:val="006B21B8"/>
    <w:rsid w:val="006B43B7"/>
    <w:rsid w:val="006B7B58"/>
    <w:rsid w:val="006C0B92"/>
    <w:rsid w:val="006C36EB"/>
    <w:rsid w:val="006C5282"/>
    <w:rsid w:val="006D348B"/>
    <w:rsid w:val="006D4B15"/>
    <w:rsid w:val="006D59F7"/>
    <w:rsid w:val="006E081A"/>
    <w:rsid w:val="006E5E07"/>
    <w:rsid w:val="006F0434"/>
    <w:rsid w:val="00700E99"/>
    <w:rsid w:val="00701D12"/>
    <w:rsid w:val="0070239F"/>
    <w:rsid w:val="00703DC1"/>
    <w:rsid w:val="00710126"/>
    <w:rsid w:val="0072309C"/>
    <w:rsid w:val="0072695B"/>
    <w:rsid w:val="0074224C"/>
    <w:rsid w:val="00750A70"/>
    <w:rsid w:val="00752912"/>
    <w:rsid w:val="007556BE"/>
    <w:rsid w:val="007621CC"/>
    <w:rsid w:val="0076668A"/>
    <w:rsid w:val="00784C08"/>
    <w:rsid w:val="00785EDF"/>
    <w:rsid w:val="00786A29"/>
    <w:rsid w:val="00795ABE"/>
    <w:rsid w:val="00795F59"/>
    <w:rsid w:val="007A47E4"/>
    <w:rsid w:val="007A5057"/>
    <w:rsid w:val="007C0A5B"/>
    <w:rsid w:val="007C2D67"/>
    <w:rsid w:val="007D22AB"/>
    <w:rsid w:val="007D77DF"/>
    <w:rsid w:val="007E71E6"/>
    <w:rsid w:val="007F5726"/>
    <w:rsid w:val="008011F2"/>
    <w:rsid w:val="008168FB"/>
    <w:rsid w:val="00822BA6"/>
    <w:rsid w:val="008419E9"/>
    <w:rsid w:val="008548FB"/>
    <w:rsid w:val="008569EE"/>
    <w:rsid w:val="008623FD"/>
    <w:rsid w:val="00864EC8"/>
    <w:rsid w:val="00866774"/>
    <w:rsid w:val="00873B97"/>
    <w:rsid w:val="008774AF"/>
    <w:rsid w:val="008831BB"/>
    <w:rsid w:val="0089007A"/>
    <w:rsid w:val="008A129A"/>
    <w:rsid w:val="008A62AC"/>
    <w:rsid w:val="008B2206"/>
    <w:rsid w:val="008C06FA"/>
    <w:rsid w:val="008C12AD"/>
    <w:rsid w:val="008C255D"/>
    <w:rsid w:val="008D3291"/>
    <w:rsid w:val="008D59AA"/>
    <w:rsid w:val="008D6AD3"/>
    <w:rsid w:val="008E145D"/>
    <w:rsid w:val="008E2B56"/>
    <w:rsid w:val="008E69C8"/>
    <w:rsid w:val="00900232"/>
    <w:rsid w:val="00900BAA"/>
    <w:rsid w:val="00903734"/>
    <w:rsid w:val="00903878"/>
    <w:rsid w:val="00903CF6"/>
    <w:rsid w:val="009052C7"/>
    <w:rsid w:val="00905FFA"/>
    <w:rsid w:val="0092017A"/>
    <w:rsid w:val="00922032"/>
    <w:rsid w:val="00925C23"/>
    <w:rsid w:val="00927E08"/>
    <w:rsid w:val="009303FA"/>
    <w:rsid w:val="009330A6"/>
    <w:rsid w:val="00934C21"/>
    <w:rsid w:val="00941F0C"/>
    <w:rsid w:val="00943004"/>
    <w:rsid w:val="009568A7"/>
    <w:rsid w:val="0096606A"/>
    <w:rsid w:val="00966A88"/>
    <w:rsid w:val="00973A47"/>
    <w:rsid w:val="00981ED8"/>
    <w:rsid w:val="009822C7"/>
    <w:rsid w:val="00982AA3"/>
    <w:rsid w:val="00985779"/>
    <w:rsid w:val="009863EF"/>
    <w:rsid w:val="00986A41"/>
    <w:rsid w:val="00986FAA"/>
    <w:rsid w:val="0098719A"/>
    <w:rsid w:val="00991FF2"/>
    <w:rsid w:val="0099315B"/>
    <w:rsid w:val="00995DD9"/>
    <w:rsid w:val="009A4725"/>
    <w:rsid w:val="009B240B"/>
    <w:rsid w:val="009B4476"/>
    <w:rsid w:val="009B537A"/>
    <w:rsid w:val="009C1F02"/>
    <w:rsid w:val="009C3783"/>
    <w:rsid w:val="009C4E7E"/>
    <w:rsid w:val="009D6951"/>
    <w:rsid w:val="009D7DD1"/>
    <w:rsid w:val="009E0351"/>
    <w:rsid w:val="009E214B"/>
    <w:rsid w:val="009E53AF"/>
    <w:rsid w:val="009F0270"/>
    <w:rsid w:val="009F61FA"/>
    <w:rsid w:val="009F7592"/>
    <w:rsid w:val="00A05796"/>
    <w:rsid w:val="00A05DB3"/>
    <w:rsid w:val="00A13CB0"/>
    <w:rsid w:val="00A14FD8"/>
    <w:rsid w:val="00A22874"/>
    <w:rsid w:val="00A22CA1"/>
    <w:rsid w:val="00A32843"/>
    <w:rsid w:val="00A33FE7"/>
    <w:rsid w:val="00A35319"/>
    <w:rsid w:val="00A4595D"/>
    <w:rsid w:val="00A51146"/>
    <w:rsid w:val="00A5352C"/>
    <w:rsid w:val="00A57EDA"/>
    <w:rsid w:val="00A61D3A"/>
    <w:rsid w:val="00A66833"/>
    <w:rsid w:val="00A70DCF"/>
    <w:rsid w:val="00A72437"/>
    <w:rsid w:val="00A73FDF"/>
    <w:rsid w:val="00A824B9"/>
    <w:rsid w:val="00A870DD"/>
    <w:rsid w:val="00A93369"/>
    <w:rsid w:val="00A96157"/>
    <w:rsid w:val="00A969AF"/>
    <w:rsid w:val="00A9729E"/>
    <w:rsid w:val="00AA1F69"/>
    <w:rsid w:val="00AA51E5"/>
    <w:rsid w:val="00AB0124"/>
    <w:rsid w:val="00AB348F"/>
    <w:rsid w:val="00AB5286"/>
    <w:rsid w:val="00AB7D36"/>
    <w:rsid w:val="00AC1390"/>
    <w:rsid w:val="00AC4663"/>
    <w:rsid w:val="00AE1DD2"/>
    <w:rsid w:val="00AE4106"/>
    <w:rsid w:val="00AF16B9"/>
    <w:rsid w:val="00AF3A7F"/>
    <w:rsid w:val="00AF6A79"/>
    <w:rsid w:val="00B066B4"/>
    <w:rsid w:val="00B12138"/>
    <w:rsid w:val="00B17749"/>
    <w:rsid w:val="00B17AE9"/>
    <w:rsid w:val="00B17C05"/>
    <w:rsid w:val="00B20334"/>
    <w:rsid w:val="00B20819"/>
    <w:rsid w:val="00B225B9"/>
    <w:rsid w:val="00B24AB1"/>
    <w:rsid w:val="00B256C7"/>
    <w:rsid w:val="00B263C8"/>
    <w:rsid w:val="00B3490E"/>
    <w:rsid w:val="00B36BD9"/>
    <w:rsid w:val="00B37245"/>
    <w:rsid w:val="00B41A4C"/>
    <w:rsid w:val="00B43095"/>
    <w:rsid w:val="00B446CA"/>
    <w:rsid w:val="00B5093C"/>
    <w:rsid w:val="00B54356"/>
    <w:rsid w:val="00B552AA"/>
    <w:rsid w:val="00B55FE5"/>
    <w:rsid w:val="00B62917"/>
    <w:rsid w:val="00B74609"/>
    <w:rsid w:val="00B752B2"/>
    <w:rsid w:val="00B759AC"/>
    <w:rsid w:val="00B80E39"/>
    <w:rsid w:val="00B824A5"/>
    <w:rsid w:val="00B82B80"/>
    <w:rsid w:val="00B84A76"/>
    <w:rsid w:val="00B8588F"/>
    <w:rsid w:val="00B858F1"/>
    <w:rsid w:val="00B8684C"/>
    <w:rsid w:val="00BA5A2D"/>
    <w:rsid w:val="00BA5B8F"/>
    <w:rsid w:val="00BB2B54"/>
    <w:rsid w:val="00BC3CA1"/>
    <w:rsid w:val="00BC49E5"/>
    <w:rsid w:val="00BC6DB1"/>
    <w:rsid w:val="00BD3194"/>
    <w:rsid w:val="00BD41A7"/>
    <w:rsid w:val="00BD5FA8"/>
    <w:rsid w:val="00BE23E5"/>
    <w:rsid w:val="00BE31E6"/>
    <w:rsid w:val="00BF3132"/>
    <w:rsid w:val="00BF757E"/>
    <w:rsid w:val="00BF7C0E"/>
    <w:rsid w:val="00BF7F5A"/>
    <w:rsid w:val="00C06643"/>
    <w:rsid w:val="00C17719"/>
    <w:rsid w:val="00C20730"/>
    <w:rsid w:val="00C2470A"/>
    <w:rsid w:val="00C335D8"/>
    <w:rsid w:val="00C50E12"/>
    <w:rsid w:val="00C54491"/>
    <w:rsid w:val="00C65D45"/>
    <w:rsid w:val="00C71B43"/>
    <w:rsid w:val="00C74D8F"/>
    <w:rsid w:val="00C751A9"/>
    <w:rsid w:val="00C766DD"/>
    <w:rsid w:val="00C76BDF"/>
    <w:rsid w:val="00C775CE"/>
    <w:rsid w:val="00C8030E"/>
    <w:rsid w:val="00C91697"/>
    <w:rsid w:val="00C92EAA"/>
    <w:rsid w:val="00CA148F"/>
    <w:rsid w:val="00CA29F9"/>
    <w:rsid w:val="00CA6AE1"/>
    <w:rsid w:val="00CB6B73"/>
    <w:rsid w:val="00CB6D3B"/>
    <w:rsid w:val="00CB7960"/>
    <w:rsid w:val="00CC218D"/>
    <w:rsid w:val="00CC6334"/>
    <w:rsid w:val="00CC677A"/>
    <w:rsid w:val="00CC75A4"/>
    <w:rsid w:val="00CD008E"/>
    <w:rsid w:val="00CD4238"/>
    <w:rsid w:val="00CD49B4"/>
    <w:rsid w:val="00CD6EDC"/>
    <w:rsid w:val="00CE2D1F"/>
    <w:rsid w:val="00CF11C1"/>
    <w:rsid w:val="00CF1561"/>
    <w:rsid w:val="00CF1A40"/>
    <w:rsid w:val="00CF36EF"/>
    <w:rsid w:val="00CF4AE2"/>
    <w:rsid w:val="00D1110F"/>
    <w:rsid w:val="00D15B10"/>
    <w:rsid w:val="00D23E20"/>
    <w:rsid w:val="00D30FA6"/>
    <w:rsid w:val="00D32842"/>
    <w:rsid w:val="00D37EB3"/>
    <w:rsid w:val="00D407EB"/>
    <w:rsid w:val="00D454AB"/>
    <w:rsid w:val="00D536AB"/>
    <w:rsid w:val="00D54E0C"/>
    <w:rsid w:val="00D5537A"/>
    <w:rsid w:val="00D65190"/>
    <w:rsid w:val="00D71136"/>
    <w:rsid w:val="00D77F36"/>
    <w:rsid w:val="00D9057D"/>
    <w:rsid w:val="00D92FAB"/>
    <w:rsid w:val="00D94B7C"/>
    <w:rsid w:val="00DA026E"/>
    <w:rsid w:val="00DA2648"/>
    <w:rsid w:val="00DA576E"/>
    <w:rsid w:val="00DB0A86"/>
    <w:rsid w:val="00DB57B7"/>
    <w:rsid w:val="00DC33CF"/>
    <w:rsid w:val="00DC3415"/>
    <w:rsid w:val="00DD3DE6"/>
    <w:rsid w:val="00DE3F1E"/>
    <w:rsid w:val="00DE4534"/>
    <w:rsid w:val="00DE5B68"/>
    <w:rsid w:val="00DF0C0A"/>
    <w:rsid w:val="00DF3D3A"/>
    <w:rsid w:val="00DF4228"/>
    <w:rsid w:val="00DF6D03"/>
    <w:rsid w:val="00E045F3"/>
    <w:rsid w:val="00E060F8"/>
    <w:rsid w:val="00E06670"/>
    <w:rsid w:val="00E17266"/>
    <w:rsid w:val="00E35B86"/>
    <w:rsid w:val="00E47752"/>
    <w:rsid w:val="00E51C44"/>
    <w:rsid w:val="00E53030"/>
    <w:rsid w:val="00E5439B"/>
    <w:rsid w:val="00E56652"/>
    <w:rsid w:val="00E62C9E"/>
    <w:rsid w:val="00E63369"/>
    <w:rsid w:val="00E63569"/>
    <w:rsid w:val="00E65B6B"/>
    <w:rsid w:val="00E80756"/>
    <w:rsid w:val="00E81F96"/>
    <w:rsid w:val="00E8302B"/>
    <w:rsid w:val="00E83E34"/>
    <w:rsid w:val="00E847A3"/>
    <w:rsid w:val="00E84F8C"/>
    <w:rsid w:val="00E85360"/>
    <w:rsid w:val="00E85641"/>
    <w:rsid w:val="00E85DA4"/>
    <w:rsid w:val="00E86B42"/>
    <w:rsid w:val="00E93871"/>
    <w:rsid w:val="00E95892"/>
    <w:rsid w:val="00E96E6E"/>
    <w:rsid w:val="00E97354"/>
    <w:rsid w:val="00EA0D0E"/>
    <w:rsid w:val="00EA6408"/>
    <w:rsid w:val="00EB33C3"/>
    <w:rsid w:val="00EB3F01"/>
    <w:rsid w:val="00EC0483"/>
    <w:rsid w:val="00EC29DF"/>
    <w:rsid w:val="00EC33A4"/>
    <w:rsid w:val="00ED072F"/>
    <w:rsid w:val="00ED0897"/>
    <w:rsid w:val="00ED73FF"/>
    <w:rsid w:val="00ED7F01"/>
    <w:rsid w:val="00EE360F"/>
    <w:rsid w:val="00EE4612"/>
    <w:rsid w:val="00EE51DE"/>
    <w:rsid w:val="00EE609F"/>
    <w:rsid w:val="00EE7DC1"/>
    <w:rsid w:val="00EF5E01"/>
    <w:rsid w:val="00EF6EC0"/>
    <w:rsid w:val="00F02058"/>
    <w:rsid w:val="00F02C0C"/>
    <w:rsid w:val="00F0343C"/>
    <w:rsid w:val="00F04CE5"/>
    <w:rsid w:val="00F13514"/>
    <w:rsid w:val="00F1360F"/>
    <w:rsid w:val="00F16AA8"/>
    <w:rsid w:val="00F21791"/>
    <w:rsid w:val="00F23549"/>
    <w:rsid w:val="00F3090B"/>
    <w:rsid w:val="00F3226A"/>
    <w:rsid w:val="00F33DB0"/>
    <w:rsid w:val="00F45DB8"/>
    <w:rsid w:val="00F54D29"/>
    <w:rsid w:val="00F57B29"/>
    <w:rsid w:val="00F62BCD"/>
    <w:rsid w:val="00F63CE5"/>
    <w:rsid w:val="00F64035"/>
    <w:rsid w:val="00F74B77"/>
    <w:rsid w:val="00F764FE"/>
    <w:rsid w:val="00F8008C"/>
    <w:rsid w:val="00F80625"/>
    <w:rsid w:val="00F827B6"/>
    <w:rsid w:val="00F876E4"/>
    <w:rsid w:val="00F92BE5"/>
    <w:rsid w:val="00F92D22"/>
    <w:rsid w:val="00FA0574"/>
    <w:rsid w:val="00FB140C"/>
    <w:rsid w:val="00FB3121"/>
    <w:rsid w:val="00FB68D3"/>
    <w:rsid w:val="00FC4A92"/>
    <w:rsid w:val="00FC4B75"/>
    <w:rsid w:val="00FD12B3"/>
    <w:rsid w:val="00FE34AB"/>
    <w:rsid w:val="00FE7045"/>
    <w:rsid w:val="00FE7554"/>
    <w:rsid w:val="00FF17FE"/>
    <w:rsid w:val="42200080"/>
    <w:rsid w:val="488C513A"/>
    <w:rsid w:val="6F7F2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A4900"/>
  <w15:docId w15:val="{A904AB00-6AA6-457D-BC7A-71156A0E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link w:val="10"/>
    <w:qFormat/>
    <w:pPr>
      <w:keepNext/>
      <w:keepLines/>
      <w:numPr>
        <w:numId w:val="1"/>
      </w:numPr>
      <w:spacing w:before="340" w:after="330" w:line="578" w:lineRule="auto"/>
      <w:outlineLvl w:val="0"/>
    </w:pPr>
    <w:rPr>
      <w:b/>
      <w:bCs/>
      <w:kern w:val="44"/>
      <w:sz w:val="44"/>
      <w:szCs w:val="44"/>
    </w:rPr>
  </w:style>
  <w:style w:type="paragraph" w:styleId="2">
    <w:name w:val="heading 2"/>
    <w:basedOn w:val="a1"/>
    <w:next w:val="a1"/>
    <w:link w:val="20"/>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1"/>
    <w:next w:val="a1"/>
    <w:link w:val="30"/>
    <w:qFormat/>
    <w:pPr>
      <w:keepNext/>
      <w:keepLines/>
      <w:spacing w:before="260" w:after="260" w:line="416" w:lineRule="auto"/>
      <w:outlineLvl w:val="2"/>
    </w:pPr>
    <w:rPr>
      <w:b/>
      <w:bCs/>
      <w:sz w:val="30"/>
      <w:szCs w:val="30"/>
    </w:rPr>
  </w:style>
  <w:style w:type="paragraph" w:styleId="4">
    <w:name w:val="heading 4"/>
    <w:basedOn w:val="a1"/>
    <w:next w:val="a1"/>
    <w:link w:val="40"/>
    <w:qFormat/>
    <w:pPr>
      <w:keepNext/>
      <w:keepLines/>
      <w:numPr>
        <w:ilvl w:val="3"/>
        <w:numId w:val="1"/>
      </w:numPr>
      <w:spacing w:before="280" w:after="290" w:line="376" w:lineRule="auto"/>
      <w:outlineLvl w:val="3"/>
    </w:pPr>
    <w:rPr>
      <w:rFonts w:ascii="宋体" w:hAnsi="宋体"/>
      <w:b/>
      <w:bCs/>
      <w:sz w:val="28"/>
      <w:szCs w:val="28"/>
    </w:rPr>
  </w:style>
  <w:style w:type="paragraph" w:styleId="5">
    <w:name w:val="heading 5"/>
    <w:basedOn w:val="a1"/>
    <w:next w:val="a1"/>
    <w:link w:val="51"/>
    <w:qFormat/>
    <w:pPr>
      <w:keepNext/>
      <w:keepLines/>
      <w:numPr>
        <w:ilvl w:val="4"/>
        <w:numId w:val="1"/>
      </w:numPr>
      <w:spacing w:before="280" w:after="290" w:line="376" w:lineRule="auto"/>
      <w:outlineLvl w:val="4"/>
    </w:pPr>
    <w:rPr>
      <w:b/>
      <w:bCs/>
      <w:sz w:val="28"/>
      <w:szCs w:val="28"/>
    </w:rPr>
  </w:style>
  <w:style w:type="paragraph" w:styleId="6">
    <w:name w:val="heading 6"/>
    <w:basedOn w:val="a1"/>
    <w:next w:val="a1"/>
    <w:link w:val="61"/>
    <w:qFormat/>
    <w:pPr>
      <w:keepNext/>
      <w:keepLines/>
      <w:numPr>
        <w:ilvl w:val="5"/>
        <w:numId w:val="1"/>
      </w:numPr>
      <w:spacing w:before="240" w:after="64" w:line="320" w:lineRule="auto"/>
      <w:outlineLvl w:val="5"/>
    </w:pPr>
    <w:rPr>
      <w:rFonts w:ascii="等线 Light" w:eastAsia="等线 Light" w:hAnsi="等线 Light"/>
      <w:b/>
      <w:bCs/>
      <w:sz w:val="24"/>
    </w:rPr>
  </w:style>
  <w:style w:type="paragraph" w:styleId="7">
    <w:name w:val="heading 7"/>
    <w:basedOn w:val="a1"/>
    <w:next w:val="a1"/>
    <w:link w:val="70"/>
    <w:qFormat/>
    <w:pPr>
      <w:keepNext/>
      <w:keepLines/>
      <w:numPr>
        <w:ilvl w:val="6"/>
        <w:numId w:val="1"/>
      </w:numPr>
      <w:spacing w:before="240" w:after="64" w:line="320" w:lineRule="auto"/>
      <w:outlineLvl w:val="6"/>
    </w:pPr>
    <w:rPr>
      <w:b/>
      <w:bCs/>
      <w:sz w:val="24"/>
    </w:rPr>
  </w:style>
  <w:style w:type="paragraph" w:styleId="8">
    <w:name w:val="heading 8"/>
    <w:basedOn w:val="a1"/>
    <w:next w:val="a1"/>
    <w:link w:val="80"/>
    <w:qFormat/>
    <w:pPr>
      <w:keepNext/>
      <w:keepLines/>
      <w:numPr>
        <w:ilvl w:val="7"/>
        <w:numId w:val="1"/>
      </w:numPr>
      <w:spacing w:before="240" w:after="64" w:line="320" w:lineRule="auto"/>
      <w:outlineLvl w:val="7"/>
    </w:pPr>
    <w:rPr>
      <w:rFonts w:ascii="等线 Light" w:eastAsia="等线 Light" w:hAnsi="等线 Light"/>
      <w:sz w:val="24"/>
    </w:rPr>
  </w:style>
  <w:style w:type="paragraph" w:styleId="9">
    <w:name w:val="heading 9"/>
    <w:basedOn w:val="a1"/>
    <w:next w:val="a1"/>
    <w:link w:val="90"/>
    <w:qFormat/>
    <w:pPr>
      <w:keepNext/>
      <w:keepLines/>
      <w:numPr>
        <w:ilvl w:val="8"/>
        <w:numId w:val="1"/>
      </w:numPr>
      <w:spacing w:before="240" w:after="64" w:line="320" w:lineRule="auto"/>
      <w:outlineLvl w:val="8"/>
    </w:pPr>
    <w:rPr>
      <w:rFonts w:ascii="等线 Light" w:eastAsia="等线 Light" w:hAnsi="等线 Light"/>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link w:val="a6"/>
    <w:uiPriority w:val="99"/>
    <w:qFormat/>
    <w:pPr>
      <w:spacing w:beforeLines="50" w:line="360" w:lineRule="auto"/>
      <w:ind w:firstLineChars="200" w:firstLine="512"/>
    </w:pPr>
    <w:rPr>
      <w:spacing w:val="8"/>
      <w:sz w:val="24"/>
      <w:szCs w:val="20"/>
    </w:rPr>
  </w:style>
  <w:style w:type="paragraph" w:styleId="a7">
    <w:name w:val="annotation text"/>
    <w:basedOn w:val="a1"/>
    <w:link w:val="11"/>
    <w:unhideWhenUsed/>
    <w:qFormat/>
    <w:pPr>
      <w:jc w:val="left"/>
    </w:pPr>
    <w:rPr>
      <w:kern w:val="0"/>
      <w:sz w:val="20"/>
    </w:rPr>
  </w:style>
  <w:style w:type="paragraph" w:styleId="a8">
    <w:name w:val="Plain Text"/>
    <w:basedOn w:val="a1"/>
    <w:link w:val="a9"/>
    <w:rPr>
      <w:rFonts w:ascii="Calibri" w:hAnsi="Courier New"/>
      <w:szCs w:val="20"/>
    </w:rPr>
  </w:style>
  <w:style w:type="paragraph" w:styleId="aa">
    <w:name w:val="Balloon Text"/>
    <w:basedOn w:val="a1"/>
    <w:link w:val="ab"/>
    <w:rPr>
      <w:sz w:val="18"/>
      <w:szCs w:val="18"/>
    </w:rPr>
  </w:style>
  <w:style w:type="paragraph" w:styleId="ac">
    <w:name w:val="footer"/>
    <w:basedOn w:val="a1"/>
    <w:link w:val="12"/>
    <w:pPr>
      <w:tabs>
        <w:tab w:val="center" w:pos="4153"/>
        <w:tab w:val="right" w:pos="8306"/>
      </w:tabs>
      <w:snapToGrid w:val="0"/>
      <w:jc w:val="left"/>
    </w:pPr>
    <w:rPr>
      <w:sz w:val="18"/>
      <w:szCs w:val="18"/>
    </w:rPr>
  </w:style>
  <w:style w:type="paragraph" w:styleId="ad">
    <w:name w:val="header"/>
    <w:basedOn w:val="a1"/>
    <w:link w:val="ae"/>
    <w:pPr>
      <w:pBdr>
        <w:bottom w:val="single" w:sz="6" w:space="1" w:color="auto"/>
      </w:pBdr>
      <w:tabs>
        <w:tab w:val="center" w:pos="4153"/>
        <w:tab w:val="right" w:pos="8306"/>
      </w:tabs>
      <w:snapToGrid w:val="0"/>
      <w:jc w:val="center"/>
    </w:pPr>
    <w:rPr>
      <w:sz w:val="18"/>
      <w:szCs w:val="18"/>
    </w:rPr>
  </w:style>
  <w:style w:type="paragraph" w:styleId="af">
    <w:name w:val="Subtitle"/>
    <w:basedOn w:val="a1"/>
    <w:next w:val="a1"/>
    <w:link w:val="af0"/>
    <w:qFormat/>
    <w:pPr>
      <w:spacing w:beforeLines="50" w:after="60" w:line="312" w:lineRule="auto"/>
      <w:ind w:firstLineChars="200" w:firstLine="200"/>
      <w:jc w:val="center"/>
      <w:outlineLvl w:val="1"/>
    </w:pPr>
    <w:rPr>
      <w:rFonts w:ascii="Cambria" w:hAnsi="Cambria"/>
      <w:b/>
      <w:bCs/>
      <w:kern w:val="28"/>
      <w:sz w:val="32"/>
      <w:szCs w:val="32"/>
      <w:lang w:eastAsia="en-US"/>
    </w:rPr>
  </w:style>
  <w:style w:type="paragraph" w:styleId="af1">
    <w:name w:val="Normal (Web)"/>
    <w:basedOn w:val="a1"/>
    <w:uiPriority w:val="99"/>
    <w:unhideWhenUsed/>
    <w:pPr>
      <w:widowControl/>
      <w:spacing w:before="100" w:beforeAutospacing="1" w:after="100" w:afterAutospacing="1"/>
      <w:jc w:val="left"/>
    </w:pPr>
    <w:rPr>
      <w:rFonts w:ascii="宋体" w:hAnsi="宋体" w:cs="宋体"/>
      <w:kern w:val="0"/>
      <w:sz w:val="24"/>
    </w:rPr>
  </w:style>
  <w:style w:type="table" w:styleId="af2">
    <w:name w:val="Table Grid"/>
    <w:basedOn w:val="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FollowedHyperlink"/>
    <w:rPr>
      <w:color w:val="800080"/>
      <w:u w:val="single"/>
    </w:rPr>
  </w:style>
  <w:style w:type="character" w:styleId="af4">
    <w:name w:val="Hyperlink"/>
    <w:rPr>
      <w:color w:val="0563C1"/>
      <w:u w:val="single"/>
    </w:rPr>
  </w:style>
  <w:style w:type="character" w:styleId="af5">
    <w:name w:val="annotation reference"/>
    <w:uiPriority w:val="99"/>
    <w:unhideWhenUsed/>
    <w:qFormat/>
    <w:rPr>
      <w:sz w:val="21"/>
      <w:szCs w:val="21"/>
    </w:rPr>
  </w:style>
  <w:style w:type="character" w:customStyle="1" w:styleId="10">
    <w:name w:val="标题 1 字符"/>
    <w:link w:val="1"/>
    <w:rPr>
      <w:b/>
      <w:bCs/>
      <w:kern w:val="44"/>
      <w:sz w:val="44"/>
      <w:szCs w:val="44"/>
    </w:rPr>
  </w:style>
  <w:style w:type="character" w:customStyle="1" w:styleId="20">
    <w:name w:val="标题 2 字符"/>
    <w:link w:val="2"/>
    <w:rPr>
      <w:rFonts w:ascii="等线 Light" w:eastAsia="等线 Light" w:hAnsi="等线 Light" w:cs="Times New Roman"/>
      <w:b/>
      <w:bCs/>
      <w:kern w:val="2"/>
      <w:sz w:val="32"/>
      <w:szCs w:val="32"/>
    </w:rPr>
  </w:style>
  <w:style w:type="character" w:customStyle="1" w:styleId="30">
    <w:name w:val="标题 3 字符"/>
    <w:link w:val="3"/>
    <w:rPr>
      <w:b/>
      <w:bCs/>
      <w:kern w:val="2"/>
      <w:sz w:val="30"/>
      <w:szCs w:val="30"/>
    </w:rPr>
  </w:style>
  <w:style w:type="character" w:customStyle="1" w:styleId="40">
    <w:name w:val="标题 4 字符"/>
    <w:link w:val="4"/>
    <w:rPr>
      <w:rFonts w:ascii="宋体" w:hAnsi="宋体"/>
      <w:b/>
      <w:bCs/>
      <w:kern w:val="2"/>
      <w:sz w:val="28"/>
      <w:szCs w:val="28"/>
    </w:rPr>
  </w:style>
  <w:style w:type="character" w:customStyle="1" w:styleId="51">
    <w:name w:val="标题 5 字符"/>
    <w:link w:val="5"/>
    <w:rPr>
      <w:b/>
      <w:bCs/>
      <w:kern w:val="2"/>
      <w:sz w:val="28"/>
      <w:szCs w:val="28"/>
    </w:rPr>
  </w:style>
  <w:style w:type="character" w:customStyle="1" w:styleId="61">
    <w:name w:val="标题 6 字符"/>
    <w:link w:val="6"/>
    <w:semiHidden/>
    <w:rPr>
      <w:rFonts w:ascii="等线 Light" w:eastAsia="等线 Light" w:hAnsi="等线 Light"/>
      <w:b/>
      <w:bCs/>
      <w:kern w:val="2"/>
      <w:sz w:val="24"/>
      <w:szCs w:val="24"/>
    </w:rPr>
  </w:style>
  <w:style w:type="character" w:customStyle="1" w:styleId="70">
    <w:name w:val="标题 7 字符"/>
    <w:link w:val="7"/>
    <w:semiHidden/>
    <w:rPr>
      <w:b/>
      <w:bCs/>
      <w:kern w:val="2"/>
      <w:sz w:val="24"/>
      <w:szCs w:val="24"/>
    </w:rPr>
  </w:style>
  <w:style w:type="character" w:customStyle="1" w:styleId="80">
    <w:name w:val="标题 8 字符"/>
    <w:link w:val="8"/>
    <w:semiHidden/>
    <w:rPr>
      <w:rFonts w:ascii="等线 Light" w:eastAsia="等线 Light" w:hAnsi="等线 Light"/>
      <w:kern w:val="2"/>
      <w:sz w:val="24"/>
      <w:szCs w:val="24"/>
    </w:rPr>
  </w:style>
  <w:style w:type="character" w:customStyle="1" w:styleId="90">
    <w:name w:val="标题 9 字符"/>
    <w:link w:val="9"/>
    <w:semiHidden/>
    <w:rPr>
      <w:rFonts w:ascii="等线 Light" w:eastAsia="等线 Light" w:hAnsi="等线 Light"/>
      <w:kern w:val="2"/>
      <w:sz w:val="21"/>
      <w:szCs w:val="21"/>
    </w:rPr>
  </w:style>
  <w:style w:type="character" w:customStyle="1" w:styleId="a6">
    <w:name w:val="正文缩进 字符"/>
    <w:link w:val="a5"/>
    <w:uiPriority w:val="99"/>
    <w:qFormat/>
    <w:rPr>
      <w:spacing w:val="8"/>
      <w:kern w:val="2"/>
      <w:sz w:val="24"/>
      <w:lang w:val="en-US" w:eastAsia="zh-CN"/>
    </w:rPr>
  </w:style>
  <w:style w:type="character" w:customStyle="1" w:styleId="11">
    <w:name w:val="批注文字 字符1"/>
    <w:link w:val="a7"/>
    <w:rPr>
      <w:szCs w:val="24"/>
    </w:rPr>
  </w:style>
  <w:style w:type="character" w:customStyle="1" w:styleId="a9">
    <w:name w:val="纯文本 字符"/>
    <w:link w:val="a8"/>
    <w:rPr>
      <w:rFonts w:ascii="Calibri" w:hAnsi="Courier New"/>
      <w:kern w:val="2"/>
      <w:sz w:val="21"/>
    </w:rPr>
  </w:style>
  <w:style w:type="character" w:customStyle="1" w:styleId="ab">
    <w:name w:val="批注框文本 字符"/>
    <w:link w:val="aa"/>
    <w:rPr>
      <w:kern w:val="2"/>
      <w:sz w:val="18"/>
      <w:szCs w:val="18"/>
    </w:rPr>
  </w:style>
  <w:style w:type="character" w:customStyle="1" w:styleId="12">
    <w:name w:val="页脚 字符1"/>
    <w:link w:val="ac"/>
    <w:rPr>
      <w:kern w:val="2"/>
      <w:sz w:val="18"/>
      <w:szCs w:val="18"/>
    </w:rPr>
  </w:style>
  <w:style w:type="character" w:customStyle="1" w:styleId="ae">
    <w:name w:val="页眉 字符"/>
    <w:link w:val="ad"/>
    <w:rPr>
      <w:kern w:val="2"/>
      <w:sz w:val="18"/>
      <w:szCs w:val="18"/>
    </w:rPr>
  </w:style>
  <w:style w:type="character" w:customStyle="1" w:styleId="2Char">
    <w:name w:val="正文（首行缩进2字符） Char"/>
    <w:link w:val="21"/>
    <w:rPr>
      <w:kern w:val="2"/>
      <w:sz w:val="24"/>
      <w:szCs w:val="24"/>
    </w:rPr>
  </w:style>
  <w:style w:type="paragraph" w:customStyle="1" w:styleId="21">
    <w:name w:val="正文（首行缩进2字符）"/>
    <w:basedOn w:val="a1"/>
    <w:link w:val="2Char"/>
    <w:qFormat/>
    <w:pPr>
      <w:spacing w:line="360" w:lineRule="auto"/>
      <w:ind w:firstLineChars="200" w:firstLine="480"/>
    </w:pPr>
    <w:rPr>
      <w:sz w:val="24"/>
    </w:rPr>
  </w:style>
  <w:style w:type="character" w:customStyle="1" w:styleId="Char1">
    <w:name w:val="段落 Char1"/>
    <w:link w:val="af6"/>
    <w:rPr>
      <w:rFonts w:eastAsia="仿宋_GB2312"/>
      <w:sz w:val="24"/>
      <w:szCs w:val="24"/>
      <w:lang w:val="en-US" w:eastAsia="zh-CN" w:bidi="ar-SA"/>
    </w:rPr>
  </w:style>
  <w:style w:type="paragraph" w:customStyle="1" w:styleId="af6">
    <w:name w:val="段落"/>
    <w:link w:val="Char1"/>
    <w:qFormat/>
    <w:pPr>
      <w:adjustRightInd w:val="0"/>
      <w:snapToGrid w:val="0"/>
      <w:spacing w:before="120" w:after="120" w:line="360" w:lineRule="auto"/>
      <w:ind w:firstLineChars="200" w:firstLine="480"/>
      <w:jc w:val="both"/>
    </w:pPr>
    <w:rPr>
      <w:rFonts w:eastAsia="仿宋_GB2312"/>
      <w:sz w:val="24"/>
      <w:szCs w:val="24"/>
    </w:rPr>
  </w:style>
  <w:style w:type="character" w:customStyle="1" w:styleId="Char">
    <w:name w:val="正文（安华金和） Char"/>
    <w:link w:val="af7"/>
    <w:qFormat/>
    <w:rPr>
      <w:rFonts w:ascii="Arial" w:hAnsi="Arial"/>
      <w:sz w:val="21"/>
      <w:szCs w:val="21"/>
      <w:lang w:val="en-US" w:eastAsia="zh-CN" w:bidi="ar-SA"/>
    </w:rPr>
  </w:style>
  <w:style w:type="paragraph" w:customStyle="1" w:styleId="af7">
    <w:name w:val="正文（安华金和）"/>
    <w:link w:val="Char"/>
    <w:qFormat/>
    <w:pPr>
      <w:widowControl w:val="0"/>
      <w:spacing w:line="360" w:lineRule="auto"/>
      <w:ind w:firstLine="200"/>
    </w:pPr>
    <w:rPr>
      <w:rFonts w:ascii="Arial" w:hAnsi="Arial"/>
      <w:sz w:val="21"/>
      <w:szCs w:val="21"/>
    </w:rPr>
  </w:style>
  <w:style w:type="character" w:customStyle="1" w:styleId="af8">
    <w:name w:val="页脚 字符"/>
    <w:uiPriority w:val="99"/>
  </w:style>
  <w:style w:type="character" w:customStyle="1" w:styleId="af9">
    <w:name w:val="列出段落 字符"/>
    <w:link w:val="afa"/>
    <w:uiPriority w:val="34"/>
    <w:qFormat/>
    <w:rPr>
      <w:rFonts w:ascii="等线" w:eastAsia="等线" w:hAnsi="等线"/>
      <w:kern w:val="2"/>
      <w:sz w:val="21"/>
      <w:szCs w:val="22"/>
    </w:rPr>
  </w:style>
  <w:style w:type="paragraph" w:styleId="afa">
    <w:name w:val="List Paragraph"/>
    <w:basedOn w:val="a1"/>
    <w:link w:val="af9"/>
    <w:uiPriority w:val="34"/>
    <w:qFormat/>
    <w:pPr>
      <w:ind w:firstLineChars="200" w:firstLine="420"/>
    </w:pPr>
    <w:rPr>
      <w:rFonts w:ascii="等线" w:eastAsia="等线" w:hAnsi="等线"/>
      <w:szCs w:val="22"/>
    </w:rPr>
  </w:style>
  <w:style w:type="paragraph" w:customStyle="1" w:styleId="a">
    <w:name w:val="插图标注（安华金和）"/>
    <w:next w:val="a1"/>
    <w:qFormat/>
    <w:pPr>
      <w:numPr>
        <w:ilvl w:val="6"/>
        <w:numId w:val="2"/>
      </w:numPr>
      <w:spacing w:after="156"/>
      <w:jc w:val="center"/>
    </w:pPr>
    <w:rPr>
      <w:rFonts w:ascii="Arial" w:hAnsi="Arial" w:cs="Arial"/>
      <w:sz w:val="21"/>
      <w:szCs w:val="21"/>
    </w:rPr>
  </w:style>
  <w:style w:type="paragraph" w:customStyle="1" w:styleId="2DBSec">
    <w:name w:val="标题 2（DBSec）"/>
    <w:basedOn w:val="2"/>
    <w:next w:val="a1"/>
    <w:qFormat/>
    <w:pPr>
      <w:numPr>
        <w:ilvl w:val="1"/>
        <w:numId w:val="2"/>
      </w:numPr>
      <w:spacing w:line="415" w:lineRule="auto"/>
      <w:ind w:leftChars="200" w:left="794"/>
      <w:jc w:val="left"/>
    </w:pPr>
    <w:rPr>
      <w:rFonts w:ascii="Arial" w:eastAsia="黑体" w:hAnsi="Arial"/>
      <w:bCs w:val="0"/>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paragraph" w:customStyle="1" w:styleId="Style27">
    <w:name w:val="_Style 27"/>
    <w:basedOn w:val="a1"/>
    <w:next w:val="afa"/>
    <w:uiPriority w:val="34"/>
    <w:qFormat/>
    <w:pPr>
      <w:widowControl/>
      <w:spacing w:line="240" w:lineRule="atLeast"/>
      <w:ind w:firstLineChars="200" w:firstLine="420"/>
    </w:pPr>
    <w:rPr>
      <w:rFonts w:ascii="Arial" w:hAnsi="Arial"/>
      <w:kern w:val="0"/>
      <w:szCs w:val="21"/>
    </w:rPr>
  </w:style>
  <w:style w:type="paragraph" w:customStyle="1" w:styleId="22">
    <w:name w:val="列出段落2"/>
    <w:basedOn w:val="a1"/>
    <w:uiPriority w:val="99"/>
    <w:qFormat/>
    <w:pPr>
      <w:widowControl/>
      <w:spacing w:line="240" w:lineRule="atLeast"/>
      <w:ind w:firstLineChars="200" w:firstLine="420"/>
    </w:pPr>
    <w:rPr>
      <w:rFonts w:ascii="Arial" w:hAnsi="Arial"/>
      <w:kern w:val="0"/>
      <w:szCs w:val="21"/>
    </w:rPr>
  </w:style>
  <w:style w:type="paragraph" w:customStyle="1" w:styleId="60">
    <w:name w:val="标题 6（有编号）（安华金和）"/>
    <w:basedOn w:val="a1"/>
    <w:next w:val="a1"/>
    <w:qFormat/>
    <w:pPr>
      <w:keepNext/>
      <w:keepLines/>
      <w:numPr>
        <w:ilvl w:val="5"/>
        <w:numId w:val="2"/>
      </w:numPr>
      <w:spacing w:before="240" w:after="64" w:line="319" w:lineRule="auto"/>
      <w:ind w:left="0"/>
      <w:jc w:val="left"/>
      <w:outlineLvl w:val="5"/>
    </w:pPr>
    <w:rPr>
      <w:rFonts w:ascii="Arial" w:eastAsia="黑体" w:hAnsi="Arial"/>
      <w:b/>
      <w:kern w:val="0"/>
    </w:rPr>
  </w:style>
  <w:style w:type="paragraph" w:customStyle="1" w:styleId="4DBSec">
    <w:name w:val="标题 4（DBSec）"/>
    <w:basedOn w:val="4"/>
    <w:next w:val="a1"/>
    <w:qFormat/>
    <w:pPr>
      <w:widowControl/>
      <w:numPr>
        <w:numId w:val="2"/>
      </w:numPr>
      <w:spacing w:after="156"/>
      <w:ind w:leftChars="200" w:left="200"/>
      <w:jc w:val="left"/>
    </w:pPr>
    <w:rPr>
      <w:rFonts w:ascii="Arial" w:eastAsia="黑体" w:hAnsi="Arial"/>
      <w:bCs w:val="0"/>
      <w:kern w:val="0"/>
    </w:rPr>
  </w:style>
  <w:style w:type="paragraph" w:customStyle="1" w:styleId="3DBSec">
    <w:name w:val="标题 3（DBSec）"/>
    <w:basedOn w:val="3"/>
    <w:next w:val="a1"/>
    <w:qFormat/>
    <w:pPr>
      <w:numPr>
        <w:ilvl w:val="2"/>
        <w:numId w:val="2"/>
      </w:numPr>
      <w:tabs>
        <w:tab w:val="left" w:pos="960"/>
      </w:tabs>
      <w:spacing w:line="415" w:lineRule="auto"/>
      <w:ind w:leftChars="200" w:left="200"/>
      <w:jc w:val="left"/>
    </w:pPr>
    <w:rPr>
      <w:rFonts w:ascii="Arial" w:eastAsia="黑体" w:hAnsi="Arial"/>
      <w:bCs w:val="0"/>
      <w:kern w:val="0"/>
    </w:rPr>
  </w:style>
  <w:style w:type="paragraph" w:customStyle="1" w:styleId="1DBSec">
    <w:name w:val="标题 1（DBSec）"/>
    <w:basedOn w:val="1"/>
    <w:next w:val="a1"/>
    <w:qFormat/>
    <w:pPr>
      <w:pageBreakBefore/>
      <w:numPr>
        <w:numId w:val="2"/>
      </w:numPr>
      <w:pBdr>
        <w:bottom w:val="single" w:sz="48" w:space="1" w:color="auto"/>
      </w:pBdr>
      <w:spacing w:before="600" w:line="576" w:lineRule="auto"/>
      <w:ind w:leftChars="200" w:left="200"/>
      <w:jc w:val="left"/>
    </w:pPr>
    <w:rPr>
      <w:rFonts w:ascii="Arial" w:eastAsia="黑体" w:hAnsi="Arial"/>
    </w:rPr>
  </w:style>
  <w:style w:type="paragraph" w:customStyle="1" w:styleId="-11">
    <w:name w:val="彩色列表 - 着色 11"/>
    <w:basedOn w:val="a1"/>
    <w:uiPriority w:val="34"/>
    <w:qFormat/>
    <w:pPr>
      <w:spacing w:line="360" w:lineRule="auto"/>
      <w:ind w:firstLineChars="200" w:firstLine="420"/>
    </w:pPr>
    <w:rPr>
      <w:rFonts w:ascii="Arial" w:hAnsi="Arial"/>
      <w:szCs w:val="21"/>
    </w:rPr>
  </w:style>
  <w:style w:type="paragraph" w:customStyle="1" w:styleId="a0">
    <w:name w:val="表格标注（安华金和）"/>
    <w:basedOn w:val="a"/>
    <w:next w:val="a1"/>
    <w:qFormat/>
    <w:pPr>
      <w:numPr>
        <w:ilvl w:val="7"/>
      </w:numPr>
    </w:pPr>
  </w:style>
  <w:style w:type="paragraph" w:customStyle="1" w:styleId="50">
    <w:name w:val="标题 5（有编号）（安华金和）"/>
    <w:basedOn w:val="a1"/>
    <w:next w:val="a1"/>
    <w:qFormat/>
    <w:pPr>
      <w:keepNext/>
      <w:keepLines/>
      <w:numPr>
        <w:ilvl w:val="4"/>
        <w:numId w:val="2"/>
      </w:numPr>
      <w:spacing w:before="280" w:after="156" w:line="377" w:lineRule="auto"/>
      <w:ind w:left="0"/>
      <w:jc w:val="left"/>
      <w:outlineLvl w:val="4"/>
    </w:pPr>
    <w:rPr>
      <w:rFonts w:ascii="Arial" w:eastAsia="黑体" w:hAnsi="Arial"/>
      <w:b/>
      <w:kern w:val="0"/>
      <w:sz w:val="24"/>
      <w:szCs w:val="28"/>
    </w:rPr>
  </w:style>
  <w:style w:type="paragraph" w:customStyle="1" w:styleId="ListParagraph11">
    <w:name w:val="List Paragraph11"/>
    <w:basedOn w:val="a1"/>
    <w:next w:val="a1"/>
    <w:uiPriority w:val="34"/>
    <w:qFormat/>
    <w:pPr>
      <w:spacing w:line="360" w:lineRule="auto"/>
      <w:ind w:firstLineChars="200" w:firstLine="420"/>
    </w:pPr>
    <w:rPr>
      <w:rFonts w:ascii="Verdana" w:hAnsi="Verdana"/>
      <w:color w:val="000000"/>
      <w:sz w:val="20"/>
      <w:szCs w:val="20"/>
    </w:rPr>
  </w:style>
  <w:style w:type="character" w:customStyle="1" w:styleId="afb">
    <w:name w:val="批注文字 字符"/>
    <w:uiPriority w:val="99"/>
    <w:qFormat/>
    <w:rPr>
      <w:kern w:val="2"/>
      <w:sz w:val="21"/>
      <w:szCs w:val="24"/>
    </w:rPr>
  </w:style>
  <w:style w:type="character" w:customStyle="1" w:styleId="af0">
    <w:name w:val="副标题 字符"/>
    <w:link w:val="af"/>
    <w:rPr>
      <w:rFonts w:ascii="Cambria" w:hAnsi="Cambria"/>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379</TotalTime>
  <Pages>6</Pages>
  <Words>614</Words>
  <Characters>3500</Characters>
  <Application>Microsoft Office Word</Application>
  <DocSecurity>0</DocSecurity>
  <Lines>29</Lines>
  <Paragraphs>8</Paragraphs>
  <ScaleCrop>false</ScaleCrop>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陈永辉</dc:creator>
  <cp:lastModifiedBy>netuser</cp:lastModifiedBy>
  <cp:revision>80</cp:revision>
  <dcterms:created xsi:type="dcterms:W3CDTF">2022-05-25T01:01:00Z</dcterms:created>
  <dcterms:modified xsi:type="dcterms:W3CDTF">2024-05-28T00:58:00Z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5EC5EEE66252E1E3A8E4FA65129CF335_43</vt:lpwstr>
  </property>
</Properties>
</file>