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3"/>
        <w:spacing w:line="360" w:lineRule="auto"/>
        <w:rPr>
          <w:rFonts w:ascii="宋体" w:hAnsi="宋体"/>
          <w:sz w:val="32"/>
          <w:szCs w:val="32"/>
        </w:rPr>
      </w:pPr>
    </w:p>
    <w:p>
      <w:pPr>
        <w:pStyle w:val="13"/>
        <w:spacing w:line="360" w:lineRule="auto"/>
        <w:rPr>
          <w:rFonts w:ascii="宋体" w:hAnsi="宋体"/>
          <w:sz w:val="32"/>
          <w:szCs w:val="32"/>
        </w:rPr>
      </w:pPr>
      <w:r>
        <w:rPr>
          <w:rFonts w:hint="eastAsia" w:ascii="宋体" w:hAnsi="宋体"/>
          <w:sz w:val="32"/>
          <w:szCs w:val="32"/>
        </w:rPr>
        <w:t>各供应商：</w:t>
      </w:r>
    </w:p>
    <w:p>
      <w:pPr>
        <w:pStyle w:val="13"/>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3"/>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3"/>
        <w:spacing w:line="360" w:lineRule="auto"/>
        <w:rPr>
          <w:rFonts w:ascii="宋体" w:hAnsi="宋体"/>
          <w:sz w:val="32"/>
          <w:szCs w:val="32"/>
        </w:rPr>
      </w:pPr>
    </w:p>
    <w:p>
      <w:pPr>
        <w:pStyle w:val="13"/>
        <w:spacing w:line="360" w:lineRule="auto"/>
        <w:rPr>
          <w:rFonts w:ascii="宋体" w:hAnsi="宋体"/>
          <w:sz w:val="32"/>
          <w:szCs w:val="32"/>
        </w:rPr>
      </w:pPr>
    </w:p>
    <w:p>
      <w:pPr>
        <w:pStyle w:val="13"/>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3"/>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6</w:t>
      </w:r>
      <w:r>
        <w:rPr>
          <w:rFonts w:ascii="宋体" w:hAnsi="宋体"/>
          <w:sz w:val="32"/>
          <w:szCs w:val="32"/>
        </w:rPr>
        <w:t>月</w:t>
      </w:r>
      <w:r>
        <w:rPr>
          <w:rFonts w:hint="eastAsia" w:ascii="宋体" w:hAnsi="宋体"/>
          <w:sz w:val="32"/>
          <w:szCs w:val="32"/>
          <w:lang w:val="en-US" w:eastAsia="zh-CN"/>
        </w:rPr>
        <w:t>13</w:t>
      </w:r>
      <w:r>
        <w:rPr>
          <w:rFonts w:hint="eastAsia" w:ascii="宋体" w:hAnsi="宋体"/>
          <w:sz w:val="32"/>
          <w:szCs w:val="32"/>
        </w:rPr>
        <w:t>日</w:t>
      </w:r>
    </w:p>
    <w:p>
      <w:pPr>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4"/>
        <w:numPr>
          <w:ilvl w:val="1"/>
          <w:numId w:val="0"/>
        </w:numPr>
        <w:rPr>
          <w:rFonts w:ascii="宋体" w:hAnsi="宋体" w:eastAsia="宋体" w:cs="宋体"/>
          <w:b w:val="0"/>
          <w:bCs w:val="0"/>
          <w:color w:val="auto"/>
          <w:kern w:val="2"/>
          <w:sz w:val="32"/>
          <w:szCs w:val="24"/>
        </w:rPr>
      </w:pPr>
    </w:p>
    <w:p/>
    <w:p>
      <w:pPr>
        <w:pStyle w:val="13"/>
      </w:pPr>
    </w:p>
    <w:p/>
    <w:p>
      <w:pPr>
        <w:pStyle w:val="13"/>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3"/>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项目名称：广东省人民医院康复临床科研一体化平台</w:t>
      </w:r>
    </w:p>
    <w:p>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5"/>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3"/>
        <w:rPr>
          <w:rFonts w:ascii="宋体" w:hAnsi="宋体"/>
          <w:szCs w:val="21"/>
        </w:rPr>
      </w:pPr>
    </w:p>
    <w:p>
      <w:pPr>
        <w:pStyle w:val="13"/>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r>
        <w:rPr>
          <w:rFonts w:hint="eastAsia" w:ascii="宋体" w:hAnsi="宋体" w:cs="宋体"/>
          <w:bCs/>
          <w:spacing w:val="28"/>
          <w:szCs w:val="32"/>
        </w:rPr>
        <w:t>广东省人民医院康复临床科研一体化平台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4"/>
        <w:numPr>
          <w:ilvl w:val="1"/>
          <w:numId w:val="0"/>
        </w:numPr>
      </w:pPr>
    </w:p>
    <w:p/>
    <w:p>
      <w:pPr>
        <w:pStyle w:val="4"/>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w:t>
            </w:r>
            <w:r>
              <w:rPr>
                <w:rFonts w:hint="eastAsia" w:ascii="宋体" w:hAnsi="宋体"/>
                <w:sz w:val="28"/>
                <w:szCs w:val="28"/>
                <w:lang w:val="en-US" w:eastAsia="zh-CN"/>
              </w:rPr>
              <w:t>2</w:t>
            </w:r>
            <w:r>
              <w:rPr>
                <w:rFonts w:hint="eastAsia" w:ascii="宋体" w:hAnsi="宋体"/>
                <w:sz w:val="28"/>
                <w:szCs w:val="28"/>
              </w:rPr>
              <w:t>年度财务状况报告，或202</w:t>
            </w:r>
            <w:r>
              <w:rPr>
                <w:rFonts w:hint="eastAsia" w:ascii="宋体" w:hAnsi="宋体"/>
                <w:sz w:val="28"/>
                <w:szCs w:val="28"/>
                <w:lang w:val="en-US" w:eastAsia="zh-CN"/>
              </w:rPr>
              <w:t>3</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3"/>
      </w:pPr>
    </w:p>
    <w:p>
      <w:pPr>
        <w:pStyle w:val="13"/>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商务评审自查表（30分）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6"/>
              <w:gridCol w:w="1490"/>
              <w:gridCol w:w="847"/>
              <w:gridCol w:w="4825"/>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3"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80"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p>
              </w:tc>
              <w:tc>
                <w:tcPr>
                  <w:tcW w:w="797" w:type="pct"/>
                  <w:vAlign w:val="center"/>
                </w:tcPr>
                <w:p>
                  <w:pPr>
                    <w:widowControl/>
                    <w:jc w:val="center"/>
                    <w:rPr>
                      <w:szCs w:val="21"/>
                    </w:rPr>
                  </w:pPr>
                  <w:r>
                    <w:rPr>
                      <w:rFonts w:hint="eastAsia"/>
                      <w:szCs w:val="21"/>
                    </w:rPr>
                    <w:t>综合实力</w:t>
                  </w:r>
                </w:p>
              </w:tc>
              <w:tc>
                <w:tcPr>
                  <w:tcW w:w="453" w:type="pct"/>
                  <w:vAlign w:val="center"/>
                </w:tcPr>
                <w:p>
                  <w:pPr>
                    <w:widowControl/>
                    <w:jc w:val="center"/>
                    <w:rPr>
                      <w:rFonts w:ascii="宋体" w:hAnsi="宋体"/>
                      <w:b/>
                      <w:color w:val="000000"/>
                      <w:sz w:val="28"/>
                      <w:szCs w:val="28"/>
                    </w:rPr>
                  </w:pPr>
                  <w:r>
                    <w:rPr>
                      <w:rFonts w:hint="eastAsia" w:ascii="宋体" w:hAnsi="宋体"/>
                      <w:b/>
                      <w:color w:val="000000"/>
                      <w:sz w:val="28"/>
                      <w:szCs w:val="28"/>
                    </w:rPr>
                    <w:t>16</w:t>
                  </w:r>
                </w:p>
              </w:tc>
              <w:tc>
                <w:tcPr>
                  <w:tcW w:w="2580" w:type="pct"/>
                  <w:vAlign w:val="center"/>
                </w:tcPr>
                <w:p>
                  <w:pPr>
                    <w:widowControl/>
                    <w:rPr>
                      <w:rFonts w:hint="eastAsia" w:ascii="宋体" w:hAnsi="宋体" w:eastAsia="宋体" w:cs="宋体"/>
                      <w:kern w:val="0"/>
                      <w:lang w:eastAsia="zh-CN"/>
                    </w:rPr>
                  </w:pPr>
                  <w:r>
                    <w:rPr>
                      <w:rFonts w:hint="eastAsia" w:ascii="宋体" w:hAnsi="宋体" w:cs="宋体"/>
                      <w:kern w:val="0"/>
                    </w:rPr>
                    <w:t>（</w:t>
                  </w:r>
                  <w:r>
                    <w:rPr>
                      <w:rFonts w:ascii="宋体" w:hAnsi="宋体" w:cs="宋体"/>
                      <w:kern w:val="0"/>
                    </w:rPr>
                    <w:t>1</w:t>
                  </w:r>
                  <w:r>
                    <w:rPr>
                      <w:rFonts w:hint="eastAsia" w:ascii="宋体" w:hAnsi="宋体" w:cs="宋体"/>
                      <w:kern w:val="0"/>
                    </w:rPr>
                    <w:t>）投标人获得</w:t>
                  </w:r>
                  <w:r>
                    <w:rPr>
                      <w:rFonts w:ascii="宋体" w:hAnsi="宋体" w:cs="宋体"/>
                      <w:kern w:val="0"/>
                    </w:rPr>
                    <w:t>ISO9001</w:t>
                  </w:r>
                  <w:r>
                    <w:rPr>
                      <w:rFonts w:hint="eastAsia" w:ascii="宋体" w:hAnsi="宋体" w:cs="宋体"/>
                      <w:kern w:val="0"/>
                    </w:rPr>
                    <w:t>质量管理体系、</w:t>
                  </w:r>
                  <w:r>
                    <w:rPr>
                      <w:rFonts w:ascii="宋体" w:hAnsi="宋体" w:cs="宋体"/>
                      <w:kern w:val="0"/>
                    </w:rPr>
                    <w:t>ISOIEC27001</w:t>
                  </w:r>
                  <w:r>
                    <w:rPr>
                      <w:rFonts w:hint="eastAsia" w:ascii="宋体" w:hAnsi="宋体" w:cs="宋体"/>
                      <w:kern w:val="0"/>
                    </w:rPr>
                    <w:t>信息安全管理体系，每个得</w:t>
                  </w:r>
                  <w:r>
                    <w:rPr>
                      <w:rFonts w:ascii="宋体" w:hAnsi="宋体" w:cs="宋体"/>
                      <w:kern w:val="0"/>
                    </w:rPr>
                    <w:t>1</w:t>
                  </w:r>
                  <w:r>
                    <w:rPr>
                      <w:rFonts w:hint="eastAsia" w:ascii="宋体" w:hAnsi="宋体" w:cs="宋体"/>
                      <w:kern w:val="0"/>
                    </w:rPr>
                    <w:t>分，最高得</w:t>
                  </w:r>
                  <w:r>
                    <w:rPr>
                      <w:rFonts w:ascii="宋体" w:hAnsi="宋体" w:cs="宋体"/>
                      <w:kern w:val="0"/>
                    </w:rPr>
                    <w:t>2</w:t>
                  </w:r>
                  <w:r>
                    <w:rPr>
                      <w:rFonts w:hint="eastAsia" w:ascii="宋体" w:hAnsi="宋体" w:cs="宋体"/>
                      <w:kern w:val="0"/>
                    </w:rPr>
                    <w:t>分。</w:t>
                  </w:r>
                </w:p>
                <w:p>
                  <w:pPr>
                    <w:widowControl/>
                    <w:rPr>
                      <w:rFonts w:hint="eastAsia" w:ascii="宋体" w:hAnsi="宋体" w:eastAsia="宋体" w:cs="宋体"/>
                      <w:kern w:val="0"/>
                      <w:lang w:eastAsia="zh-CN"/>
                    </w:rPr>
                  </w:pPr>
                  <w:r>
                    <w:rPr>
                      <w:rFonts w:hint="eastAsia" w:ascii="宋体" w:hAnsi="宋体" w:cs="宋体"/>
                      <w:kern w:val="0"/>
                    </w:rPr>
                    <w:t>（2）投标人具有较强的科研能力。参与康复领域相关国家级科研项目（项目承担单位8分/项，子课题承担单位4分/项，合作单位2分/项）、省级项目（项目承担单位4分/项，合作单位1分/项）、省级康复科研平台2分/个（包括工程技术研究中心，创新中心，重点实验室）、市级项目每项0.5分（承担单位），最高得10分。</w:t>
                  </w:r>
                </w:p>
                <w:p>
                  <w:pPr>
                    <w:widowControl/>
                  </w:pPr>
                  <w:r>
                    <w:rPr>
                      <w:rFonts w:hint="eastAsia" w:ascii="宋体" w:hAnsi="宋体" w:cs="宋体"/>
                      <w:kern w:val="0"/>
                    </w:rPr>
                    <w:t>（3）</w:t>
                  </w:r>
                  <w:r>
                    <w:t>拟投入实施团队</w:t>
                  </w:r>
                  <w:r>
                    <w:rPr>
                      <w:rFonts w:hint="eastAsia"/>
                    </w:rPr>
                    <w:t>人员</w:t>
                  </w:r>
                  <w:r>
                    <w:t>资质</w:t>
                  </w:r>
                  <w:r>
                    <w:rPr>
                      <w:rFonts w:hint="eastAsia"/>
                    </w:rPr>
                    <w:t>：根据投标人拟派的实施团队人员专业资质情况进行评审，</w:t>
                  </w:r>
                  <w:r>
                    <w:t>项目团队成员中每配备一名医学专业人员的得1分，最多得</w:t>
                  </w:r>
                  <w:r>
                    <w:rPr>
                      <w:rFonts w:hint="eastAsia"/>
                    </w:rPr>
                    <w:t>1</w:t>
                  </w:r>
                  <w:r>
                    <w:t>分；</w:t>
                  </w:r>
                </w:p>
                <w:p>
                  <w:pPr>
                    <w:widowControl/>
                  </w:pPr>
                  <w:r>
                    <w:t>每配备一名软件专业人员的得1分，最多得</w:t>
                  </w:r>
                  <w:r>
                    <w:rPr>
                      <w:rFonts w:hint="eastAsia"/>
                    </w:rPr>
                    <w:t>3</w:t>
                  </w:r>
                  <w:r>
                    <w:t>分。</w:t>
                  </w:r>
                </w:p>
                <w:p>
                  <w:pPr>
                    <w:widowControl/>
                    <w:rPr>
                      <w:rFonts w:hint="eastAsia" w:eastAsia="宋体"/>
                      <w:lang w:eastAsia="zh-CN"/>
                    </w:rPr>
                  </w:pPr>
                  <w:r>
                    <w:t>注：提供以上人员相关专业证书（包括毕业证或相关职业技能证书，同一人的不同专业证书不重复计分）</w:t>
                  </w:r>
                </w:p>
                <w:p>
                  <w:pPr>
                    <w:widowControl/>
                    <w:rPr>
                      <w:rFonts w:ascii="宋体" w:hAnsi="宋体" w:cs="宋体"/>
                      <w:kern w:val="0"/>
                    </w:rPr>
                  </w:pPr>
                  <w:r>
                    <w:rPr>
                      <w:rFonts w:hint="eastAsia" w:ascii="宋体" w:hAnsi="宋体" w:cs="宋体"/>
                      <w:kern w:val="0"/>
                    </w:rPr>
                    <w:t>以上最高得分16分，未提供不得分。（上述评分项需要提供证明材料并加盖公章）</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2</w:t>
                  </w:r>
                </w:p>
              </w:tc>
              <w:tc>
                <w:tcPr>
                  <w:tcW w:w="797" w:type="pct"/>
                  <w:vAlign w:val="center"/>
                </w:tcPr>
                <w:p>
                  <w:pPr>
                    <w:widowControl/>
                    <w:jc w:val="center"/>
                    <w:rPr>
                      <w:rFonts w:ascii="宋体" w:hAnsi="宋体"/>
                      <w:b/>
                      <w:color w:val="000000"/>
                      <w:sz w:val="28"/>
                      <w:szCs w:val="28"/>
                    </w:rPr>
                  </w:pPr>
                  <w:r>
                    <w:rPr>
                      <w:rFonts w:hint="eastAsia"/>
                      <w:szCs w:val="21"/>
                    </w:rPr>
                    <w:t>业绩证明</w:t>
                  </w:r>
                </w:p>
              </w:tc>
              <w:tc>
                <w:tcPr>
                  <w:tcW w:w="453" w:type="pct"/>
                  <w:vAlign w:val="center"/>
                </w:tcPr>
                <w:p>
                  <w:pPr>
                    <w:widowControl/>
                    <w:jc w:val="center"/>
                    <w:rPr>
                      <w:rFonts w:ascii="宋体" w:hAnsi="宋体"/>
                      <w:b/>
                      <w:color w:val="000000"/>
                      <w:sz w:val="28"/>
                      <w:szCs w:val="28"/>
                    </w:rPr>
                  </w:pPr>
                  <w:r>
                    <w:rPr>
                      <w:rFonts w:hint="eastAsia" w:ascii="宋体" w:hAnsi="宋体"/>
                      <w:b/>
                      <w:color w:val="000000"/>
                      <w:sz w:val="28"/>
                      <w:szCs w:val="28"/>
                    </w:rPr>
                    <w:t>10</w:t>
                  </w:r>
                </w:p>
              </w:tc>
              <w:tc>
                <w:tcPr>
                  <w:tcW w:w="2580" w:type="pct"/>
                  <w:vAlign w:val="center"/>
                </w:tcPr>
                <w:p>
                  <w:pPr>
                    <w:widowControl/>
                    <w:rPr>
                      <w:rFonts w:ascii="宋体" w:hAnsi="宋体"/>
                      <w:b/>
                    </w:rPr>
                  </w:pPr>
                  <w:r>
                    <w:rPr>
                      <w:rFonts w:hint="eastAsia"/>
                      <w:szCs w:val="21"/>
                    </w:rPr>
                    <w:t>投标人提供</w:t>
                  </w:r>
                  <w:r>
                    <w:rPr>
                      <w:rFonts w:hint="eastAsia" w:ascii="宋体" w:cs="Arial"/>
                      <w:lang w:eastAsia="zh-Hans"/>
                    </w:rPr>
                    <w:t>提供的202</w:t>
                  </w:r>
                  <w:r>
                    <w:rPr>
                      <w:rFonts w:hint="eastAsia" w:ascii="宋体" w:cs="Arial"/>
                    </w:rPr>
                    <w:t>1</w:t>
                  </w:r>
                  <w:r>
                    <w:rPr>
                      <w:rFonts w:hint="eastAsia" w:ascii="宋体" w:cs="Arial"/>
                      <w:lang w:eastAsia="zh-Hans"/>
                    </w:rPr>
                    <w:t>年1月1日至今与</w:t>
                  </w:r>
                  <w:r>
                    <w:rPr>
                      <w:rFonts w:hint="eastAsia"/>
                      <w:szCs w:val="21"/>
                    </w:rPr>
                    <w:t>本项目内容同类型项目（康复信息管理系统相关）业绩证明文件，每提供1份可得2分，最高得10分。（投标人须提供符合上述要求的案例合同复印件并加盖公章。）</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3</w:t>
                  </w:r>
                </w:p>
              </w:tc>
              <w:tc>
                <w:tcPr>
                  <w:tcW w:w="797" w:type="pct"/>
                  <w:vAlign w:val="center"/>
                </w:tcPr>
                <w:p>
                  <w:pPr>
                    <w:widowControl/>
                    <w:jc w:val="center"/>
                    <w:rPr>
                      <w:rFonts w:ascii="宋体" w:hAnsi="宋体"/>
                      <w:b/>
                      <w:color w:val="000000"/>
                      <w:sz w:val="28"/>
                      <w:szCs w:val="28"/>
                    </w:rPr>
                  </w:pPr>
                  <w:r>
                    <w:rPr>
                      <w:rFonts w:hint="eastAsia"/>
                      <w:szCs w:val="21"/>
                    </w:rPr>
                    <w:t>售后服务方案</w:t>
                  </w:r>
                </w:p>
              </w:tc>
              <w:tc>
                <w:tcPr>
                  <w:tcW w:w="453" w:type="pct"/>
                  <w:vAlign w:val="center"/>
                </w:tcPr>
                <w:p>
                  <w:pPr>
                    <w:widowControl/>
                    <w:jc w:val="center"/>
                    <w:rPr>
                      <w:rFonts w:ascii="宋体" w:hAnsi="宋体"/>
                      <w:b/>
                      <w:color w:val="000000"/>
                      <w:sz w:val="28"/>
                      <w:szCs w:val="28"/>
                    </w:rPr>
                  </w:pPr>
                  <w:r>
                    <w:rPr>
                      <w:rFonts w:hint="eastAsia" w:ascii="宋体" w:hAnsi="宋体"/>
                      <w:b/>
                      <w:color w:val="000000"/>
                      <w:sz w:val="28"/>
                      <w:szCs w:val="28"/>
                    </w:rPr>
                    <w:t>4</w:t>
                  </w:r>
                </w:p>
              </w:tc>
              <w:tc>
                <w:tcPr>
                  <w:tcW w:w="2580" w:type="pct"/>
                  <w:vAlign w:val="center"/>
                </w:tcPr>
                <w:p>
                  <w:pPr>
                    <w:widowControl/>
                    <w:rPr>
                      <w:rFonts w:ascii="宋体" w:hAnsi="宋体"/>
                      <w:b/>
                      <w:color w:val="000000"/>
                      <w:sz w:val="28"/>
                      <w:szCs w:val="28"/>
                    </w:rPr>
                  </w:pPr>
                  <w:r>
                    <w:rPr>
                      <w:rFonts w:hint="eastAsia"/>
                      <w:color w:val="000000"/>
                    </w:rPr>
                    <w:t>根据投标人提供的售后服务方案综合比较后进行评分：包括</w:t>
                  </w:r>
                  <w:r>
                    <w:t>培训方案</w:t>
                  </w:r>
                  <w:r>
                    <w:rPr>
                      <w:rFonts w:hint="eastAsia"/>
                      <w:color w:val="000000"/>
                    </w:rPr>
                    <w:t>、</w:t>
                  </w:r>
                  <w:r>
                    <w:t>售后服务流程</w:t>
                  </w:r>
                  <w:r>
                    <w:rPr>
                      <w:rFonts w:hint="eastAsia"/>
                      <w:color w:val="000000"/>
                    </w:rPr>
                    <w:t>、</w:t>
                  </w:r>
                  <w:r>
                    <w:t>质量保障</w:t>
                  </w:r>
                  <w:r>
                    <w:rPr>
                      <w:rFonts w:hint="eastAsia"/>
                      <w:color w:val="000000"/>
                    </w:rPr>
                    <w:t>、</w:t>
                  </w:r>
                  <w:r>
                    <w:t>应急响应</w:t>
                  </w:r>
                  <w:r>
                    <w:rPr>
                      <w:rFonts w:hint="eastAsia"/>
                      <w:color w:val="000000"/>
                    </w:rPr>
                    <w:t>等内容，方案优秀4分，良好2分，</w:t>
                  </w:r>
                  <w:r>
                    <w:rPr>
                      <w:rFonts w:hint="eastAsia"/>
                      <w:szCs w:val="21"/>
                      <w:lang w:val="en-US" w:eastAsia="zh-CN"/>
                    </w:rPr>
                    <w:t>中</w:t>
                  </w:r>
                  <w:r>
                    <w:rPr>
                      <w:rFonts w:hint="eastAsia"/>
                      <w:szCs w:val="21"/>
                    </w:rPr>
                    <w:t>得1分</w:t>
                  </w:r>
                  <w:r>
                    <w:rPr>
                      <w:rFonts w:hint="eastAsia"/>
                      <w:color w:val="000000"/>
                    </w:rPr>
                    <w:t>，不提供</w:t>
                  </w:r>
                  <w:r>
                    <w:rPr>
                      <w:rFonts w:hint="eastAsia"/>
                      <w:szCs w:val="21"/>
                    </w:rPr>
                    <w:t>得</w:t>
                  </w:r>
                  <w:r>
                    <w:rPr>
                      <w:rFonts w:hint="eastAsia"/>
                      <w:szCs w:val="21"/>
                      <w:lang w:val="en-US" w:eastAsia="zh-CN"/>
                    </w:rPr>
                    <w:t>0</w:t>
                  </w:r>
                  <w:r>
                    <w:rPr>
                      <w:rFonts w:hint="eastAsia"/>
                      <w:szCs w:val="21"/>
                    </w:rPr>
                    <w:t>分</w:t>
                  </w:r>
                  <w:r>
                    <w:rPr>
                      <w:rFonts w:hint="eastAsia"/>
                      <w:color w:val="000000"/>
                    </w:rPr>
                    <w:t>。</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13"/>
              <w:rPr>
                <w:rFonts w:ascii="宋体" w:hAnsi="宋体" w:cs="Times New Roman"/>
                <w:bCs/>
                <w:szCs w:val="21"/>
              </w:rPr>
            </w:pPr>
          </w:p>
        </w:tc>
      </w:tr>
    </w:tbl>
    <w:p>
      <w:pPr>
        <w:widowControl/>
        <w:textAlignment w:val="center"/>
      </w:pPr>
    </w:p>
    <w:p>
      <w:pPr>
        <w:pStyle w:val="13"/>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770"/>
      </w:tblGrid>
      <w:t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技术评审自查表（40分）</w:t>
            </w:r>
          </w:p>
          <w:tbl>
            <w:tblPr>
              <w:tblStyle w:val="1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7"/>
              <w:gridCol w:w="1494"/>
              <w:gridCol w:w="847"/>
              <w:gridCol w:w="5217"/>
              <w:gridCol w:w="84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5"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1"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5"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p>
              </w:tc>
              <w:tc>
                <w:tcPr>
                  <w:tcW w:w="767" w:type="pct"/>
                  <w:vAlign w:val="center"/>
                </w:tcPr>
                <w:p>
                  <w:pPr>
                    <w:widowControl/>
                    <w:jc w:val="center"/>
                    <w:rPr>
                      <w:rFonts w:ascii="宋体" w:hAnsi="宋体"/>
                      <w:b/>
                      <w:color w:val="000000"/>
                      <w:sz w:val="28"/>
                      <w:szCs w:val="28"/>
                    </w:rPr>
                  </w:pPr>
                  <w:r>
                    <w:rPr>
                      <w:rFonts w:hint="eastAsia"/>
                      <w:szCs w:val="21"/>
                    </w:rPr>
                    <w:t>技术参数</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30</w:t>
                  </w:r>
                </w:p>
              </w:tc>
              <w:tc>
                <w:tcPr>
                  <w:tcW w:w="2678"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根据用户需求书“二、参数要求”对投标人提供的技术参数进行评价：</w:t>
                  </w:r>
                </w:p>
                <w:p>
                  <w:pPr>
                    <w:widowControl/>
                    <w:jc w:val="left"/>
                    <w:rPr>
                      <w:rFonts w:ascii="宋体" w:hAnsi="宋体" w:cs="宋体"/>
                      <w:color w:val="000000"/>
                      <w:kern w:val="0"/>
                      <w:lang w:bidi="ar"/>
                    </w:rPr>
                  </w:pPr>
                  <w:r>
                    <w:rPr>
                      <w:rFonts w:hint="eastAsia" w:ascii="宋体" w:hAnsi="宋体" w:cs="宋体"/>
                      <w:color w:val="000000"/>
                      <w:kern w:val="0"/>
                      <w:lang w:bidi="ar"/>
                    </w:rPr>
                    <w:t>本项基准分为30分，用户需求书的技术参数指标中，标记“▲”的重要技术参数指标（共30项）每有一项负偏离的扣1分，未标记“▲”的一般技术参数指标每有一项负偏离的扣0.5分，扣完为止。</w:t>
                  </w:r>
                </w:p>
                <w:p>
                  <w:pPr>
                    <w:widowControl/>
                    <w:jc w:val="left"/>
                    <w:rPr>
                      <w:rFonts w:ascii="宋体" w:hAnsi="宋体"/>
                      <w:b/>
                      <w:color w:val="000000"/>
                      <w:sz w:val="28"/>
                      <w:szCs w:val="28"/>
                    </w:rPr>
                  </w:pPr>
                  <w:r>
                    <w:rPr>
                      <w:rFonts w:hint="eastAsia" w:ascii="宋体" w:hAnsi="宋体" w:cs="宋体"/>
                      <w:color w:val="000000"/>
                      <w:kern w:val="0"/>
                      <w:lang w:bidi="ar"/>
                    </w:rPr>
                    <w:t>注：如用户需求书中有要求提供证明材料的，则以用户需求书要求的为准，未要求提供证明材料的则以投标人提供的《用户需求条款响应一览表》的响应情况为准。本项</w:t>
                  </w:r>
                  <w:r>
                    <w:rPr>
                      <w:rFonts w:hint="eastAsia" w:ascii="宋体" w:cs="Arial"/>
                      <w:lang w:eastAsia="zh-Hans"/>
                    </w:rPr>
                    <w:t>最高得</w:t>
                  </w:r>
                  <w:r>
                    <w:rPr>
                      <w:rFonts w:hint="eastAsia" w:ascii="宋体" w:hAnsi="宋体" w:cs="宋体"/>
                      <w:color w:val="000000"/>
                      <w:kern w:val="0"/>
                      <w:lang w:val="en-US" w:eastAsia="zh-CN" w:bidi="ar"/>
                    </w:rPr>
                    <w:t>30</w:t>
                  </w:r>
                  <w:r>
                    <w:rPr>
                      <w:rFonts w:hint="eastAsia" w:ascii="宋体" w:hAnsi="宋体" w:cs="宋体"/>
                      <w:color w:val="000000"/>
                      <w:kern w:val="0"/>
                      <w:lang w:bidi="ar"/>
                    </w:rPr>
                    <w:t>分，未提供或提供资料不齐全或不满足要求的不得分。</w:t>
                  </w:r>
                </w:p>
              </w:tc>
              <w:tc>
                <w:tcPr>
                  <w:tcW w:w="435" w:type="pct"/>
                  <w:vAlign w:val="center"/>
                </w:tcPr>
                <w:p>
                  <w:pPr>
                    <w:widowControl/>
                    <w:jc w:val="center"/>
                    <w:rPr>
                      <w:rFonts w:ascii="宋体" w:hAnsi="宋体"/>
                      <w:b/>
                      <w:color w:val="000000"/>
                      <w:sz w:val="28"/>
                      <w:szCs w:val="28"/>
                    </w:rPr>
                  </w:pPr>
                </w:p>
              </w:tc>
              <w:tc>
                <w:tcPr>
                  <w:tcW w:w="431"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5" w:type="pct"/>
                  <w:vAlign w:val="center"/>
                </w:tcPr>
                <w:p>
                  <w:pPr>
                    <w:widowControl/>
                    <w:jc w:val="center"/>
                    <w:rPr>
                      <w:rFonts w:hint="eastAsia" w:ascii="宋体" w:hAnsi="宋体"/>
                      <w:b/>
                      <w:color w:val="000000"/>
                      <w:sz w:val="28"/>
                      <w:szCs w:val="28"/>
                    </w:rPr>
                  </w:pPr>
                  <w:r>
                    <w:rPr>
                      <w:rFonts w:hint="eastAsia" w:ascii="宋体" w:hAnsi="宋体"/>
                      <w:b/>
                      <w:color w:val="000000"/>
                      <w:sz w:val="28"/>
                      <w:szCs w:val="28"/>
                    </w:rPr>
                    <w:t>2</w:t>
                  </w:r>
                </w:p>
              </w:tc>
              <w:tc>
                <w:tcPr>
                  <w:tcW w:w="767" w:type="pct"/>
                  <w:vAlign w:val="center"/>
                </w:tcPr>
                <w:p>
                  <w:pPr>
                    <w:widowControl/>
                    <w:jc w:val="center"/>
                    <w:rPr>
                      <w:rFonts w:hint="eastAsia"/>
                      <w:szCs w:val="21"/>
                    </w:rPr>
                  </w:pPr>
                  <w:r>
                    <w:rPr>
                      <w:rFonts w:hint="eastAsia"/>
                      <w:bCs/>
                    </w:rPr>
                    <w:t>增值服务</w:t>
                  </w:r>
                </w:p>
              </w:tc>
              <w:tc>
                <w:tcPr>
                  <w:tcW w:w="435" w:type="pct"/>
                  <w:vAlign w:val="center"/>
                </w:tcPr>
                <w:p>
                  <w:pPr>
                    <w:widowControl/>
                    <w:jc w:val="center"/>
                    <w:rPr>
                      <w:rFonts w:hint="eastAsia" w:ascii="宋体" w:hAnsi="宋体"/>
                      <w:b/>
                      <w:color w:val="000000"/>
                      <w:sz w:val="28"/>
                      <w:szCs w:val="28"/>
                    </w:rPr>
                  </w:pPr>
                  <w:r>
                    <w:rPr>
                      <w:rFonts w:hint="eastAsia" w:ascii="宋体" w:hAnsi="宋体"/>
                      <w:b/>
                      <w:color w:val="000000"/>
                      <w:sz w:val="28"/>
                      <w:szCs w:val="28"/>
                    </w:rPr>
                    <w:t>5</w:t>
                  </w:r>
                </w:p>
              </w:tc>
              <w:tc>
                <w:tcPr>
                  <w:tcW w:w="2678" w:type="pct"/>
                  <w:vAlign w:val="center"/>
                </w:tcPr>
                <w:p>
                  <w:pPr>
                    <w:widowControl/>
                    <w:jc w:val="left"/>
                    <w:rPr>
                      <w:rFonts w:hint="eastAsia"/>
                      <w:color w:val="000000"/>
                    </w:rPr>
                  </w:pPr>
                  <w:r>
                    <w:rPr>
                      <w:rFonts w:hint="eastAsia"/>
                      <w:szCs w:val="21"/>
                    </w:rPr>
                    <w:t>投标人提供承诺函，对本项目涉及软件免费维保期大于2年，得5分。（注：提供免费维保承诺书，格式自拟，加盖投标人公章，未提供不得分。）</w:t>
                  </w:r>
                </w:p>
              </w:tc>
              <w:tc>
                <w:tcPr>
                  <w:tcW w:w="435" w:type="pct"/>
                  <w:vAlign w:val="center"/>
                </w:tcPr>
                <w:p>
                  <w:pPr>
                    <w:widowControl/>
                    <w:jc w:val="center"/>
                    <w:rPr>
                      <w:rFonts w:ascii="宋体" w:hAnsi="宋体"/>
                      <w:b/>
                      <w:color w:val="000000"/>
                      <w:sz w:val="28"/>
                      <w:szCs w:val="28"/>
                    </w:rPr>
                  </w:pPr>
                </w:p>
              </w:tc>
              <w:tc>
                <w:tcPr>
                  <w:tcW w:w="431"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5" w:type="pct"/>
                  <w:vAlign w:val="center"/>
                </w:tcPr>
                <w:p>
                  <w:pPr>
                    <w:widowControl/>
                    <w:jc w:val="center"/>
                    <w:rPr>
                      <w:rFonts w:ascii="宋体" w:hAnsi="宋体"/>
                      <w:b/>
                      <w:color w:val="000000"/>
                      <w:sz w:val="28"/>
                      <w:szCs w:val="28"/>
                    </w:rPr>
                  </w:pPr>
                  <w:r>
                    <w:rPr>
                      <w:rFonts w:hint="eastAsia" w:ascii="宋体" w:hAnsi="宋体"/>
                      <w:b/>
                      <w:color w:val="000000"/>
                      <w:sz w:val="28"/>
                      <w:szCs w:val="28"/>
                    </w:rPr>
                    <w:t>3</w:t>
                  </w:r>
                </w:p>
              </w:tc>
              <w:tc>
                <w:tcPr>
                  <w:tcW w:w="767" w:type="pct"/>
                  <w:vAlign w:val="center"/>
                </w:tcPr>
                <w:p>
                  <w:pPr>
                    <w:widowControl/>
                    <w:jc w:val="center"/>
                    <w:rPr>
                      <w:szCs w:val="21"/>
                    </w:rPr>
                  </w:pPr>
                  <w:r>
                    <w:rPr>
                      <w:rFonts w:hint="eastAsia"/>
                      <w:szCs w:val="21"/>
                    </w:rPr>
                    <w:t>实施方案</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5</w:t>
                  </w:r>
                </w:p>
              </w:tc>
              <w:tc>
                <w:tcPr>
                  <w:tcW w:w="2678" w:type="pct"/>
                  <w:vAlign w:val="center"/>
                </w:tcPr>
                <w:p>
                  <w:pPr>
                    <w:widowControl/>
                    <w:jc w:val="left"/>
                    <w:rPr>
                      <w:rFonts w:ascii="宋体" w:hAnsi="宋体"/>
                      <w:b/>
                      <w:color w:val="000000"/>
                      <w:sz w:val="28"/>
                      <w:szCs w:val="28"/>
                    </w:rPr>
                  </w:pPr>
                  <w:r>
                    <w:rPr>
                      <w:rFonts w:hint="eastAsia"/>
                    </w:rPr>
                    <w:t>投标人</w:t>
                  </w:r>
                  <w:r>
                    <w:t>针对本项目提供的项目实施方案包含</w:t>
                  </w:r>
                  <w:r>
                    <w:rPr>
                      <w:color w:val="000000"/>
                    </w:rPr>
                    <w:t xml:space="preserve">： </w:t>
                  </w:r>
                  <w:r>
                    <w:rPr>
                      <w:rFonts w:hint="eastAsia"/>
                      <w:color w:val="000000"/>
                    </w:rPr>
                    <w:t>1.</w:t>
                  </w:r>
                  <w:r>
                    <w:rPr>
                      <w:color w:val="000000"/>
                    </w:rPr>
                    <w:t>人员配置；</w:t>
                  </w:r>
                  <w:r>
                    <w:rPr>
                      <w:rFonts w:hint="eastAsia"/>
                      <w:color w:val="000000"/>
                    </w:rPr>
                    <w:t>2.</w:t>
                  </w:r>
                  <w:r>
                    <w:rPr>
                      <w:color w:val="000000"/>
                    </w:rPr>
                    <w:t>实施计划与进度；</w:t>
                  </w:r>
                  <w:r>
                    <w:rPr>
                      <w:rFonts w:hint="eastAsia"/>
                      <w:color w:val="000000"/>
                    </w:rPr>
                    <w:t>3.</w:t>
                  </w:r>
                  <w:r>
                    <w:rPr>
                      <w:color w:val="000000"/>
                    </w:rPr>
                    <w:t>项目管理；</w:t>
                  </w:r>
                  <w:r>
                    <w:rPr>
                      <w:rFonts w:hint="eastAsia"/>
                      <w:color w:val="000000"/>
                    </w:rPr>
                    <w:t>4.</w:t>
                  </w:r>
                  <w:r>
                    <w:rPr>
                      <w:color w:val="000000"/>
                    </w:rPr>
                    <w:t>训；</w:t>
                  </w:r>
                  <w:r>
                    <w:rPr>
                      <w:rFonts w:hint="eastAsia"/>
                      <w:color w:val="000000"/>
                    </w:rPr>
                    <w:t>5.</w:t>
                  </w:r>
                  <w:r>
                    <w:rPr>
                      <w:color w:val="000000"/>
                    </w:rPr>
                    <w:t>测试；</w:t>
                  </w:r>
                  <w:r>
                    <w:rPr>
                      <w:rFonts w:hint="eastAsia"/>
                      <w:color w:val="000000"/>
                    </w:rPr>
                    <w:t>6.</w:t>
                  </w:r>
                  <w:r>
                    <w:rPr>
                      <w:color w:val="000000"/>
                    </w:rPr>
                    <w:t>方案；</w:t>
                  </w:r>
                  <w:r>
                    <w:rPr>
                      <w:rFonts w:hint="eastAsia"/>
                      <w:color w:val="000000"/>
                    </w:rPr>
                    <w:t>7.</w:t>
                  </w:r>
                  <w:r>
                    <w:rPr>
                      <w:color w:val="000000"/>
                    </w:rPr>
                    <w:t>保障措施</w:t>
                  </w:r>
                  <w:r>
                    <w:rPr>
                      <w:rFonts w:hint="eastAsia"/>
                      <w:color w:val="000000"/>
                    </w:rPr>
                    <w:t>，针对投标人提供的项</w:t>
                  </w:r>
                  <w:r>
                    <w:rPr>
                      <w:rFonts w:hint="eastAsia"/>
                      <w:szCs w:val="21"/>
                    </w:rPr>
                    <w:t>目实施方案进行综合评价。方案完全保证项目正常稳定实施、结构清晰、科学合理、可行性强，得5</w:t>
                  </w:r>
                  <w:r>
                    <w:rPr>
                      <w:szCs w:val="21"/>
                    </w:rPr>
                    <w:t>分，基本满足项目</w:t>
                  </w:r>
                  <w:r>
                    <w:rPr>
                      <w:rFonts w:hint="eastAsia"/>
                      <w:szCs w:val="21"/>
                    </w:rPr>
                    <w:t>实施</w:t>
                  </w:r>
                  <w:r>
                    <w:rPr>
                      <w:szCs w:val="21"/>
                    </w:rPr>
                    <w:t>、结构较清晰合理、可</w:t>
                  </w:r>
                  <w:r>
                    <w:rPr>
                      <w:rFonts w:hint="eastAsia"/>
                      <w:szCs w:val="21"/>
                    </w:rPr>
                    <w:t>行性较强，得3</w:t>
                  </w:r>
                  <w:r>
                    <w:rPr>
                      <w:szCs w:val="21"/>
                    </w:rPr>
                    <w:t>分，方案结构和可行性欠缺</w:t>
                  </w:r>
                  <w:r>
                    <w:rPr>
                      <w:rFonts w:hint="eastAsia"/>
                      <w:szCs w:val="21"/>
                    </w:rPr>
                    <w:t>，得1分</w:t>
                  </w:r>
                  <w:r>
                    <w:rPr>
                      <w:szCs w:val="21"/>
                    </w:rPr>
                    <w:t>，不提</w:t>
                  </w:r>
                  <w:r>
                    <w:rPr>
                      <w:rFonts w:hint="eastAsia"/>
                      <w:szCs w:val="21"/>
                    </w:rPr>
                    <w:t>供得</w:t>
                  </w:r>
                  <w:r>
                    <w:rPr>
                      <w:rFonts w:hint="eastAsia"/>
                      <w:szCs w:val="21"/>
                      <w:lang w:val="en-US" w:eastAsia="zh-CN"/>
                    </w:rPr>
                    <w:t>0</w:t>
                  </w:r>
                  <w:bookmarkStart w:id="0" w:name="_GoBack"/>
                  <w:bookmarkEnd w:id="0"/>
                  <w:r>
                    <w:rPr>
                      <w:rFonts w:hint="eastAsia"/>
                      <w:szCs w:val="21"/>
                    </w:rPr>
                    <w:t>分。</w:t>
                  </w:r>
                </w:p>
              </w:tc>
              <w:tc>
                <w:tcPr>
                  <w:tcW w:w="435" w:type="pct"/>
                  <w:vAlign w:val="center"/>
                </w:tcPr>
                <w:p>
                  <w:pPr>
                    <w:widowControl/>
                    <w:jc w:val="center"/>
                    <w:rPr>
                      <w:rFonts w:ascii="宋体" w:hAnsi="宋体"/>
                      <w:b/>
                      <w:color w:val="000000"/>
                      <w:sz w:val="28"/>
                      <w:szCs w:val="28"/>
                    </w:rPr>
                  </w:pPr>
                </w:p>
              </w:tc>
              <w:tc>
                <w:tcPr>
                  <w:tcW w:w="431" w:type="pct"/>
                </w:tcPr>
                <w:p>
                  <w:pPr>
                    <w:jc w:val="center"/>
                    <w:rPr>
                      <w:rFonts w:ascii="宋体" w:hAnsi="宋体"/>
                      <w:b/>
                      <w:bCs/>
                      <w:sz w:val="28"/>
                      <w:szCs w:val="28"/>
                    </w:rPr>
                  </w:pPr>
                </w:p>
              </w:tc>
            </w:tr>
          </w:tbl>
          <w:p>
            <w:pPr>
              <w:pStyle w:val="13"/>
              <w:rPr>
                <w:rFonts w:ascii="宋体" w:hAnsi="宋体" w:cs="Times New Roman"/>
                <w:bCs/>
                <w:szCs w:val="21"/>
              </w:rPr>
            </w:pPr>
          </w:p>
        </w:tc>
      </w:tr>
    </w:tbl>
    <w:p>
      <w:pPr>
        <w:pStyle w:val="13"/>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04AF1"/>
    <w:rsid w:val="00047F74"/>
    <w:rsid w:val="00074234"/>
    <w:rsid w:val="000760F7"/>
    <w:rsid w:val="00077257"/>
    <w:rsid w:val="00081023"/>
    <w:rsid w:val="000860F9"/>
    <w:rsid w:val="00094C5C"/>
    <w:rsid w:val="000A1A34"/>
    <w:rsid w:val="000B15F1"/>
    <w:rsid w:val="000B3E00"/>
    <w:rsid w:val="000F3493"/>
    <w:rsid w:val="0013462E"/>
    <w:rsid w:val="00135F11"/>
    <w:rsid w:val="001566CD"/>
    <w:rsid w:val="00166B32"/>
    <w:rsid w:val="00176325"/>
    <w:rsid w:val="0019345B"/>
    <w:rsid w:val="001A28A4"/>
    <w:rsid w:val="001A7D5A"/>
    <w:rsid w:val="001E36A5"/>
    <w:rsid w:val="0020163D"/>
    <w:rsid w:val="0021257C"/>
    <w:rsid w:val="00256F2D"/>
    <w:rsid w:val="002B19DC"/>
    <w:rsid w:val="002D700E"/>
    <w:rsid w:val="002F4F4E"/>
    <w:rsid w:val="00313C2B"/>
    <w:rsid w:val="00336BC3"/>
    <w:rsid w:val="00363029"/>
    <w:rsid w:val="003B3301"/>
    <w:rsid w:val="00453147"/>
    <w:rsid w:val="004670D8"/>
    <w:rsid w:val="00475E86"/>
    <w:rsid w:val="00477491"/>
    <w:rsid w:val="0049570B"/>
    <w:rsid w:val="004A704B"/>
    <w:rsid w:val="004D0D8D"/>
    <w:rsid w:val="00544325"/>
    <w:rsid w:val="00544779"/>
    <w:rsid w:val="005507C7"/>
    <w:rsid w:val="005703E9"/>
    <w:rsid w:val="005E3255"/>
    <w:rsid w:val="00617389"/>
    <w:rsid w:val="00650AAA"/>
    <w:rsid w:val="00660014"/>
    <w:rsid w:val="00696697"/>
    <w:rsid w:val="006A22B3"/>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1BF"/>
    <w:rsid w:val="00943C96"/>
    <w:rsid w:val="00995CE3"/>
    <w:rsid w:val="009A1857"/>
    <w:rsid w:val="009A3EAB"/>
    <w:rsid w:val="009B5B67"/>
    <w:rsid w:val="009B5FF2"/>
    <w:rsid w:val="009C4B5D"/>
    <w:rsid w:val="00A01C8E"/>
    <w:rsid w:val="00A1792B"/>
    <w:rsid w:val="00A219DD"/>
    <w:rsid w:val="00A815BD"/>
    <w:rsid w:val="00AC7594"/>
    <w:rsid w:val="00AD349F"/>
    <w:rsid w:val="00AD7AF2"/>
    <w:rsid w:val="00AE2AE4"/>
    <w:rsid w:val="00AF578B"/>
    <w:rsid w:val="00B06E0B"/>
    <w:rsid w:val="00B6443D"/>
    <w:rsid w:val="00B844A6"/>
    <w:rsid w:val="00BA2DA5"/>
    <w:rsid w:val="00BD18AE"/>
    <w:rsid w:val="00BE3C96"/>
    <w:rsid w:val="00C61450"/>
    <w:rsid w:val="00C92B71"/>
    <w:rsid w:val="00CB0DE6"/>
    <w:rsid w:val="00CC592C"/>
    <w:rsid w:val="00D165DE"/>
    <w:rsid w:val="00D72A56"/>
    <w:rsid w:val="00D837C5"/>
    <w:rsid w:val="00D86523"/>
    <w:rsid w:val="00D901FB"/>
    <w:rsid w:val="00E10226"/>
    <w:rsid w:val="00E24748"/>
    <w:rsid w:val="00E31E43"/>
    <w:rsid w:val="00E32A90"/>
    <w:rsid w:val="00E35E67"/>
    <w:rsid w:val="00E54BEE"/>
    <w:rsid w:val="00E62A76"/>
    <w:rsid w:val="00EA4CA1"/>
    <w:rsid w:val="00EE08F8"/>
    <w:rsid w:val="00EE1BD5"/>
    <w:rsid w:val="00EE23E1"/>
    <w:rsid w:val="00EF419A"/>
    <w:rsid w:val="00EF4EAA"/>
    <w:rsid w:val="00F02518"/>
    <w:rsid w:val="00F91308"/>
    <w:rsid w:val="00FA4AFA"/>
    <w:rsid w:val="00FC7797"/>
    <w:rsid w:val="00FF24D1"/>
    <w:rsid w:val="0318070B"/>
    <w:rsid w:val="03716D43"/>
    <w:rsid w:val="0B442E2F"/>
    <w:rsid w:val="0B6049AB"/>
    <w:rsid w:val="0BD94507"/>
    <w:rsid w:val="0D9765AF"/>
    <w:rsid w:val="0D99786A"/>
    <w:rsid w:val="156F6E5A"/>
    <w:rsid w:val="16C85D59"/>
    <w:rsid w:val="17A46990"/>
    <w:rsid w:val="1FE557B1"/>
    <w:rsid w:val="20EA3839"/>
    <w:rsid w:val="23F876D7"/>
    <w:rsid w:val="25EE6FB1"/>
    <w:rsid w:val="26BF2874"/>
    <w:rsid w:val="2B4622A2"/>
    <w:rsid w:val="30633696"/>
    <w:rsid w:val="31120F96"/>
    <w:rsid w:val="381C31B2"/>
    <w:rsid w:val="402201A8"/>
    <w:rsid w:val="476E7892"/>
    <w:rsid w:val="4AB52E66"/>
    <w:rsid w:val="4AE15976"/>
    <w:rsid w:val="4C2C50FF"/>
    <w:rsid w:val="4CD66756"/>
    <w:rsid w:val="4CE73E8E"/>
    <w:rsid w:val="4E243B34"/>
    <w:rsid w:val="52FE08FA"/>
    <w:rsid w:val="536740E8"/>
    <w:rsid w:val="557F5B5D"/>
    <w:rsid w:val="572E33BF"/>
    <w:rsid w:val="60BE4285"/>
    <w:rsid w:val="6F8101B4"/>
    <w:rsid w:val="754C051D"/>
    <w:rsid w:val="771F6162"/>
    <w:rsid w:val="78CD7407"/>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paragraph" w:customStyle="1" w:styleId="13">
    <w:name w:val="_Style 3"/>
    <w:qFormat/>
    <w:uiPriority w:val="1"/>
    <w:pPr>
      <w:widowControl w:val="0"/>
      <w:jc w:val="both"/>
    </w:pPr>
    <w:rPr>
      <w:rFonts w:ascii="Calibri" w:hAnsi="Calibri" w:eastAsia="宋体" w:cs="宋体"/>
      <w:kern w:val="2"/>
      <w:sz w:val="21"/>
      <w:szCs w:val="22"/>
      <w:lang w:val="en-US" w:eastAsia="zh-CN" w:bidi="ar-SA"/>
    </w:rPr>
  </w:style>
  <w:style w:type="paragraph" w:styleId="14">
    <w:name w:val="List Paragraph"/>
    <w:basedOn w:val="1"/>
    <w:unhideWhenUsed/>
    <w:qFormat/>
    <w:uiPriority w:val="34"/>
    <w:pPr>
      <w:ind w:firstLine="420" w:firstLineChars="200"/>
    </w:pPr>
  </w:style>
  <w:style w:type="paragraph" w:customStyle="1" w:styleId="1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6">
    <w:name w:val="页眉 字符"/>
    <w:link w:val="8"/>
    <w:qFormat/>
    <w:uiPriority w:val="0"/>
    <w:rPr>
      <w:rFonts w:ascii="Calibri" w:hAnsi="Calibri" w:eastAsia="宋体" w:cs="Times New Roman"/>
      <w:kern w:val="2"/>
      <w:sz w:val="18"/>
      <w:szCs w:val="18"/>
    </w:rPr>
  </w:style>
  <w:style w:type="character" w:customStyle="1" w:styleId="17">
    <w:name w:val="页脚 字符"/>
    <w:link w:val="7"/>
    <w:qFormat/>
    <w:uiPriority w:val="0"/>
    <w:rPr>
      <w:rFonts w:ascii="Calibri" w:hAnsi="Calibri" w:eastAsia="宋体" w:cs="Times New Roman"/>
      <w:kern w:val="2"/>
      <w:sz w:val="18"/>
      <w:szCs w:val="18"/>
    </w:rPr>
  </w:style>
  <w:style w:type="character" w:customStyle="1" w:styleId="18">
    <w:name w:val="标题 2 字符"/>
    <w:link w:val="4"/>
    <w:qFormat/>
    <w:uiPriority w:val="0"/>
    <w:rPr>
      <w:rFonts w:ascii="Arial" w:hAnsi="Arial" w:eastAsia="华文楷体"/>
      <w:b/>
      <w:bCs/>
      <w:color w:val="800080"/>
      <w:sz w:val="28"/>
      <w:szCs w:val="32"/>
    </w:rPr>
  </w:style>
  <w:style w:type="character" w:customStyle="1" w:styleId="19">
    <w:name w:val="正文缩进 字符"/>
    <w:link w:val="5"/>
    <w:qFormat/>
    <w:uiPriority w:val="0"/>
    <w:rPr>
      <w:rFonts w:ascii="Times New Roman" w:hAnsi="Times New Roman"/>
      <w:kern w:val="2"/>
      <w:sz w:val="21"/>
    </w:rPr>
  </w:style>
  <w:style w:type="character" w:customStyle="1" w:styleId="20">
    <w:name w:val="纯文本 字符"/>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4FC3-A0F4-4494-8B51-4E3E54C58E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2689</Words>
  <Characters>2767</Characters>
  <Lines>24</Lines>
  <Paragraphs>6</Paragraphs>
  <TotalTime>7</TotalTime>
  <ScaleCrop>false</ScaleCrop>
  <LinksUpToDate>false</LinksUpToDate>
  <CharactersWithSpaces>3215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2024-06-13T03:52:00Z</dcterms:created>
  <dc:creator>netuser</dc:creator>
  <cp:lastModifiedBy>赵杰</cp:lastModifiedBy>
  <dcterms:modified xsi:type="dcterms:W3CDTF">2024-06-13T09:47:48Z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4F9DBF0CACE34892ACB68C70164301BF_13</vt:lpwstr>
  </property>
</Properties>
</file>