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附件2-2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南方医科大学-广东省人民医院研究生新生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团组织关系转接指引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培养单位为广东省人民医院（以下简称省医）的南方医科大学研究生须将团组织关系转至省医，</w:t>
      </w:r>
      <w:r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  <w:t>学生无需提前开具纸质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团</w:t>
      </w:r>
      <w:r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  <w:t>组织关系介绍信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1.2024级南方医科大学研究生新生团员，申请转入导师所在科室团支部（详见以下附表：共青团广东省人民医院委员会团（总）支部架构设置情况）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2.建议在统一报到日期提前一周内发起转出申请，理论上需到入学报到的当天医院再做统一接收。如需提前从学校转出团组织关系的，可先转至居住地团组织；如需提前转入医院者，需要联系研究生科，由研究生科与团委对接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  <w:t>3.原团组织在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广东</w:t>
      </w:r>
      <w:r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  <w:t>省内的学生：完成各项基础团务及团费缴纳后，直接在广东智慧团建发起组织转接即可，联系原团组织负责人同意转出。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  <w:t>4.原团组织在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广东</w:t>
      </w:r>
      <w:r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  <w:t>省外的学生：完成各项基础团务及团费缴纳后，在原本的智慧团建系统发起组织转接，联系原团组织负责人同意转出后，流程走至“待转入组织接收”，微信搜索“广东共青团”，登录“广东智慧团建”系统申请转入。原则上入团年龄大于等于 13 周岁才能通过广东智慧团建审核，因入团年龄原因无法转入者建议在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报到</w:t>
      </w:r>
      <w:r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  <w:t>当天携带团组织关系介绍信及团员证等相关材料，至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办公楼709室</w:t>
      </w:r>
      <w:r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  <w:t>团委做相关转接办理。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附表 共青团广东省人民医院委员会团（总）支部架构设置情况</w:t>
      </w:r>
    </w:p>
    <w:p>
      <w:pPr>
        <w:numPr>
          <w:ilvl w:val="0"/>
          <w:numId w:val="0"/>
        </w:numPr>
        <w:ind w:firstLine="643" w:firstLineChars="200"/>
        <w:jc w:val="center"/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</w:rPr>
        <w:t>共青团广东省人民医院委员会</w:t>
      </w:r>
    </w:p>
    <w:p>
      <w:pPr>
        <w:numPr>
          <w:ilvl w:val="0"/>
          <w:numId w:val="0"/>
        </w:numPr>
        <w:ind w:firstLine="643" w:firstLineChars="200"/>
        <w:jc w:val="center"/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</w:rPr>
        <w:t>团（总）支部架构设置情况</w:t>
      </w:r>
    </w:p>
    <w:tbl>
      <w:tblPr>
        <w:tblStyle w:val="3"/>
        <w:tblW w:w="9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740"/>
        <w:gridCol w:w="2780"/>
        <w:gridCol w:w="4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7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40"/>
                <w:vertAlign w:val="baseline"/>
                <w:lang w:val="en-US" w:eastAsia="zh-CN"/>
              </w:rPr>
              <w:t>团总支</w:t>
            </w:r>
          </w:p>
        </w:tc>
        <w:tc>
          <w:tcPr>
            <w:tcW w:w="27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40"/>
                <w:vertAlign w:val="baseline"/>
                <w:lang w:val="en-US" w:eastAsia="zh-CN"/>
              </w:rPr>
              <w:t>团支部</w:t>
            </w:r>
          </w:p>
        </w:tc>
        <w:tc>
          <w:tcPr>
            <w:tcW w:w="45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40"/>
                <w:vertAlign w:val="baseline"/>
                <w:lang w:val="en-US" w:eastAsia="zh-CN"/>
              </w:rPr>
              <w:t>辖内科室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内科团总支</w:t>
            </w: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内科第一团支部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内分泌科、消化内科、营养科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内科第二团支部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血液内科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内科第三团支部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肾内科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内科第四团支部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神经科（省神研所）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内科第五团支部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风湿免疫科、呼吸内科、皮肤性病科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外科团总支</w:t>
            </w: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外科第一团支部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肝胆外科、胰腺中心、器官移植科、胃肠外科、甲状腺疝外科、神经外科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外科第二团支部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血管与整形外科、烧伤与创面修复科、脊柱外科、关节骨病及创伤科、骨肿瘤科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外科第三团支部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手术室、麻醉科、日间手术中心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外科第四团支部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泌尿外科、肾移植科、乳腺科、胸外科、微创介入科、外科综合病房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妇儿五官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团总支</w:t>
            </w: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妇儿五官第一团支部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妇科、产科、生殖医学科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妇儿五官第一团支部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普通儿科、儿科重症监护室（PICU）、新生儿科（NICU）、儿童血液科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妇儿五官第三团支部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眼科、耳鼻喉科、口腔颌面外科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门急重症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团总支</w:t>
            </w: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门急重症第一团支部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急诊科、东川门诊部、门诊服务科、感染科、发热门诊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门急重症第二团支部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重症监护一科、重症监护二科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心研所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团总支</w:t>
            </w: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心研所第一团支部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心内一科、心内二科、心内三科、心内四科、心内五科、心内六科、心内七科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心研所第二团支部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心脏急危重症监护室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心研所第三团支部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瓣膜及冠心病外科、心脏大血管外科、先心病外科、心脏移植与辅助外科、心外科重症监护一科、心外科重症监护二科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心研所第四团支部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心外手术室、心外麻醉室、体外循环室、心导管室、心儿科、心脏母胎医学科、心血管辅助诊断科、心血管门诊部、流行病研究室、高血压病研究室、心研所办公室、《岭南心血管杂志》编辑部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心研所第五团支部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心研所研究生一部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心研所第六团支部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心研所研究生二部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心研所第七团支部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心研所研究生三部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老研所团总支</w:t>
            </w: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老研所第一团支部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综合一区、综合二区、综合三区、临床心理科（心身医学科）、省干部健康管理中心、老研所办公室（保健办）、东病区门诊部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老研所第二团支部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协和高级医疗中心（全科医学科）、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中医科、康复医学科、老年重症监护室、合群门诊部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老研所第三团支部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老年呼吸一科、老年呼吸二科、老年消化科、老年内分泌科、老年肾病科、老年神经科、老年心血管科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药学技诊团总支</w:t>
            </w: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药学技诊第一团支部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药学部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药学技诊第二团支部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放射科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药学技诊第三团支部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检验科（输血科、临床检验中心）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药学技诊第四团支部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超声科、核医学科、病理科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机关团总支</w:t>
            </w: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机关第一团支部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医院办公室、党委办公室、工会、审计处、人事处、纪检监察处、药物临床试验机构办公室、医学伦理办公室、医疗保险事务处、医疗设备处、总务处、科研处、医务处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机关第二团支部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计划财务处、信息管理处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机关第二团支部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护理部、机动护士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机关第三团支部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教育处、住培生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肿瘤医院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团总支</w:t>
            </w: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肿瘤医院第一团支部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惠福分院办公室、惠福药物配置室、惠福中心注射室、省干部健康管理中心（惠福分部）、惠福检验科、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惠福放射科、惠福超声科、惠福药房、淋巴瘤科、乳腺肿瘤科、肿瘤内科、肺研所办公室、肺内一科、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肺内二科、肺内三科、肿瘤日间病区、《循证医学》编辑部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肿瘤医院第二团支部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放射治疗科、肺外科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省医科院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团总支</w:t>
            </w: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省医科院第一团支部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医学研究部、引进人才团队、在站博士后、肺癌转化医学重点实验室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省医科院第二团支部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国际健康研究中心、省医学科学院办公室、医学大数据中心、医院管理研究所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省医科院第三团支部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省医学实验动物中心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直属团支部</w:t>
            </w: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团支部</w:t>
            </w: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辖内科室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省精卫中心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团支部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省精卫中心团支部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精神卫生中心办公室、公共卫生事业科、心理科、精神科、司法鉴定医学科、睡眠医学科、心理咨询科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</w:p>
    <w:sectPr>
      <w:pgSz w:w="11906" w:h="16838"/>
      <w:pgMar w:top="1270" w:right="1633" w:bottom="127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1DCC439-9F55-4989-9219-03987443637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E2E9184-55EB-420A-9A1E-F82D444B6C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YTViMTFkNjc4OTZmZTdjNjIyMDQyZmUxZDhhMjAifQ=="/>
  </w:docVars>
  <w:rsids>
    <w:rsidRoot w:val="00000000"/>
    <w:rsid w:val="19454D6F"/>
    <w:rsid w:val="24463BBD"/>
    <w:rsid w:val="2A2A2B97"/>
    <w:rsid w:val="3A734BA4"/>
    <w:rsid w:val="45D15072"/>
    <w:rsid w:val="5A24564F"/>
    <w:rsid w:val="62227200"/>
    <w:rsid w:val="67604F2C"/>
    <w:rsid w:val="722D3258"/>
    <w:rsid w:val="73BA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1932</Words>
  <Characters>1953</Characters>
  <Lines>0</Lines>
  <Paragraphs>0</Paragraphs>
  <TotalTime>0</TotalTime>
  <ScaleCrop>false</ScaleCrop>
  <LinksUpToDate>false</LinksUpToDate>
  <CharactersWithSpaces>1956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2024-06-28T16:47:00Z</dcterms:created>
  <dc:creator>Administrator</dc:creator>
  <cp:lastModifiedBy>user</cp:lastModifiedBy>
  <dcterms:modified xsi:type="dcterms:W3CDTF">2024-07-02T06:20:23Z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405C51DD7A274FF5BA88E76D068DC9AC_12</vt:lpwstr>
  </property>
</Properties>
</file>