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4"/>
        <w:spacing w:line="360" w:lineRule="auto"/>
        <w:rPr>
          <w:rFonts w:ascii="宋体" w:hAnsi="宋体"/>
          <w:sz w:val="32"/>
          <w:szCs w:val="32"/>
        </w:rPr>
      </w:pPr>
    </w:p>
    <w:p>
      <w:pPr>
        <w:pStyle w:val="14"/>
        <w:spacing w:line="360" w:lineRule="auto"/>
        <w:rPr>
          <w:rFonts w:ascii="宋体" w:hAnsi="宋体"/>
          <w:sz w:val="32"/>
          <w:szCs w:val="32"/>
        </w:rPr>
      </w:pPr>
      <w:r>
        <w:rPr>
          <w:rFonts w:hint="eastAsia" w:ascii="宋体" w:hAnsi="宋体"/>
          <w:sz w:val="32"/>
          <w:szCs w:val="32"/>
        </w:rPr>
        <w:t>各供应商：</w:t>
      </w:r>
    </w:p>
    <w:p>
      <w:pPr>
        <w:pStyle w:val="14"/>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4"/>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14"/>
        <w:spacing w:line="360" w:lineRule="auto"/>
        <w:rPr>
          <w:rFonts w:ascii="宋体" w:hAnsi="宋体"/>
          <w:sz w:val="32"/>
          <w:szCs w:val="32"/>
        </w:rPr>
      </w:pPr>
    </w:p>
    <w:p>
      <w:pPr>
        <w:pStyle w:val="14"/>
        <w:spacing w:line="360" w:lineRule="auto"/>
        <w:rPr>
          <w:rFonts w:ascii="宋体" w:hAnsi="宋体"/>
          <w:sz w:val="32"/>
          <w:szCs w:val="32"/>
        </w:rPr>
      </w:pPr>
    </w:p>
    <w:p>
      <w:pPr>
        <w:pStyle w:val="14"/>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4"/>
        <w:spacing w:line="360" w:lineRule="auto"/>
        <w:ind w:firstLine="5600" w:firstLineChars="1750"/>
        <w:rPr>
          <w:rFonts w:ascii="宋体" w:hAnsi="宋体"/>
          <w:sz w:val="32"/>
          <w:szCs w:val="32"/>
        </w:rPr>
      </w:pPr>
      <w:r>
        <w:rPr>
          <w:rFonts w:hint="eastAsia" w:ascii="宋体" w:hAnsi="宋体"/>
          <w:sz w:val="32"/>
          <w:szCs w:val="32"/>
        </w:rPr>
        <w:t>2024年</w:t>
      </w:r>
      <w:r>
        <w:rPr>
          <w:rFonts w:hint="eastAsia" w:ascii="宋体" w:hAnsi="宋体"/>
          <w:sz w:val="32"/>
          <w:szCs w:val="32"/>
          <w:lang w:val="en-US" w:eastAsia="zh-CN"/>
        </w:rPr>
        <w:t>7</w:t>
      </w:r>
      <w:r>
        <w:rPr>
          <w:rFonts w:ascii="宋体" w:hAnsi="宋体"/>
          <w:sz w:val="32"/>
          <w:szCs w:val="32"/>
        </w:rPr>
        <w:t>月</w:t>
      </w:r>
      <w:r>
        <w:rPr>
          <w:rFonts w:hint="eastAsia" w:ascii="宋体" w:hAnsi="宋体"/>
          <w:sz w:val="32"/>
          <w:szCs w:val="32"/>
        </w:rPr>
        <w:t>3日</w:t>
      </w:r>
    </w:p>
    <w:p>
      <w:pPr>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4"/>
        <w:numPr>
          <w:ilvl w:val="1"/>
          <w:numId w:val="0"/>
        </w:numPr>
        <w:rPr>
          <w:rFonts w:ascii="宋体" w:hAnsi="宋体" w:eastAsia="宋体" w:cs="宋体"/>
          <w:b w:val="0"/>
          <w:bCs w:val="0"/>
          <w:color w:val="auto"/>
          <w:kern w:val="2"/>
          <w:sz w:val="32"/>
          <w:szCs w:val="24"/>
        </w:rPr>
      </w:pPr>
    </w:p>
    <w:p/>
    <w:p>
      <w:pPr>
        <w:pStyle w:val="14"/>
      </w:pPr>
    </w:p>
    <w:p/>
    <w:p>
      <w:pPr>
        <w:pStyle w:val="14"/>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4"/>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项目名称：基于微服务的API接口管理平台项目</w:t>
      </w:r>
    </w:p>
    <w:p>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项目编号：</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4"/>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5"/>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6"/>
        <w:spacing w:line="360" w:lineRule="auto"/>
        <w:rPr>
          <w:rFonts w:hAnsi="宋体" w:cs="宋体"/>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4"/>
        <w:rPr>
          <w:rFonts w:ascii="宋体" w:hAnsi="宋体"/>
          <w:szCs w:val="21"/>
        </w:rPr>
      </w:pPr>
    </w:p>
    <w:p>
      <w:pPr>
        <w:pStyle w:val="14"/>
      </w:pPr>
      <w:r>
        <w:br w:type="page"/>
      </w: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r>
        <w:rPr>
          <w:rFonts w:hint="eastAsia" w:ascii="宋体" w:hAnsi="宋体" w:cs="宋体"/>
          <w:bCs/>
          <w:spacing w:val="28"/>
          <w:szCs w:val="32"/>
        </w:rPr>
        <w:t>基于微服务的API接口管理平台项目</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2"/>
        <w:ind w:firstLine="0" w:firstLineChars="0"/>
        <w:rPr>
          <w:rFonts w:ascii="宋体" w:hAnsi="宋体" w:cs="宋体"/>
          <w:sz w:val="28"/>
          <w:szCs w:val="28"/>
        </w:rPr>
      </w:pPr>
    </w:p>
    <w:p>
      <w:pPr>
        <w:pStyle w:val="22"/>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pStyle w:val="4"/>
        <w:numPr>
          <w:ilvl w:val="1"/>
          <w:numId w:val="0"/>
        </w:numPr>
      </w:pPr>
    </w:p>
    <w:p/>
    <w:p>
      <w:pPr>
        <w:pStyle w:val="4"/>
        <w:numPr>
          <w:ilvl w:val="1"/>
          <w:numId w:val="0"/>
        </w:numPr>
      </w:pPr>
    </w:p>
    <w:p>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投标人具备《政府采购法》第二十二条所规定的条件：</w:t>
            </w:r>
          </w:p>
          <w:p>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投标人必须具有良好的商业信誉和健全的财务会计制度（提供2022年度财务状况报告，或2023年内由基本开户行出具的资信证明，或守合同重信用证书，或企业信用等级证书复印件）。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pPr>
              <w:numPr>
                <w:ilvl w:val="0"/>
                <w:numId w:val="2"/>
              </w:num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4"/>
      </w:pPr>
    </w:p>
    <w:p>
      <w:pPr>
        <w:pStyle w:val="14"/>
      </w:pPr>
    </w:p>
    <w:p>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30</w:t>
            </w:r>
            <w:r>
              <w:rPr>
                <w:rFonts w:hint="eastAsia" w:ascii="方正小标宋简体" w:hAnsi="方正小标宋简体" w:eastAsia="方正小标宋简体" w:cs="方正小标宋简体"/>
                <w:sz w:val="44"/>
                <w:szCs w:val="44"/>
              </w:rPr>
              <w:t>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6"/>
              <w:gridCol w:w="1490"/>
              <w:gridCol w:w="847"/>
              <w:gridCol w:w="4825"/>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3"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80"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ascii="宋体" w:hAnsi="宋体"/>
                      <w:b/>
                      <w:color w:val="000000"/>
                      <w:sz w:val="28"/>
                      <w:szCs w:val="28"/>
                    </w:rPr>
                  </w:pPr>
                  <w:r>
                    <w:rPr>
                      <w:rFonts w:hint="eastAsia" w:ascii="宋体" w:hAnsi="宋体"/>
                      <w:b/>
                      <w:color w:val="000000"/>
                      <w:sz w:val="28"/>
                      <w:szCs w:val="28"/>
                    </w:rPr>
                    <w:t>1</w:t>
                  </w:r>
                </w:p>
              </w:tc>
              <w:tc>
                <w:tcPr>
                  <w:tcW w:w="797" w:type="pct"/>
                  <w:vAlign w:val="center"/>
                </w:tcPr>
                <w:p>
                  <w:pPr>
                    <w:widowControl/>
                    <w:jc w:val="center"/>
                    <w:rPr>
                      <w:rFonts w:ascii="宋体" w:hAnsi="宋体"/>
                      <w:sz w:val="24"/>
                    </w:rPr>
                  </w:pPr>
                  <w:r>
                    <w:rPr>
                      <w:rFonts w:hint="eastAsia" w:ascii="宋体" w:hAnsi="宋体"/>
                      <w:sz w:val="24"/>
                    </w:rPr>
                    <w:t>综合实力</w:t>
                  </w:r>
                </w:p>
              </w:tc>
              <w:tc>
                <w:tcPr>
                  <w:tcW w:w="453" w:type="pct"/>
                  <w:vAlign w:val="center"/>
                </w:tcPr>
                <w:p>
                  <w:pPr>
                    <w:widowControl/>
                    <w:jc w:val="center"/>
                    <w:rPr>
                      <w:rFonts w:ascii="宋体" w:hAnsi="宋体"/>
                      <w:sz w:val="24"/>
                    </w:rPr>
                  </w:pPr>
                  <w:r>
                    <w:rPr>
                      <w:rFonts w:hint="eastAsia" w:ascii="宋体" w:hAnsi="宋体"/>
                      <w:sz w:val="24"/>
                    </w:rPr>
                    <w:t>10</w:t>
                  </w:r>
                </w:p>
              </w:tc>
              <w:tc>
                <w:tcPr>
                  <w:tcW w:w="2580" w:type="pct"/>
                  <w:vAlign w:val="center"/>
                </w:tcPr>
                <w:p>
                  <w:pPr>
                    <w:widowControl/>
                    <w:rPr>
                      <w:rFonts w:ascii="宋体" w:hAnsi="宋体"/>
                      <w:sz w:val="24"/>
                    </w:rPr>
                  </w:pPr>
                  <w:r>
                    <w:rPr>
                      <w:rFonts w:hint="eastAsia" w:ascii="宋体" w:hAnsi="宋体"/>
                      <w:sz w:val="24"/>
                    </w:rPr>
                    <w:t>投标人具有以下证书的，每满足一项要求得2分，最高得10分。</w:t>
                  </w:r>
                </w:p>
                <w:p>
                  <w:pPr>
                    <w:widowControl/>
                    <w:rPr>
                      <w:rFonts w:ascii="宋体" w:hAnsi="宋体"/>
                      <w:sz w:val="24"/>
                    </w:rPr>
                  </w:pPr>
                  <w:r>
                    <w:rPr>
                      <w:rFonts w:hint="eastAsia" w:ascii="宋体" w:hAnsi="宋体"/>
                      <w:sz w:val="24"/>
                    </w:rPr>
                    <w:t>1、具有ISO14001环境管理体系认证；</w:t>
                  </w:r>
                </w:p>
                <w:p>
                  <w:pPr>
                    <w:widowControl/>
                    <w:rPr>
                      <w:rFonts w:ascii="宋体" w:hAnsi="宋体"/>
                      <w:sz w:val="24"/>
                    </w:rPr>
                  </w:pPr>
                  <w:r>
                    <w:rPr>
                      <w:rFonts w:hint="eastAsia" w:ascii="宋体" w:hAnsi="宋体"/>
                      <w:sz w:val="24"/>
                    </w:rPr>
                    <w:t>2、具有ISO/IEC20000信息技术服务管理体系认证；</w:t>
                  </w:r>
                </w:p>
                <w:p>
                  <w:pPr>
                    <w:widowControl/>
                    <w:rPr>
                      <w:rFonts w:ascii="宋体" w:hAnsi="宋体"/>
                      <w:sz w:val="24"/>
                    </w:rPr>
                  </w:pPr>
                  <w:r>
                    <w:rPr>
                      <w:rFonts w:hint="eastAsia" w:ascii="宋体" w:hAnsi="宋体"/>
                      <w:sz w:val="24"/>
                    </w:rPr>
                    <w:t>3、具有ISO/IEC 27001：2013信息安全管理体系认证；</w:t>
                  </w:r>
                </w:p>
                <w:p>
                  <w:pPr>
                    <w:widowControl/>
                    <w:rPr>
                      <w:rFonts w:ascii="宋体" w:hAnsi="宋体"/>
                      <w:sz w:val="24"/>
                    </w:rPr>
                  </w:pPr>
                  <w:r>
                    <w:rPr>
                      <w:rFonts w:hint="eastAsia" w:ascii="宋体" w:hAnsi="宋体"/>
                      <w:sz w:val="24"/>
                    </w:rPr>
                    <w:t>4、具有GB/T27922、GB/T16868 售后服务完善程度认证；</w:t>
                  </w:r>
                </w:p>
                <w:p>
                  <w:pPr>
                    <w:widowControl/>
                    <w:rPr>
                      <w:rFonts w:ascii="宋体" w:hAnsi="宋体"/>
                      <w:sz w:val="24"/>
                    </w:rPr>
                  </w:pPr>
                  <w:r>
                    <w:rPr>
                      <w:rFonts w:hint="eastAsia" w:ascii="宋体" w:hAnsi="宋体"/>
                      <w:sz w:val="24"/>
                    </w:rPr>
                    <w:t>5、具有《数据安全能力成熟度模型（DSMM）》</w:t>
                  </w:r>
                </w:p>
                <w:p>
                  <w:pPr>
                    <w:widowControl/>
                    <w:rPr>
                      <w:rFonts w:ascii="宋体" w:hAnsi="宋体"/>
                      <w:sz w:val="24"/>
                    </w:rPr>
                  </w:pPr>
                  <w:r>
                    <w:rPr>
                      <w:rFonts w:hint="eastAsia" w:ascii="宋体" w:hAnsi="宋体"/>
                      <w:sz w:val="24"/>
                    </w:rPr>
                    <w:t>备注：需提供有效期内的证书复印件并加盖公章。</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ascii="宋体" w:hAnsi="宋体"/>
                      <w:b/>
                      <w:color w:val="000000"/>
                      <w:sz w:val="28"/>
                      <w:szCs w:val="28"/>
                    </w:rPr>
                  </w:pPr>
                  <w:r>
                    <w:rPr>
                      <w:rFonts w:ascii="宋体" w:hAnsi="宋体"/>
                      <w:b/>
                      <w:color w:val="000000"/>
                      <w:sz w:val="28"/>
                      <w:szCs w:val="28"/>
                    </w:rPr>
                    <w:t>2</w:t>
                  </w:r>
                </w:p>
              </w:tc>
              <w:tc>
                <w:tcPr>
                  <w:tcW w:w="797" w:type="pct"/>
                  <w:vAlign w:val="center"/>
                </w:tcPr>
                <w:p>
                  <w:pPr>
                    <w:widowControl/>
                    <w:jc w:val="center"/>
                    <w:rPr>
                      <w:rFonts w:ascii="宋体" w:hAnsi="宋体"/>
                      <w:b/>
                      <w:color w:val="000000"/>
                      <w:sz w:val="28"/>
                      <w:szCs w:val="28"/>
                    </w:rPr>
                  </w:pPr>
                  <w:r>
                    <w:rPr>
                      <w:rFonts w:hint="eastAsia" w:ascii="宋体" w:hAnsi="宋体"/>
                      <w:sz w:val="24"/>
                    </w:rPr>
                    <w:t>业绩证明</w:t>
                  </w:r>
                </w:p>
              </w:tc>
              <w:tc>
                <w:tcPr>
                  <w:tcW w:w="453" w:type="pct"/>
                  <w:vAlign w:val="center"/>
                </w:tcPr>
                <w:p>
                  <w:pPr>
                    <w:widowControl/>
                    <w:jc w:val="center"/>
                    <w:rPr>
                      <w:rFonts w:ascii="宋体" w:hAnsi="宋体"/>
                      <w:sz w:val="24"/>
                    </w:rPr>
                  </w:pPr>
                  <w:r>
                    <w:rPr>
                      <w:rFonts w:ascii="宋体" w:hAnsi="宋体"/>
                      <w:sz w:val="24"/>
                    </w:rPr>
                    <w:t>10</w:t>
                  </w:r>
                </w:p>
              </w:tc>
              <w:tc>
                <w:tcPr>
                  <w:tcW w:w="2580" w:type="pct"/>
                  <w:vAlign w:val="center"/>
                </w:tcPr>
                <w:p>
                  <w:pPr>
                    <w:widowControl/>
                    <w:rPr>
                      <w:rFonts w:ascii="宋体" w:hAnsi="宋体"/>
                      <w:sz w:val="24"/>
                    </w:rPr>
                  </w:pPr>
                  <w:r>
                    <w:rPr>
                      <w:rFonts w:hint="eastAsia" w:ascii="宋体" w:hAnsi="宋体"/>
                      <w:sz w:val="24"/>
                    </w:rPr>
                    <w:t>提供202</w:t>
                  </w:r>
                  <w:r>
                    <w:rPr>
                      <w:rFonts w:ascii="宋体" w:hAnsi="宋体"/>
                      <w:sz w:val="24"/>
                    </w:rPr>
                    <w:t>1</w:t>
                  </w:r>
                  <w:r>
                    <w:rPr>
                      <w:rFonts w:hint="eastAsia" w:ascii="宋体" w:hAnsi="宋体"/>
                      <w:sz w:val="24"/>
                    </w:rPr>
                    <w:t>年1月1日至今医疗行业信息化项目的实施案例，包括“医疗信息化应用”、“数据中台”或“微服务”等，每提供</w:t>
                  </w:r>
                  <w:r>
                    <w:rPr>
                      <w:rFonts w:ascii="宋体" w:hAnsi="宋体"/>
                      <w:sz w:val="24"/>
                    </w:rPr>
                    <w:t>1</w:t>
                  </w:r>
                  <w:r>
                    <w:rPr>
                      <w:rFonts w:hint="eastAsia" w:ascii="宋体" w:hAnsi="宋体"/>
                      <w:sz w:val="24"/>
                    </w:rPr>
                    <w:t>个案例得</w:t>
                  </w:r>
                  <w:r>
                    <w:rPr>
                      <w:rFonts w:ascii="宋体" w:hAnsi="宋体"/>
                      <w:sz w:val="24"/>
                    </w:rPr>
                    <w:t>1</w:t>
                  </w:r>
                  <w:r>
                    <w:rPr>
                      <w:rFonts w:hint="eastAsia" w:ascii="宋体" w:hAnsi="宋体"/>
                      <w:sz w:val="24"/>
                    </w:rPr>
                    <w:t>分，最高</w:t>
                  </w:r>
                  <w:r>
                    <w:rPr>
                      <w:rFonts w:ascii="宋体" w:hAnsi="宋体"/>
                      <w:sz w:val="24"/>
                    </w:rPr>
                    <w:t>10</w:t>
                  </w:r>
                  <w:r>
                    <w:rPr>
                      <w:rFonts w:hint="eastAsia" w:ascii="宋体" w:hAnsi="宋体"/>
                      <w:sz w:val="24"/>
                    </w:rPr>
                    <w:t>分。</w:t>
                  </w:r>
                </w:p>
                <w:p>
                  <w:pPr>
                    <w:widowControl/>
                    <w:rPr>
                      <w:rFonts w:ascii="宋体" w:hAnsi="宋体"/>
                      <w:b/>
                      <w:color w:val="000000"/>
                      <w:sz w:val="28"/>
                      <w:szCs w:val="28"/>
                    </w:rPr>
                  </w:pPr>
                  <w:r>
                    <w:rPr>
                      <w:rFonts w:hint="eastAsia" w:ascii="宋体" w:hAnsi="宋体"/>
                      <w:sz w:val="24"/>
                    </w:rPr>
                    <w:t>备注：以合同签定时间为准，需提供合同关键页（含签订合同双方的单位名称、签订合同双方的落款盖章、签订日期的关键页等）复印件并加盖公章。</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ascii="宋体" w:hAnsi="宋体"/>
                      <w:b/>
                      <w:color w:val="000000"/>
                      <w:sz w:val="28"/>
                      <w:szCs w:val="28"/>
                    </w:rPr>
                  </w:pPr>
                  <w:r>
                    <w:rPr>
                      <w:rFonts w:ascii="宋体" w:hAnsi="宋体"/>
                      <w:b/>
                      <w:color w:val="000000"/>
                      <w:sz w:val="28"/>
                      <w:szCs w:val="28"/>
                    </w:rPr>
                    <w:t>3</w:t>
                  </w:r>
                </w:p>
              </w:tc>
              <w:tc>
                <w:tcPr>
                  <w:tcW w:w="797" w:type="pct"/>
                  <w:vAlign w:val="center"/>
                </w:tcPr>
                <w:p>
                  <w:pPr>
                    <w:widowControl/>
                    <w:jc w:val="center"/>
                    <w:rPr>
                      <w:rFonts w:ascii="宋体" w:hAnsi="宋体"/>
                      <w:sz w:val="24"/>
                    </w:rPr>
                  </w:pPr>
                  <w:r>
                    <w:rPr>
                      <w:rFonts w:hint="eastAsia" w:ascii="宋体" w:hAnsi="宋体"/>
                      <w:sz w:val="24"/>
                    </w:rPr>
                    <w:t>增值服务</w:t>
                  </w:r>
                </w:p>
              </w:tc>
              <w:tc>
                <w:tcPr>
                  <w:tcW w:w="453" w:type="pct"/>
                  <w:vAlign w:val="center"/>
                </w:tcPr>
                <w:p>
                  <w:pPr>
                    <w:widowControl/>
                    <w:jc w:val="center"/>
                    <w:rPr>
                      <w:rFonts w:ascii="宋体" w:hAnsi="宋体"/>
                      <w:b/>
                      <w:color w:val="000000"/>
                      <w:sz w:val="24"/>
                    </w:rPr>
                  </w:pPr>
                  <w:r>
                    <w:rPr>
                      <w:rFonts w:hint="eastAsia" w:ascii="宋体" w:hAnsi="宋体"/>
                      <w:b/>
                      <w:color w:val="000000"/>
                      <w:sz w:val="24"/>
                    </w:rPr>
                    <w:t>5</w:t>
                  </w:r>
                </w:p>
              </w:tc>
              <w:tc>
                <w:tcPr>
                  <w:tcW w:w="2580" w:type="pct"/>
                  <w:vAlign w:val="center"/>
                </w:tcPr>
                <w:p>
                  <w:pPr>
                    <w:widowControl/>
                    <w:rPr>
                      <w:rFonts w:ascii="宋体" w:hAnsi="宋体"/>
                      <w:sz w:val="24"/>
                    </w:rPr>
                  </w:pPr>
                  <w:r>
                    <w:rPr>
                      <w:rFonts w:hint="eastAsia" w:ascii="宋体" w:hAnsi="宋体"/>
                      <w:sz w:val="24"/>
                    </w:rPr>
                    <w:t>投标人提供承诺函，对本项目涉及软件维保期大于2年，得5分。（注：提供维保承诺书，格式自拟，加盖投标人公章，</w:t>
                  </w:r>
                  <w:r>
                    <w:rPr>
                      <w:rFonts w:hint="eastAsia" w:ascii="宋体" w:hAnsi="宋体"/>
                      <w:color w:val="000000"/>
                      <w:sz w:val="24"/>
                    </w:rPr>
                    <w:t>不提供</w:t>
                  </w:r>
                  <w:r>
                    <w:rPr>
                      <w:rFonts w:hint="eastAsia" w:ascii="宋体" w:hAnsi="宋体"/>
                      <w:sz w:val="24"/>
                      <w:lang w:val="en-US" w:eastAsia="zh-CN"/>
                    </w:rPr>
                    <w:t>得0分</w:t>
                  </w:r>
                  <w:r>
                    <w:rPr>
                      <w:rFonts w:hint="eastAsia" w:ascii="宋体" w:hAnsi="宋体"/>
                      <w:sz w:val="24"/>
                    </w:rPr>
                    <w:t>。）</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ascii="宋体" w:hAnsi="宋体"/>
                      <w:b/>
                      <w:color w:val="000000"/>
                      <w:sz w:val="28"/>
                      <w:szCs w:val="28"/>
                    </w:rPr>
                  </w:pPr>
                  <w:r>
                    <w:rPr>
                      <w:rFonts w:ascii="宋体" w:hAnsi="宋体"/>
                      <w:b/>
                      <w:color w:val="000000"/>
                      <w:sz w:val="28"/>
                      <w:szCs w:val="28"/>
                    </w:rPr>
                    <w:t>4</w:t>
                  </w:r>
                </w:p>
              </w:tc>
              <w:tc>
                <w:tcPr>
                  <w:tcW w:w="797" w:type="pct"/>
                  <w:vAlign w:val="center"/>
                </w:tcPr>
                <w:p>
                  <w:pPr>
                    <w:widowControl/>
                    <w:jc w:val="center"/>
                    <w:rPr>
                      <w:rFonts w:ascii="宋体" w:hAnsi="宋体"/>
                      <w:sz w:val="24"/>
                    </w:rPr>
                  </w:pPr>
                  <w:r>
                    <w:rPr>
                      <w:rFonts w:hint="eastAsia" w:ascii="宋体" w:hAnsi="宋体"/>
                      <w:sz w:val="24"/>
                    </w:rPr>
                    <w:t>商务服务方案</w:t>
                  </w:r>
                </w:p>
              </w:tc>
              <w:tc>
                <w:tcPr>
                  <w:tcW w:w="453" w:type="pct"/>
                  <w:vAlign w:val="center"/>
                </w:tcPr>
                <w:p>
                  <w:pPr>
                    <w:widowControl/>
                    <w:jc w:val="center"/>
                    <w:rPr>
                      <w:rFonts w:ascii="宋体" w:hAnsi="宋体"/>
                      <w:b/>
                      <w:color w:val="000000"/>
                      <w:sz w:val="24"/>
                    </w:rPr>
                  </w:pPr>
                  <w:r>
                    <w:rPr>
                      <w:rFonts w:ascii="宋体" w:hAnsi="宋体"/>
                      <w:b/>
                      <w:color w:val="000000"/>
                      <w:sz w:val="24"/>
                    </w:rPr>
                    <w:t>5</w:t>
                  </w:r>
                </w:p>
              </w:tc>
              <w:tc>
                <w:tcPr>
                  <w:tcW w:w="2580" w:type="pct"/>
                  <w:vAlign w:val="center"/>
                </w:tcPr>
                <w:p>
                  <w:pPr>
                    <w:widowControl/>
                    <w:jc w:val="left"/>
                    <w:rPr>
                      <w:rFonts w:ascii="宋体" w:hAnsi="宋体"/>
                      <w:sz w:val="24"/>
                    </w:rPr>
                  </w:pPr>
                  <w:r>
                    <w:rPr>
                      <w:rFonts w:hint="eastAsia" w:ascii="宋体" w:hAnsi="宋体"/>
                      <w:color w:val="000000"/>
                      <w:sz w:val="24"/>
                    </w:rPr>
                    <w:t>根据投标人提供的售后服务方案综合比较后进行评分：包括</w:t>
                  </w:r>
                  <w:r>
                    <w:rPr>
                      <w:rFonts w:ascii="宋体" w:hAnsi="宋体"/>
                      <w:sz w:val="24"/>
                    </w:rPr>
                    <w:t>培训方案</w:t>
                  </w:r>
                  <w:r>
                    <w:rPr>
                      <w:rFonts w:hint="eastAsia" w:ascii="宋体" w:hAnsi="宋体"/>
                      <w:color w:val="000000"/>
                      <w:sz w:val="24"/>
                    </w:rPr>
                    <w:t>、</w:t>
                  </w:r>
                  <w:r>
                    <w:rPr>
                      <w:rFonts w:ascii="宋体" w:hAnsi="宋体"/>
                      <w:sz w:val="24"/>
                    </w:rPr>
                    <w:t>售后服务流程</w:t>
                  </w:r>
                  <w:r>
                    <w:rPr>
                      <w:rFonts w:hint="eastAsia" w:ascii="宋体" w:hAnsi="宋体"/>
                      <w:color w:val="000000"/>
                      <w:sz w:val="24"/>
                    </w:rPr>
                    <w:t>、</w:t>
                  </w:r>
                  <w:r>
                    <w:rPr>
                      <w:rFonts w:ascii="宋体" w:hAnsi="宋体"/>
                      <w:sz w:val="24"/>
                    </w:rPr>
                    <w:t>质量保障</w:t>
                  </w:r>
                  <w:r>
                    <w:rPr>
                      <w:rFonts w:hint="eastAsia" w:ascii="宋体" w:hAnsi="宋体"/>
                      <w:color w:val="000000"/>
                      <w:sz w:val="24"/>
                    </w:rPr>
                    <w:t>、</w:t>
                  </w:r>
                  <w:r>
                    <w:rPr>
                      <w:rFonts w:ascii="宋体" w:hAnsi="宋体"/>
                      <w:sz w:val="24"/>
                    </w:rPr>
                    <w:t>应急响应</w:t>
                  </w:r>
                  <w:r>
                    <w:rPr>
                      <w:rFonts w:hint="eastAsia" w:ascii="宋体" w:hAnsi="宋体"/>
                      <w:color w:val="000000"/>
                      <w:sz w:val="24"/>
                    </w:rPr>
                    <w:t>等内容，方案优秀</w:t>
                  </w:r>
                  <w:r>
                    <w:rPr>
                      <w:rFonts w:ascii="宋体" w:hAnsi="宋体"/>
                      <w:color w:val="000000"/>
                      <w:sz w:val="24"/>
                    </w:rPr>
                    <w:t>5</w:t>
                  </w:r>
                  <w:r>
                    <w:rPr>
                      <w:rFonts w:hint="eastAsia" w:ascii="宋体" w:hAnsi="宋体"/>
                      <w:color w:val="000000"/>
                      <w:sz w:val="24"/>
                    </w:rPr>
                    <w:t>分，良好3分，</w:t>
                  </w:r>
                  <w:r>
                    <w:rPr>
                      <w:rFonts w:ascii="宋体" w:hAnsi="宋体"/>
                      <w:sz w:val="24"/>
                    </w:rPr>
                    <w:t>方案可行性欠缺</w:t>
                  </w:r>
                  <w:r>
                    <w:rPr>
                      <w:rFonts w:hint="eastAsia" w:ascii="宋体" w:hAnsi="宋体"/>
                      <w:sz w:val="24"/>
                    </w:rPr>
                    <w:t>得1分</w:t>
                  </w:r>
                  <w:r>
                    <w:rPr>
                      <w:rFonts w:hint="eastAsia" w:ascii="宋体" w:hAnsi="宋体"/>
                      <w:color w:val="000000"/>
                      <w:sz w:val="24"/>
                    </w:rPr>
                    <w:t>，不提供</w:t>
                  </w:r>
                  <w:r>
                    <w:rPr>
                      <w:rFonts w:hint="eastAsia" w:ascii="宋体" w:hAnsi="宋体"/>
                      <w:sz w:val="24"/>
                      <w:lang w:val="en-US" w:eastAsia="zh-CN"/>
                    </w:rPr>
                    <w:t>得0分</w:t>
                  </w:r>
                  <w:r>
                    <w:rPr>
                      <w:rFonts w:hint="eastAsia" w:ascii="宋体" w:hAnsi="宋体"/>
                      <w:color w:val="000000"/>
                      <w:sz w:val="24"/>
                    </w:rPr>
                    <w:t>。</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bl>
          <w:p>
            <w:pPr>
              <w:pStyle w:val="14"/>
              <w:rPr>
                <w:rFonts w:ascii="宋体" w:hAnsi="宋体" w:cs="Times New Roman"/>
                <w:bCs/>
                <w:szCs w:val="21"/>
              </w:rPr>
            </w:pPr>
          </w:p>
        </w:tc>
      </w:tr>
    </w:tbl>
    <w:p>
      <w:pPr>
        <w:widowControl/>
        <w:textAlignment w:val="center"/>
      </w:pPr>
    </w:p>
    <w:p>
      <w:pPr>
        <w:pStyle w:val="14"/>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770"/>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技术评审自查表（4</w:t>
            </w:r>
            <w:r>
              <w:rPr>
                <w:rFonts w:ascii="方正小标宋简体" w:hAnsi="方正小标宋简体" w:eastAsia="方正小标宋简体" w:cs="方正小标宋简体"/>
                <w:sz w:val="44"/>
                <w:szCs w:val="44"/>
              </w:rPr>
              <w:t>0</w:t>
            </w:r>
            <w:r>
              <w:rPr>
                <w:rFonts w:hint="eastAsia" w:ascii="方正小标宋简体" w:hAnsi="方正小标宋简体" w:eastAsia="方正小标宋简体" w:cs="方正小标宋简体"/>
                <w:sz w:val="44"/>
                <w:szCs w:val="44"/>
              </w:rPr>
              <w:t>分）</w:t>
            </w:r>
          </w:p>
          <w:tbl>
            <w:tblPr>
              <w:tblStyle w:val="1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5"/>
              <w:gridCol w:w="1494"/>
              <w:gridCol w:w="847"/>
              <w:gridCol w:w="5217"/>
              <w:gridCol w:w="84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78"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27"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pPr>
                    <w:widowControl/>
                    <w:jc w:val="center"/>
                    <w:rPr>
                      <w:rFonts w:ascii="宋体" w:hAnsi="宋体"/>
                      <w:b/>
                      <w:color w:val="000000"/>
                      <w:sz w:val="28"/>
                      <w:szCs w:val="28"/>
                    </w:rPr>
                  </w:pPr>
                  <w:r>
                    <w:rPr>
                      <w:rFonts w:hint="eastAsia" w:ascii="宋体" w:hAnsi="宋体"/>
                      <w:b/>
                      <w:color w:val="000000"/>
                      <w:sz w:val="28"/>
                      <w:szCs w:val="28"/>
                    </w:rPr>
                    <w:t>1</w:t>
                  </w:r>
                </w:p>
              </w:tc>
              <w:tc>
                <w:tcPr>
                  <w:tcW w:w="767" w:type="pct"/>
                  <w:vAlign w:val="center"/>
                </w:tcPr>
                <w:p>
                  <w:pPr>
                    <w:widowControl/>
                    <w:jc w:val="center"/>
                    <w:rPr>
                      <w:rFonts w:ascii="宋体" w:hAnsi="宋体"/>
                      <w:b/>
                      <w:color w:val="000000"/>
                      <w:sz w:val="28"/>
                      <w:szCs w:val="28"/>
                    </w:rPr>
                  </w:pPr>
                  <w:r>
                    <w:rPr>
                      <w:rFonts w:hint="eastAsia" w:ascii="宋体" w:hAnsi="宋体"/>
                      <w:sz w:val="24"/>
                    </w:rPr>
                    <w:t>技术参数</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4"/>
                    </w:rPr>
                    <w:t>11</w:t>
                  </w:r>
                </w:p>
              </w:tc>
              <w:tc>
                <w:tcPr>
                  <w:tcW w:w="2678" w:type="pct"/>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全部满足得11分，用户需求书的详细配置参数指标中，标记“▲”的重要技术参数指标（共11项）每有一项负偏离的扣1分，未标记“▲”的一般技术参数指标每有一项负偏离的扣0.5分，扣完为止。</w:t>
                  </w:r>
                </w:p>
                <w:p>
                  <w:pPr>
                    <w:widowControl/>
                    <w:jc w:val="left"/>
                    <w:rPr>
                      <w:rFonts w:ascii="宋体" w:hAnsi="宋体"/>
                      <w:b/>
                      <w:color w:val="000000"/>
                      <w:sz w:val="28"/>
                      <w:szCs w:val="28"/>
                    </w:rPr>
                  </w:pPr>
                  <w:r>
                    <w:rPr>
                      <w:rFonts w:hint="eastAsia" w:ascii="宋体" w:hAnsi="宋体" w:cs="宋体"/>
                      <w:color w:val="000000"/>
                      <w:kern w:val="0"/>
                      <w:sz w:val="24"/>
                      <w:lang w:bidi="ar"/>
                    </w:rPr>
                    <w:t>注：如用户需求书中有要求提供证明材料的，则以用户需求书要求的为准，未要求提供证明材料的则以投标人提供的《用户需求条款响应一览表》的响应情况为准。本项</w:t>
                  </w:r>
                  <w:r>
                    <w:rPr>
                      <w:rFonts w:hint="eastAsia" w:ascii="宋体" w:hAnsi="宋体" w:cs="Arial"/>
                      <w:sz w:val="24"/>
                      <w:lang w:eastAsia="zh-Hans"/>
                    </w:rPr>
                    <w:t>最高得</w:t>
                  </w:r>
                  <w:r>
                    <w:rPr>
                      <w:rFonts w:hint="eastAsia" w:ascii="宋体" w:hAnsi="宋体" w:cs="宋体"/>
                      <w:color w:val="000000"/>
                      <w:kern w:val="0"/>
                      <w:sz w:val="24"/>
                      <w:lang w:bidi="ar"/>
                    </w:rPr>
                    <w:t>11分，未提供或提供资料不齐全或不满足要求的</w:t>
                  </w:r>
                  <w:r>
                    <w:rPr>
                      <w:rFonts w:hint="eastAsia" w:ascii="宋体" w:hAnsi="宋体"/>
                      <w:sz w:val="24"/>
                      <w:lang w:val="en-US" w:eastAsia="zh-CN"/>
                    </w:rPr>
                    <w:t>得0分</w:t>
                  </w:r>
                  <w:r>
                    <w:rPr>
                      <w:rFonts w:hint="eastAsia" w:ascii="宋体" w:hAnsi="宋体" w:cs="宋体"/>
                      <w:color w:val="000000"/>
                      <w:kern w:val="0"/>
                      <w:sz w:val="24"/>
                      <w:lang w:bidi="ar"/>
                    </w:rPr>
                    <w:t>。</w:t>
                  </w:r>
                </w:p>
              </w:tc>
              <w:tc>
                <w:tcPr>
                  <w:tcW w:w="435" w:type="pct"/>
                  <w:vAlign w:val="center"/>
                </w:tcPr>
                <w:p>
                  <w:pPr>
                    <w:widowControl/>
                    <w:jc w:val="center"/>
                    <w:rPr>
                      <w:rFonts w:ascii="宋体" w:hAnsi="宋体"/>
                      <w:b/>
                      <w:color w:val="000000"/>
                      <w:sz w:val="28"/>
                      <w:szCs w:val="28"/>
                    </w:rPr>
                  </w:pPr>
                </w:p>
              </w:tc>
              <w:tc>
                <w:tcPr>
                  <w:tcW w:w="427"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pPr>
                    <w:widowControl/>
                    <w:jc w:val="center"/>
                    <w:rPr>
                      <w:rFonts w:ascii="宋体" w:hAnsi="宋体"/>
                      <w:b/>
                      <w:color w:val="000000"/>
                      <w:sz w:val="28"/>
                      <w:szCs w:val="28"/>
                    </w:rPr>
                  </w:pPr>
                  <w:r>
                    <w:rPr>
                      <w:rFonts w:hint="eastAsia" w:ascii="宋体" w:hAnsi="宋体"/>
                      <w:b/>
                      <w:color w:val="000000"/>
                      <w:sz w:val="28"/>
                      <w:szCs w:val="28"/>
                    </w:rPr>
                    <w:t>2</w:t>
                  </w:r>
                </w:p>
              </w:tc>
              <w:tc>
                <w:tcPr>
                  <w:tcW w:w="767" w:type="pct"/>
                  <w:vAlign w:val="center"/>
                </w:tcPr>
                <w:p>
                  <w:pPr>
                    <w:widowControl/>
                    <w:jc w:val="center"/>
                    <w:rPr>
                      <w:rFonts w:ascii="宋体" w:hAnsi="宋体"/>
                      <w:b/>
                      <w:color w:val="000000"/>
                      <w:sz w:val="28"/>
                      <w:szCs w:val="28"/>
                    </w:rPr>
                  </w:pPr>
                  <w:r>
                    <w:rPr>
                      <w:rFonts w:hint="eastAsia" w:ascii="宋体" w:hAnsi="宋体"/>
                      <w:sz w:val="24"/>
                    </w:rPr>
                    <w:t>技术方案</w:t>
                  </w:r>
                </w:p>
              </w:tc>
              <w:tc>
                <w:tcPr>
                  <w:tcW w:w="435" w:type="pct"/>
                  <w:vAlign w:val="center"/>
                </w:tcPr>
                <w:p>
                  <w:pPr>
                    <w:widowControl/>
                    <w:jc w:val="center"/>
                    <w:rPr>
                      <w:rFonts w:ascii="宋体" w:hAnsi="宋体"/>
                      <w:b/>
                      <w:color w:val="000000"/>
                      <w:sz w:val="28"/>
                      <w:szCs w:val="28"/>
                    </w:rPr>
                  </w:pPr>
                  <w:r>
                    <w:rPr>
                      <w:rFonts w:ascii="宋体" w:hAnsi="宋体"/>
                      <w:b/>
                      <w:color w:val="000000"/>
                      <w:sz w:val="28"/>
                      <w:szCs w:val="28"/>
                    </w:rPr>
                    <w:t>9</w:t>
                  </w:r>
                </w:p>
              </w:tc>
              <w:tc>
                <w:tcPr>
                  <w:tcW w:w="2678" w:type="pct"/>
                  <w:vAlign w:val="center"/>
                </w:tcPr>
                <w:p>
                  <w:pPr>
                    <w:widowControl/>
                    <w:jc w:val="left"/>
                    <w:rPr>
                      <w:rFonts w:ascii="宋体" w:hAnsi="宋体" w:cs="宋体"/>
                      <w:color w:val="000000"/>
                      <w:kern w:val="0"/>
                      <w:sz w:val="24"/>
                      <w:lang w:bidi="ar"/>
                    </w:rPr>
                  </w:pPr>
                  <w:r>
                    <w:rPr>
                      <w:rFonts w:hint="eastAsia" w:ascii="宋体" w:hAnsi="宋体"/>
                      <w:sz w:val="24"/>
                    </w:rPr>
                    <w:t>投标人</w:t>
                  </w:r>
                  <w:r>
                    <w:rPr>
                      <w:rFonts w:ascii="宋体" w:hAnsi="宋体"/>
                      <w:sz w:val="24"/>
                    </w:rPr>
                    <w:t>针对本项目提供的</w:t>
                  </w:r>
                  <w:r>
                    <w:rPr>
                      <w:rFonts w:hint="eastAsia" w:ascii="宋体" w:hAnsi="宋体" w:cs="宋体"/>
                      <w:color w:val="000000"/>
                      <w:kern w:val="0"/>
                      <w:sz w:val="24"/>
                      <w:lang w:bidi="ar"/>
                    </w:rPr>
                    <w:t>技术方案先进、合理、完整，思路清晰；</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对需求分析详细、理解准确，完全满足用户要求，得</w:t>
                  </w:r>
                  <w:r>
                    <w:rPr>
                      <w:rFonts w:ascii="宋体" w:hAnsi="宋体" w:cs="宋体"/>
                      <w:color w:val="000000"/>
                      <w:kern w:val="0"/>
                      <w:sz w:val="24"/>
                      <w:lang w:bidi="ar"/>
                    </w:rPr>
                    <w:t>9</w:t>
                  </w:r>
                  <w:r>
                    <w:rPr>
                      <w:rFonts w:hint="eastAsia" w:ascii="宋体" w:hAnsi="宋体" w:cs="宋体"/>
                      <w:color w:val="000000"/>
                      <w:kern w:val="0"/>
                      <w:sz w:val="24"/>
                      <w:lang w:bidi="ar"/>
                    </w:rPr>
                    <w:t>分 ；</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技术方案基本合理，基本满足用户需求；系统结构层次较合理，思路较清晰，得</w:t>
                  </w:r>
                  <w:r>
                    <w:rPr>
                      <w:rFonts w:ascii="宋体" w:hAnsi="宋体" w:cs="宋体"/>
                      <w:color w:val="000000"/>
                      <w:kern w:val="0"/>
                      <w:sz w:val="24"/>
                      <w:lang w:bidi="ar"/>
                    </w:rPr>
                    <w:t>6</w:t>
                  </w:r>
                  <w:r>
                    <w:rPr>
                      <w:rFonts w:hint="eastAsia" w:ascii="宋体" w:hAnsi="宋体" w:cs="宋体"/>
                      <w:color w:val="000000"/>
                      <w:kern w:val="0"/>
                      <w:sz w:val="24"/>
                      <w:lang w:bidi="ar"/>
                    </w:rPr>
                    <w:t>分；</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技术方案在满足用户要求方面欠缺，思路不够清晰；系统结构层次欠合理，得3分；</w:t>
                  </w:r>
                </w:p>
                <w:p>
                  <w:pPr>
                    <w:widowControl/>
                    <w:jc w:val="left"/>
                    <w:rPr>
                      <w:rFonts w:ascii="宋体" w:hAnsi="宋体"/>
                      <w:b/>
                      <w:color w:val="000000"/>
                      <w:sz w:val="28"/>
                      <w:szCs w:val="28"/>
                    </w:rPr>
                  </w:pPr>
                  <w:r>
                    <w:rPr>
                      <w:rFonts w:hint="eastAsia" w:ascii="宋体" w:hAnsi="宋体" w:cs="宋体"/>
                      <w:color w:val="000000"/>
                      <w:kern w:val="0"/>
                      <w:sz w:val="24"/>
                      <w:lang w:bidi="ar"/>
                    </w:rPr>
                    <w:t>不提供方案</w:t>
                  </w:r>
                  <w:r>
                    <w:rPr>
                      <w:rFonts w:hint="eastAsia" w:ascii="宋体" w:hAnsi="宋体"/>
                      <w:sz w:val="24"/>
                      <w:lang w:val="en-US" w:eastAsia="zh-CN"/>
                    </w:rPr>
                    <w:t>得0分</w:t>
                  </w:r>
                  <w:r>
                    <w:rPr>
                      <w:rFonts w:hint="eastAsia" w:ascii="宋体" w:hAnsi="宋体" w:cs="宋体"/>
                      <w:color w:val="000000"/>
                      <w:kern w:val="0"/>
                      <w:sz w:val="24"/>
                      <w:lang w:bidi="ar"/>
                    </w:rPr>
                    <w:t>。</w:t>
                  </w:r>
                </w:p>
              </w:tc>
              <w:tc>
                <w:tcPr>
                  <w:tcW w:w="435" w:type="pct"/>
                  <w:vAlign w:val="center"/>
                </w:tcPr>
                <w:p>
                  <w:pPr>
                    <w:widowControl/>
                    <w:jc w:val="center"/>
                    <w:rPr>
                      <w:rFonts w:ascii="宋体" w:hAnsi="宋体"/>
                      <w:b/>
                      <w:color w:val="000000"/>
                      <w:sz w:val="28"/>
                      <w:szCs w:val="28"/>
                    </w:rPr>
                  </w:pPr>
                </w:p>
              </w:tc>
              <w:tc>
                <w:tcPr>
                  <w:tcW w:w="427"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pPr>
                    <w:widowControl/>
                    <w:jc w:val="center"/>
                    <w:rPr>
                      <w:rFonts w:ascii="宋体" w:hAnsi="宋体"/>
                      <w:b/>
                      <w:color w:val="000000"/>
                      <w:sz w:val="28"/>
                      <w:szCs w:val="28"/>
                    </w:rPr>
                  </w:pPr>
                  <w:r>
                    <w:rPr>
                      <w:rFonts w:hint="eastAsia" w:ascii="宋体" w:hAnsi="宋体"/>
                      <w:b/>
                      <w:color w:val="000000"/>
                      <w:sz w:val="28"/>
                      <w:szCs w:val="28"/>
                    </w:rPr>
                    <w:t>3</w:t>
                  </w:r>
                </w:p>
              </w:tc>
              <w:tc>
                <w:tcPr>
                  <w:tcW w:w="767" w:type="pct"/>
                  <w:vAlign w:val="center"/>
                </w:tcPr>
                <w:p>
                  <w:pPr>
                    <w:widowControl/>
                    <w:jc w:val="center"/>
                    <w:rPr>
                      <w:szCs w:val="21"/>
                    </w:rPr>
                  </w:pPr>
                  <w:r>
                    <w:rPr>
                      <w:rFonts w:hint="eastAsia" w:ascii="宋体" w:hAnsi="宋体"/>
                      <w:sz w:val="24"/>
                    </w:rPr>
                    <w:t>实施方案</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5</w:t>
                  </w:r>
                </w:p>
              </w:tc>
              <w:tc>
                <w:tcPr>
                  <w:tcW w:w="2678" w:type="pct"/>
                  <w:vAlign w:val="center"/>
                </w:tcPr>
                <w:p>
                  <w:pPr>
                    <w:widowControl/>
                    <w:jc w:val="left"/>
                    <w:rPr>
                      <w:rFonts w:ascii="宋体" w:hAnsi="宋体"/>
                      <w:b/>
                      <w:color w:val="000000"/>
                      <w:sz w:val="28"/>
                      <w:szCs w:val="28"/>
                    </w:rPr>
                  </w:pPr>
                  <w:r>
                    <w:rPr>
                      <w:rFonts w:hint="eastAsia" w:ascii="宋体" w:hAnsi="宋体"/>
                      <w:sz w:val="24"/>
                    </w:rPr>
                    <w:t>投标人</w:t>
                  </w:r>
                  <w:r>
                    <w:rPr>
                      <w:rFonts w:ascii="宋体" w:hAnsi="宋体"/>
                      <w:sz w:val="24"/>
                    </w:rPr>
                    <w:t>针对本项目提供的项目实施方案包含</w:t>
                  </w:r>
                  <w:r>
                    <w:rPr>
                      <w:rFonts w:ascii="宋体" w:hAnsi="宋体"/>
                      <w:color w:val="000000"/>
                      <w:sz w:val="24"/>
                    </w:rPr>
                    <w:t xml:space="preserve">： </w:t>
                  </w:r>
                  <w:r>
                    <w:rPr>
                      <w:rFonts w:hint="eastAsia" w:ascii="宋体" w:hAnsi="宋体"/>
                      <w:color w:val="000000"/>
                      <w:sz w:val="24"/>
                    </w:rPr>
                    <w:t>1.</w:t>
                  </w:r>
                  <w:r>
                    <w:rPr>
                      <w:rFonts w:ascii="宋体" w:hAnsi="宋体"/>
                      <w:color w:val="000000"/>
                      <w:sz w:val="24"/>
                    </w:rPr>
                    <w:t>人员配置；</w:t>
                  </w:r>
                  <w:r>
                    <w:rPr>
                      <w:rFonts w:hint="eastAsia" w:ascii="宋体" w:hAnsi="宋体"/>
                      <w:color w:val="000000"/>
                      <w:sz w:val="24"/>
                    </w:rPr>
                    <w:t>2.</w:t>
                  </w:r>
                  <w:r>
                    <w:rPr>
                      <w:rFonts w:ascii="宋体" w:hAnsi="宋体"/>
                      <w:color w:val="000000"/>
                      <w:sz w:val="24"/>
                    </w:rPr>
                    <w:t>实施计划与进度；</w:t>
                  </w:r>
                  <w:r>
                    <w:rPr>
                      <w:rFonts w:hint="eastAsia" w:ascii="宋体" w:hAnsi="宋体"/>
                      <w:color w:val="000000"/>
                      <w:sz w:val="24"/>
                    </w:rPr>
                    <w:t>3.</w:t>
                  </w:r>
                  <w:r>
                    <w:rPr>
                      <w:rFonts w:ascii="宋体" w:hAnsi="宋体"/>
                      <w:color w:val="000000"/>
                      <w:sz w:val="24"/>
                    </w:rPr>
                    <w:t>项目管理；</w:t>
                  </w:r>
                  <w:r>
                    <w:rPr>
                      <w:rFonts w:hint="eastAsia" w:ascii="宋体" w:hAnsi="宋体"/>
                      <w:color w:val="000000"/>
                      <w:sz w:val="24"/>
                    </w:rPr>
                    <w:t>4.培</w:t>
                  </w:r>
                  <w:r>
                    <w:rPr>
                      <w:rFonts w:ascii="宋体" w:hAnsi="宋体"/>
                      <w:color w:val="000000"/>
                      <w:sz w:val="24"/>
                    </w:rPr>
                    <w:t>训；</w:t>
                  </w:r>
                  <w:r>
                    <w:rPr>
                      <w:rFonts w:hint="eastAsia" w:ascii="宋体" w:hAnsi="宋体"/>
                      <w:color w:val="000000"/>
                      <w:sz w:val="24"/>
                    </w:rPr>
                    <w:t>5.</w:t>
                  </w:r>
                  <w:r>
                    <w:rPr>
                      <w:rFonts w:ascii="宋体" w:hAnsi="宋体"/>
                      <w:color w:val="000000"/>
                      <w:sz w:val="24"/>
                    </w:rPr>
                    <w:t>测试；</w:t>
                  </w:r>
                  <w:r>
                    <w:rPr>
                      <w:rFonts w:hint="eastAsia" w:ascii="宋体" w:hAnsi="宋体"/>
                      <w:color w:val="000000"/>
                      <w:sz w:val="24"/>
                    </w:rPr>
                    <w:t>6.</w:t>
                  </w:r>
                  <w:r>
                    <w:rPr>
                      <w:rFonts w:ascii="宋体" w:hAnsi="宋体"/>
                      <w:color w:val="000000"/>
                      <w:sz w:val="24"/>
                    </w:rPr>
                    <w:t>方案；</w:t>
                  </w:r>
                  <w:r>
                    <w:rPr>
                      <w:rFonts w:hint="eastAsia" w:ascii="宋体" w:hAnsi="宋体"/>
                      <w:color w:val="000000"/>
                      <w:sz w:val="24"/>
                    </w:rPr>
                    <w:t>7.</w:t>
                  </w:r>
                  <w:r>
                    <w:rPr>
                      <w:rFonts w:ascii="宋体" w:hAnsi="宋体"/>
                      <w:color w:val="000000"/>
                      <w:sz w:val="24"/>
                    </w:rPr>
                    <w:t>保障措施</w:t>
                  </w:r>
                  <w:r>
                    <w:rPr>
                      <w:rFonts w:hint="eastAsia" w:ascii="宋体" w:hAnsi="宋体"/>
                      <w:color w:val="000000"/>
                      <w:sz w:val="24"/>
                    </w:rPr>
                    <w:t>，针对投标人提供的项</w:t>
                  </w:r>
                  <w:r>
                    <w:rPr>
                      <w:rFonts w:hint="eastAsia" w:ascii="宋体" w:hAnsi="宋体"/>
                      <w:sz w:val="24"/>
                    </w:rPr>
                    <w:t>目实施方案进行综合评价。方案完全保证项目正常稳定实施、结构清晰、科学合理、可行性强，得5</w:t>
                  </w:r>
                  <w:r>
                    <w:rPr>
                      <w:rFonts w:ascii="宋体" w:hAnsi="宋体"/>
                      <w:sz w:val="24"/>
                    </w:rPr>
                    <w:t>分，基本满足项目</w:t>
                  </w:r>
                  <w:r>
                    <w:rPr>
                      <w:rFonts w:hint="eastAsia" w:ascii="宋体" w:hAnsi="宋体"/>
                      <w:sz w:val="24"/>
                    </w:rPr>
                    <w:t>实施</w:t>
                  </w:r>
                  <w:r>
                    <w:rPr>
                      <w:rFonts w:ascii="宋体" w:hAnsi="宋体"/>
                      <w:sz w:val="24"/>
                    </w:rPr>
                    <w:t>、结构较清晰合理、可</w:t>
                  </w:r>
                  <w:r>
                    <w:rPr>
                      <w:rFonts w:hint="eastAsia" w:ascii="宋体" w:hAnsi="宋体"/>
                      <w:sz w:val="24"/>
                    </w:rPr>
                    <w:t>行性较强，得3</w:t>
                  </w:r>
                  <w:r>
                    <w:rPr>
                      <w:rFonts w:ascii="宋体" w:hAnsi="宋体"/>
                      <w:sz w:val="24"/>
                    </w:rPr>
                    <w:t>分，方案结构和可行性欠缺</w:t>
                  </w:r>
                  <w:r>
                    <w:rPr>
                      <w:rFonts w:hint="eastAsia" w:ascii="宋体" w:hAnsi="宋体"/>
                      <w:sz w:val="24"/>
                    </w:rPr>
                    <w:t>，得1分</w:t>
                  </w:r>
                  <w:r>
                    <w:rPr>
                      <w:rFonts w:ascii="宋体" w:hAnsi="宋体"/>
                      <w:sz w:val="24"/>
                    </w:rPr>
                    <w:t>，不提</w:t>
                  </w:r>
                  <w:r>
                    <w:rPr>
                      <w:rFonts w:hint="eastAsia" w:ascii="宋体" w:hAnsi="宋体"/>
                      <w:sz w:val="24"/>
                    </w:rPr>
                    <w:t>供</w:t>
                  </w:r>
                  <w:r>
                    <w:rPr>
                      <w:rFonts w:hint="eastAsia" w:ascii="宋体" w:hAnsi="宋体"/>
                      <w:sz w:val="24"/>
                      <w:lang w:val="en-US" w:eastAsia="zh-CN"/>
                    </w:rPr>
                    <w:t>得0分</w:t>
                  </w:r>
                  <w:bookmarkStart w:id="0" w:name="_GoBack"/>
                  <w:bookmarkEnd w:id="0"/>
                  <w:r>
                    <w:rPr>
                      <w:rFonts w:hint="eastAsia" w:ascii="宋体" w:hAnsi="宋体"/>
                      <w:sz w:val="24"/>
                    </w:rPr>
                    <w:t>。</w:t>
                  </w:r>
                </w:p>
              </w:tc>
              <w:tc>
                <w:tcPr>
                  <w:tcW w:w="435" w:type="pct"/>
                  <w:vAlign w:val="center"/>
                </w:tcPr>
                <w:p>
                  <w:pPr>
                    <w:widowControl/>
                    <w:jc w:val="center"/>
                    <w:rPr>
                      <w:rFonts w:ascii="宋体" w:hAnsi="宋体"/>
                      <w:b/>
                      <w:color w:val="000000"/>
                      <w:sz w:val="28"/>
                      <w:szCs w:val="28"/>
                    </w:rPr>
                  </w:pPr>
                </w:p>
              </w:tc>
              <w:tc>
                <w:tcPr>
                  <w:tcW w:w="427"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6" w:hRule="atLeast"/>
              </w:trPr>
              <w:tc>
                <w:tcPr>
                  <w:tcW w:w="259" w:type="pct"/>
                  <w:vAlign w:val="center"/>
                </w:tcPr>
                <w:p>
                  <w:pPr>
                    <w:widowControl/>
                    <w:jc w:val="center"/>
                    <w:rPr>
                      <w:rFonts w:ascii="宋体" w:hAnsi="宋体"/>
                      <w:b/>
                      <w:color w:val="000000"/>
                      <w:sz w:val="28"/>
                      <w:szCs w:val="28"/>
                    </w:rPr>
                  </w:pPr>
                  <w:r>
                    <w:rPr>
                      <w:rFonts w:hint="eastAsia" w:ascii="宋体" w:hAnsi="宋体"/>
                      <w:b/>
                      <w:color w:val="000000"/>
                      <w:sz w:val="28"/>
                      <w:szCs w:val="28"/>
                    </w:rPr>
                    <w:t>4</w:t>
                  </w:r>
                </w:p>
              </w:tc>
              <w:tc>
                <w:tcPr>
                  <w:tcW w:w="767" w:type="pct"/>
                  <w:vAlign w:val="center"/>
                </w:tcPr>
                <w:p>
                  <w:pPr>
                    <w:widowControl/>
                    <w:jc w:val="center"/>
                    <w:rPr>
                      <w:rFonts w:ascii="宋体" w:hAnsi="宋体"/>
                      <w:sz w:val="24"/>
                    </w:rPr>
                  </w:pPr>
                  <w:r>
                    <w:rPr>
                      <w:rFonts w:hint="eastAsia" w:ascii="宋体" w:hAnsi="宋体"/>
                      <w:sz w:val="24"/>
                    </w:rPr>
                    <w:t>技术负责人资质</w:t>
                  </w:r>
                </w:p>
              </w:tc>
              <w:tc>
                <w:tcPr>
                  <w:tcW w:w="435" w:type="pct"/>
                  <w:vAlign w:val="center"/>
                </w:tcPr>
                <w:p>
                  <w:pPr>
                    <w:widowControl/>
                    <w:jc w:val="center"/>
                    <w:rPr>
                      <w:rFonts w:ascii="宋体" w:hAnsi="宋体"/>
                      <w:b/>
                      <w:color w:val="000000"/>
                      <w:sz w:val="24"/>
                    </w:rPr>
                  </w:pPr>
                  <w:r>
                    <w:rPr>
                      <w:rFonts w:ascii="宋体" w:hAnsi="宋体"/>
                      <w:b/>
                      <w:color w:val="000000"/>
                      <w:sz w:val="24"/>
                    </w:rPr>
                    <w:t>5</w:t>
                  </w:r>
                </w:p>
              </w:tc>
              <w:tc>
                <w:tcPr>
                  <w:tcW w:w="2678" w:type="pct"/>
                  <w:vAlign w:val="center"/>
                </w:tcPr>
                <w:p>
                  <w:pPr>
                    <w:widowControl/>
                    <w:jc w:val="left"/>
                    <w:rPr>
                      <w:rFonts w:ascii="宋体" w:hAnsi="宋体"/>
                      <w:sz w:val="24"/>
                    </w:rPr>
                  </w:pPr>
                  <w:r>
                    <w:rPr>
                      <w:rFonts w:hint="eastAsia" w:ascii="宋体" w:hAnsi="宋体"/>
                      <w:sz w:val="24"/>
                    </w:rPr>
                    <w:t>投标人参与本项目的技术负责人（项目经理除外）具备有效期内的以下资质：</w:t>
                  </w:r>
                </w:p>
                <w:p>
                  <w:pPr>
                    <w:widowControl/>
                    <w:jc w:val="left"/>
                    <w:rPr>
                      <w:rFonts w:ascii="宋体" w:hAnsi="宋体"/>
                      <w:sz w:val="24"/>
                    </w:rPr>
                  </w:pPr>
                  <w:r>
                    <w:rPr>
                      <w:rFonts w:hint="eastAsia" w:ascii="宋体" w:hAnsi="宋体"/>
                      <w:sz w:val="24"/>
                    </w:rPr>
                    <w:t>1、具有本科以上学历；</w:t>
                  </w:r>
                </w:p>
                <w:p>
                  <w:pPr>
                    <w:widowControl/>
                    <w:jc w:val="left"/>
                    <w:rPr>
                      <w:rFonts w:ascii="宋体" w:hAnsi="宋体"/>
                      <w:sz w:val="24"/>
                    </w:rPr>
                  </w:pPr>
                  <w:r>
                    <w:rPr>
                      <w:rFonts w:hint="eastAsia" w:ascii="宋体" w:hAnsi="宋体"/>
                      <w:sz w:val="24"/>
                    </w:rPr>
                    <w:t>2、具有网络与信息安全管理师证书；</w:t>
                  </w:r>
                </w:p>
                <w:p>
                  <w:pPr>
                    <w:widowControl/>
                    <w:jc w:val="left"/>
                    <w:rPr>
                      <w:rFonts w:ascii="宋体" w:hAnsi="宋体"/>
                      <w:sz w:val="24"/>
                    </w:rPr>
                  </w:pPr>
                  <w:r>
                    <w:rPr>
                      <w:rFonts w:hint="eastAsia" w:ascii="宋体" w:hAnsi="宋体"/>
                      <w:sz w:val="24"/>
                    </w:rPr>
                    <w:t>3、具有CISP（注册信息安全专业人员）证书；</w:t>
                  </w:r>
                </w:p>
                <w:p>
                  <w:pPr>
                    <w:widowControl/>
                    <w:jc w:val="left"/>
                    <w:rPr>
                      <w:rFonts w:ascii="宋体" w:hAnsi="宋体"/>
                      <w:sz w:val="24"/>
                    </w:rPr>
                  </w:pPr>
                  <w:r>
                    <w:rPr>
                      <w:rFonts w:hint="eastAsia" w:ascii="宋体" w:hAnsi="宋体"/>
                      <w:sz w:val="24"/>
                    </w:rPr>
                    <w:t>4、具有通信专业技术人员职业资格证书（互联网技术）；</w:t>
                  </w:r>
                </w:p>
                <w:p>
                  <w:pPr>
                    <w:widowControl/>
                    <w:jc w:val="left"/>
                    <w:rPr>
                      <w:rFonts w:ascii="宋体" w:hAnsi="宋体"/>
                      <w:sz w:val="24"/>
                    </w:rPr>
                  </w:pPr>
                  <w:r>
                    <w:rPr>
                      <w:rFonts w:hint="eastAsia" w:ascii="宋体" w:hAnsi="宋体"/>
                      <w:sz w:val="24"/>
                    </w:rPr>
                    <w:t>5、具有数据库系统工程师证书；</w:t>
                  </w:r>
                </w:p>
                <w:p>
                  <w:pPr>
                    <w:widowControl/>
                    <w:jc w:val="left"/>
                    <w:rPr>
                      <w:rFonts w:ascii="宋体" w:hAnsi="宋体"/>
                      <w:sz w:val="24"/>
                    </w:rPr>
                  </w:pPr>
                  <w:r>
                    <w:rPr>
                      <w:rFonts w:hint="eastAsia" w:ascii="宋体" w:hAnsi="宋体"/>
                      <w:sz w:val="24"/>
                    </w:rPr>
                    <w:t>备注：提供证书复印件并加盖公章，以及投标截止时间前6个月内任意一个月在本单位购买社保或缴纳个人所得税的证明文件。</w:t>
                  </w:r>
                </w:p>
                <w:p>
                  <w:pPr>
                    <w:widowControl/>
                    <w:jc w:val="left"/>
                    <w:rPr>
                      <w:rFonts w:ascii="宋体" w:hAnsi="宋体"/>
                      <w:sz w:val="24"/>
                    </w:rPr>
                  </w:pPr>
                  <w:r>
                    <w:rPr>
                      <w:rFonts w:hint="eastAsia" w:ascii="宋体" w:hAnsi="宋体"/>
                      <w:sz w:val="24"/>
                    </w:rPr>
                    <w:t>每满足一项要求得</w:t>
                  </w:r>
                  <w:r>
                    <w:rPr>
                      <w:rFonts w:ascii="宋体" w:hAnsi="宋体"/>
                      <w:sz w:val="24"/>
                    </w:rPr>
                    <w:t>1</w:t>
                  </w:r>
                  <w:r>
                    <w:rPr>
                      <w:rFonts w:hint="eastAsia" w:ascii="宋体" w:hAnsi="宋体"/>
                      <w:sz w:val="24"/>
                    </w:rPr>
                    <w:t>分，最高得</w:t>
                  </w:r>
                  <w:r>
                    <w:rPr>
                      <w:rFonts w:ascii="宋体" w:hAnsi="宋体"/>
                      <w:sz w:val="24"/>
                    </w:rPr>
                    <w:t>5</w:t>
                  </w:r>
                  <w:r>
                    <w:rPr>
                      <w:rFonts w:hint="eastAsia" w:ascii="宋体" w:hAnsi="宋体"/>
                      <w:sz w:val="24"/>
                    </w:rPr>
                    <w:t>分。"</w:t>
                  </w:r>
                </w:p>
              </w:tc>
              <w:tc>
                <w:tcPr>
                  <w:tcW w:w="435" w:type="pct"/>
                  <w:vAlign w:val="center"/>
                </w:tcPr>
                <w:p>
                  <w:pPr>
                    <w:widowControl/>
                    <w:jc w:val="center"/>
                    <w:rPr>
                      <w:rFonts w:ascii="宋体" w:hAnsi="宋体"/>
                      <w:b/>
                      <w:color w:val="000000"/>
                      <w:sz w:val="28"/>
                      <w:szCs w:val="28"/>
                    </w:rPr>
                  </w:pPr>
                </w:p>
              </w:tc>
              <w:tc>
                <w:tcPr>
                  <w:tcW w:w="427"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6" w:hRule="atLeast"/>
              </w:trPr>
              <w:tc>
                <w:tcPr>
                  <w:tcW w:w="259" w:type="pct"/>
                  <w:vAlign w:val="center"/>
                </w:tcPr>
                <w:p>
                  <w:pPr>
                    <w:widowControl/>
                    <w:jc w:val="center"/>
                    <w:rPr>
                      <w:rFonts w:ascii="宋体" w:hAnsi="宋体"/>
                      <w:b/>
                      <w:color w:val="000000"/>
                      <w:sz w:val="28"/>
                      <w:szCs w:val="28"/>
                    </w:rPr>
                  </w:pPr>
                  <w:r>
                    <w:rPr>
                      <w:rFonts w:hint="eastAsia" w:ascii="宋体" w:hAnsi="宋体"/>
                      <w:b/>
                      <w:color w:val="000000"/>
                      <w:sz w:val="28"/>
                      <w:szCs w:val="28"/>
                    </w:rPr>
                    <w:t>5</w:t>
                  </w:r>
                </w:p>
              </w:tc>
              <w:tc>
                <w:tcPr>
                  <w:tcW w:w="767" w:type="pct"/>
                  <w:vAlign w:val="center"/>
                </w:tcPr>
                <w:p>
                  <w:pPr>
                    <w:widowControl/>
                    <w:jc w:val="center"/>
                    <w:rPr>
                      <w:rFonts w:ascii="宋体" w:hAnsi="宋体"/>
                      <w:b/>
                      <w:color w:val="000000"/>
                      <w:sz w:val="28"/>
                      <w:szCs w:val="28"/>
                    </w:rPr>
                  </w:pPr>
                  <w:r>
                    <w:rPr>
                      <w:rFonts w:hint="eastAsia" w:ascii="宋体" w:hAnsi="宋体"/>
                      <w:sz w:val="24"/>
                    </w:rPr>
                    <w:t>项目经理资质</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4"/>
                    </w:rPr>
                    <w:t>10</w:t>
                  </w:r>
                </w:p>
              </w:tc>
              <w:tc>
                <w:tcPr>
                  <w:tcW w:w="2678" w:type="pct"/>
                  <w:vAlign w:val="center"/>
                </w:tcPr>
                <w:p>
                  <w:pPr>
                    <w:widowControl/>
                    <w:rPr>
                      <w:rFonts w:ascii="宋体" w:hAnsi="宋体" w:cs="宋体"/>
                      <w:kern w:val="0"/>
                      <w:sz w:val="24"/>
                    </w:rPr>
                  </w:pPr>
                  <w:r>
                    <w:rPr>
                      <w:rFonts w:hint="eastAsia" w:ascii="宋体" w:hAnsi="宋体" w:cs="宋体"/>
                      <w:kern w:val="0"/>
                      <w:sz w:val="24"/>
                    </w:rPr>
                    <w:t>投标人参与本项目的项目经理具备的有效期内的以下资质：</w:t>
                  </w:r>
                </w:p>
                <w:p>
                  <w:pPr>
                    <w:widowControl/>
                    <w:rPr>
                      <w:rFonts w:ascii="宋体" w:hAnsi="宋体" w:cs="宋体"/>
                      <w:kern w:val="0"/>
                      <w:sz w:val="24"/>
                    </w:rPr>
                  </w:pPr>
                  <w:r>
                    <w:rPr>
                      <w:rFonts w:hint="eastAsia" w:ascii="宋体" w:hAnsi="宋体" w:cs="宋体"/>
                      <w:kern w:val="0"/>
                      <w:sz w:val="24"/>
                    </w:rPr>
                    <w:t>1、具有信息系统项目管理师（高级）证书；</w:t>
                  </w:r>
                </w:p>
                <w:p>
                  <w:pPr>
                    <w:widowControl/>
                    <w:rPr>
                      <w:rFonts w:ascii="宋体" w:hAnsi="宋体" w:cs="宋体"/>
                      <w:kern w:val="0"/>
                      <w:sz w:val="24"/>
                    </w:rPr>
                  </w:pPr>
                  <w:r>
                    <w:rPr>
                      <w:rFonts w:hint="eastAsia" w:ascii="宋体" w:hAnsi="宋体" w:cs="宋体"/>
                      <w:kern w:val="0"/>
                      <w:sz w:val="24"/>
                    </w:rPr>
                    <w:t>2、具有系统架构设计师（高级）证书；</w:t>
                  </w:r>
                </w:p>
                <w:p>
                  <w:pPr>
                    <w:widowControl/>
                    <w:rPr>
                      <w:rFonts w:ascii="宋体" w:hAnsi="宋体" w:cs="宋体"/>
                      <w:kern w:val="0"/>
                      <w:sz w:val="24"/>
                    </w:rPr>
                  </w:pPr>
                  <w:r>
                    <w:rPr>
                      <w:rFonts w:hint="eastAsia" w:ascii="宋体" w:hAnsi="宋体" w:cs="宋体"/>
                      <w:kern w:val="0"/>
                      <w:sz w:val="24"/>
                    </w:rPr>
                    <w:t>3、具有系统分析师（高级）证书；</w:t>
                  </w:r>
                </w:p>
                <w:p>
                  <w:pPr>
                    <w:widowControl/>
                    <w:rPr>
                      <w:rFonts w:ascii="宋体" w:hAnsi="宋体" w:cs="宋体"/>
                      <w:kern w:val="0"/>
                      <w:sz w:val="24"/>
                    </w:rPr>
                  </w:pPr>
                  <w:r>
                    <w:rPr>
                      <w:rFonts w:hint="eastAsia" w:ascii="宋体" w:hAnsi="宋体" w:cs="宋体"/>
                      <w:kern w:val="0"/>
                      <w:sz w:val="24"/>
                    </w:rPr>
                    <w:t>4、具有大数据技术应用证书；</w:t>
                  </w:r>
                </w:p>
                <w:p>
                  <w:pPr>
                    <w:widowControl/>
                    <w:rPr>
                      <w:rFonts w:ascii="宋体" w:hAnsi="宋体" w:cs="宋体"/>
                      <w:kern w:val="0"/>
                      <w:sz w:val="24"/>
                    </w:rPr>
                  </w:pPr>
                  <w:r>
                    <w:rPr>
                      <w:rFonts w:hint="eastAsia" w:ascii="宋体" w:hAnsi="宋体" w:cs="宋体"/>
                      <w:kern w:val="0"/>
                      <w:sz w:val="24"/>
                    </w:rPr>
                    <w:t>5、具有软件设计证书。</w:t>
                  </w:r>
                </w:p>
                <w:p>
                  <w:pPr>
                    <w:widowControl/>
                    <w:rPr>
                      <w:rFonts w:ascii="宋体" w:hAnsi="宋体" w:cs="宋体"/>
                      <w:kern w:val="0"/>
                      <w:sz w:val="24"/>
                    </w:rPr>
                  </w:pPr>
                  <w:r>
                    <w:rPr>
                      <w:rFonts w:hint="eastAsia" w:ascii="宋体" w:hAnsi="宋体" w:cs="宋体"/>
                      <w:kern w:val="0"/>
                      <w:sz w:val="24"/>
                    </w:rPr>
                    <w:t>项目经理每满足一项要求得2分，最高得10分。</w:t>
                  </w:r>
                </w:p>
                <w:p>
                  <w:pPr>
                    <w:widowControl/>
                    <w:rPr>
                      <w:rFonts w:ascii="宋体" w:hAnsi="宋体"/>
                      <w:b/>
                    </w:rPr>
                  </w:pPr>
                  <w:r>
                    <w:rPr>
                      <w:rFonts w:hint="eastAsia" w:ascii="宋体" w:hAnsi="宋体" w:cs="宋体"/>
                      <w:kern w:val="0"/>
                      <w:sz w:val="24"/>
                    </w:rPr>
                    <w:t>备注：提供证书复印件并加盖公章，以及投标截止时间前6个月内任意一个月在本单位购买社保或缴纳个人所得税的证明文件。</w:t>
                  </w:r>
                </w:p>
              </w:tc>
              <w:tc>
                <w:tcPr>
                  <w:tcW w:w="435" w:type="pct"/>
                  <w:vAlign w:val="center"/>
                </w:tcPr>
                <w:p>
                  <w:pPr>
                    <w:widowControl/>
                    <w:jc w:val="center"/>
                    <w:rPr>
                      <w:rFonts w:ascii="宋体" w:hAnsi="宋体"/>
                      <w:b/>
                      <w:color w:val="000000"/>
                      <w:sz w:val="28"/>
                      <w:szCs w:val="28"/>
                    </w:rPr>
                  </w:pPr>
                </w:p>
              </w:tc>
              <w:tc>
                <w:tcPr>
                  <w:tcW w:w="427" w:type="pct"/>
                </w:tcPr>
                <w:p>
                  <w:pPr>
                    <w:jc w:val="center"/>
                    <w:rPr>
                      <w:rFonts w:ascii="宋体" w:hAnsi="宋体"/>
                      <w:b/>
                      <w:bCs/>
                      <w:sz w:val="28"/>
                      <w:szCs w:val="28"/>
                    </w:rPr>
                  </w:pPr>
                </w:p>
              </w:tc>
            </w:tr>
          </w:tbl>
          <w:p>
            <w:pPr>
              <w:pStyle w:val="14"/>
              <w:rPr>
                <w:rFonts w:ascii="宋体" w:hAnsi="宋体" w:cs="Times New Roman"/>
                <w:bCs/>
                <w:szCs w:val="21"/>
              </w:rPr>
            </w:pPr>
          </w:p>
        </w:tc>
      </w:tr>
    </w:tbl>
    <w:p>
      <w:pPr>
        <w:pStyle w:val="14"/>
      </w:pPr>
    </w:p>
    <w:sectPr>
      <w:pgSz w:w="11906" w:h="16838"/>
      <w:pgMar w:top="1135" w:right="1080" w:bottom="1440" w:left="108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22CAD"/>
    <w:rsid w:val="0004184A"/>
    <w:rsid w:val="00073ADD"/>
    <w:rsid w:val="00074234"/>
    <w:rsid w:val="000760F7"/>
    <w:rsid w:val="00077257"/>
    <w:rsid w:val="00081023"/>
    <w:rsid w:val="000860F9"/>
    <w:rsid w:val="00094C5C"/>
    <w:rsid w:val="000A1A34"/>
    <w:rsid w:val="000B15F1"/>
    <w:rsid w:val="000B3E00"/>
    <w:rsid w:val="000E20FB"/>
    <w:rsid w:val="000F3493"/>
    <w:rsid w:val="00130109"/>
    <w:rsid w:val="0013462E"/>
    <w:rsid w:val="00135F11"/>
    <w:rsid w:val="001566CD"/>
    <w:rsid w:val="00166B32"/>
    <w:rsid w:val="00176325"/>
    <w:rsid w:val="0019345B"/>
    <w:rsid w:val="001A28A4"/>
    <w:rsid w:val="001A7D5A"/>
    <w:rsid w:val="001C5DDD"/>
    <w:rsid w:val="001D4165"/>
    <w:rsid w:val="001D634F"/>
    <w:rsid w:val="001E36A5"/>
    <w:rsid w:val="001F394F"/>
    <w:rsid w:val="0020163D"/>
    <w:rsid w:val="002038C1"/>
    <w:rsid w:val="0021257C"/>
    <w:rsid w:val="00256F2D"/>
    <w:rsid w:val="002A5948"/>
    <w:rsid w:val="002B19DC"/>
    <w:rsid w:val="002D700E"/>
    <w:rsid w:val="002F4F4E"/>
    <w:rsid w:val="00313C2B"/>
    <w:rsid w:val="00336BC3"/>
    <w:rsid w:val="00345276"/>
    <w:rsid w:val="00363029"/>
    <w:rsid w:val="003B3301"/>
    <w:rsid w:val="00453147"/>
    <w:rsid w:val="004670D8"/>
    <w:rsid w:val="00475E86"/>
    <w:rsid w:val="00477491"/>
    <w:rsid w:val="0049570B"/>
    <w:rsid w:val="004A704B"/>
    <w:rsid w:val="004D0D8D"/>
    <w:rsid w:val="00544325"/>
    <w:rsid w:val="00544779"/>
    <w:rsid w:val="005507C7"/>
    <w:rsid w:val="005703E9"/>
    <w:rsid w:val="005E3255"/>
    <w:rsid w:val="005F22EB"/>
    <w:rsid w:val="00617389"/>
    <w:rsid w:val="00650AAA"/>
    <w:rsid w:val="00660014"/>
    <w:rsid w:val="00696697"/>
    <w:rsid w:val="006A22B3"/>
    <w:rsid w:val="006E5C02"/>
    <w:rsid w:val="006F4D24"/>
    <w:rsid w:val="006F69BF"/>
    <w:rsid w:val="00706A57"/>
    <w:rsid w:val="00716ADE"/>
    <w:rsid w:val="00722F43"/>
    <w:rsid w:val="00756873"/>
    <w:rsid w:val="0075760A"/>
    <w:rsid w:val="00794D3E"/>
    <w:rsid w:val="007D12EA"/>
    <w:rsid w:val="007E1BF3"/>
    <w:rsid w:val="00804854"/>
    <w:rsid w:val="00807E12"/>
    <w:rsid w:val="008340F1"/>
    <w:rsid w:val="008407D3"/>
    <w:rsid w:val="00853E87"/>
    <w:rsid w:val="00856397"/>
    <w:rsid w:val="008F5CA8"/>
    <w:rsid w:val="009344BE"/>
    <w:rsid w:val="009431BF"/>
    <w:rsid w:val="00943C96"/>
    <w:rsid w:val="00995CE3"/>
    <w:rsid w:val="009A1857"/>
    <w:rsid w:val="009A3EAB"/>
    <w:rsid w:val="009B5FF2"/>
    <w:rsid w:val="009C4B5D"/>
    <w:rsid w:val="00A01C8E"/>
    <w:rsid w:val="00A1792B"/>
    <w:rsid w:val="00A219DD"/>
    <w:rsid w:val="00A815BD"/>
    <w:rsid w:val="00AC7594"/>
    <w:rsid w:val="00AD0D9E"/>
    <w:rsid w:val="00AD2752"/>
    <w:rsid w:val="00AD349F"/>
    <w:rsid w:val="00AD7AF2"/>
    <w:rsid w:val="00AE2AE4"/>
    <w:rsid w:val="00AF578B"/>
    <w:rsid w:val="00B06E0B"/>
    <w:rsid w:val="00B57B17"/>
    <w:rsid w:val="00B6443D"/>
    <w:rsid w:val="00B844A6"/>
    <w:rsid w:val="00BD18AE"/>
    <w:rsid w:val="00BE3C96"/>
    <w:rsid w:val="00C45387"/>
    <w:rsid w:val="00C61450"/>
    <w:rsid w:val="00C92B71"/>
    <w:rsid w:val="00CB0DE6"/>
    <w:rsid w:val="00CC592C"/>
    <w:rsid w:val="00D00EE9"/>
    <w:rsid w:val="00D165DE"/>
    <w:rsid w:val="00D624E3"/>
    <w:rsid w:val="00D72A56"/>
    <w:rsid w:val="00D837C5"/>
    <w:rsid w:val="00D86523"/>
    <w:rsid w:val="00D901FB"/>
    <w:rsid w:val="00DC21B9"/>
    <w:rsid w:val="00E00494"/>
    <w:rsid w:val="00E10226"/>
    <w:rsid w:val="00E12BA6"/>
    <w:rsid w:val="00E24748"/>
    <w:rsid w:val="00E31E43"/>
    <w:rsid w:val="00E32A90"/>
    <w:rsid w:val="00E350FA"/>
    <w:rsid w:val="00E35E67"/>
    <w:rsid w:val="00E54BEE"/>
    <w:rsid w:val="00E62A76"/>
    <w:rsid w:val="00EA4CA1"/>
    <w:rsid w:val="00EE08F8"/>
    <w:rsid w:val="00EE1BD5"/>
    <w:rsid w:val="00EE23E1"/>
    <w:rsid w:val="00EF419A"/>
    <w:rsid w:val="00EF4EAA"/>
    <w:rsid w:val="00F02518"/>
    <w:rsid w:val="00F91308"/>
    <w:rsid w:val="00FA0374"/>
    <w:rsid w:val="00FA4AFA"/>
    <w:rsid w:val="00FB080F"/>
    <w:rsid w:val="00FC7797"/>
    <w:rsid w:val="00FD0062"/>
    <w:rsid w:val="00FF24D1"/>
    <w:rsid w:val="0318070B"/>
    <w:rsid w:val="03716D43"/>
    <w:rsid w:val="0B442E2F"/>
    <w:rsid w:val="0B6049AB"/>
    <w:rsid w:val="0BD94507"/>
    <w:rsid w:val="0D9765AF"/>
    <w:rsid w:val="0D99786A"/>
    <w:rsid w:val="144858A2"/>
    <w:rsid w:val="16C85D59"/>
    <w:rsid w:val="17A46990"/>
    <w:rsid w:val="1D8A4831"/>
    <w:rsid w:val="1FE557B1"/>
    <w:rsid w:val="20EA3839"/>
    <w:rsid w:val="23F876D7"/>
    <w:rsid w:val="24157EA7"/>
    <w:rsid w:val="25B775B1"/>
    <w:rsid w:val="25EE6FB1"/>
    <w:rsid w:val="283914D3"/>
    <w:rsid w:val="2864474F"/>
    <w:rsid w:val="2B4622A2"/>
    <w:rsid w:val="2C3F2467"/>
    <w:rsid w:val="30633696"/>
    <w:rsid w:val="31120F96"/>
    <w:rsid w:val="316F5DC0"/>
    <w:rsid w:val="345474EF"/>
    <w:rsid w:val="373B4CBF"/>
    <w:rsid w:val="381C31B2"/>
    <w:rsid w:val="38286CC9"/>
    <w:rsid w:val="402201A8"/>
    <w:rsid w:val="413466DE"/>
    <w:rsid w:val="476E7892"/>
    <w:rsid w:val="4AB52E66"/>
    <w:rsid w:val="4AE15976"/>
    <w:rsid w:val="4C2C50FF"/>
    <w:rsid w:val="4CD66756"/>
    <w:rsid w:val="4CE73E8E"/>
    <w:rsid w:val="4E243B34"/>
    <w:rsid w:val="536740E8"/>
    <w:rsid w:val="557F5B5D"/>
    <w:rsid w:val="572E33BF"/>
    <w:rsid w:val="5D20306D"/>
    <w:rsid w:val="60BE4285"/>
    <w:rsid w:val="632717A7"/>
    <w:rsid w:val="672B646F"/>
    <w:rsid w:val="6F8101B4"/>
    <w:rsid w:val="73E831D5"/>
    <w:rsid w:val="742F206A"/>
    <w:rsid w:val="754C051D"/>
    <w:rsid w:val="771F6162"/>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link w:val="13"/>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Indent"/>
    <w:basedOn w:val="1"/>
    <w:qFormat/>
    <w:uiPriority w:val="0"/>
    <w:pPr>
      <w:ind w:firstLine="570"/>
    </w:pPr>
    <w:rPr>
      <w:rFonts w:ascii="宋体" w:hAnsi="宋体"/>
      <w:sz w:val="28"/>
      <w:szCs w:val="20"/>
    </w:rPr>
  </w:style>
  <w:style w:type="paragraph" w:styleId="5">
    <w:name w:val="Normal Indent"/>
    <w:basedOn w:val="1"/>
    <w:link w:val="19"/>
    <w:qFormat/>
    <w:uiPriority w:val="0"/>
    <w:pPr>
      <w:ind w:firstLine="420"/>
    </w:pPr>
    <w:rPr>
      <w:rFonts w:ascii="Times New Roman" w:hAnsi="Times New Roman"/>
      <w:sz w:val="21"/>
      <w:szCs w:val="20"/>
    </w:rPr>
  </w:style>
  <w:style w:type="paragraph" w:styleId="6">
    <w:name w:val="Plain Text"/>
    <w:basedOn w:val="1"/>
    <w:link w:val="20"/>
    <w:qFormat/>
    <w:uiPriority w:val="0"/>
    <w:rPr>
      <w:rFonts w:ascii="宋体" w:hAnsi="Courier New" w:cs="Courier New"/>
      <w:sz w:val="21"/>
      <w:szCs w:val="21"/>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character" w:customStyle="1" w:styleId="13">
    <w:name w:val="标题 2 字符"/>
    <w:link w:val="4"/>
    <w:qFormat/>
    <w:uiPriority w:val="0"/>
    <w:rPr>
      <w:rFonts w:ascii="Arial" w:hAnsi="Arial" w:eastAsia="华文楷体"/>
      <w:b/>
      <w:bCs/>
      <w:color w:val="800080"/>
      <w:sz w:val="28"/>
      <w:szCs w:val="32"/>
    </w:rPr>
  </w:style>
  <w:style w:type="paragraph" w:customStyle="1" w:styleId="14">
    <w:name w:val="_Style 3"/>
    <w:qFormat/>
    <w:uiPriority w:val="1"/>
    <w:pPr>
      <w:widowControl w:val="0"/>
      <w:jc w:val="both"/>
    </w:pPr>
    <w:rPr>
      <w:rFonts w:ascii="Calibri" w:hAnsi="Calibri" w:eastAsia="宋体" w:cs="宋体"/>
      <w:kern w:val="2"/>
      <w:sz w:val="21"/>
      <w:szCs w:val="22"/>
      <w:lang w:val="en-US" w:eastAsia="zh-CN" w:bidi="ar-SA"/>
    </w:rPr>
  </w:style>
  <w:style w:type="paragraph" w:styleId="15">
    <w:name w:val="List Paragraph"/>
    <w:basedOn w:val="1"/>
    <w:unhideWhenUsed/>
    <w:qFormat/>
    <w:uiPriority w:val="34"/>
    <w:pPr>
      <w:ind w:firstLine="420" w:firstLineChars="200"/>
    </w:pPr>
  </w:style>
  <w:style w:type="paragraph" w:customStyle="1" w:styleId="16">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7">
    <w:name w:val="页眉 字符"/>
    <w:link w:val="8"/>
    <w:qFormat/>
    <w:uiPriority w:val="0"/>
    <w:rPr>
      <w:rFonts w:ascii="Calibri" w:hAnsi="Calibri" w:eastAsia="宋体" w:cs="Times New Roman"/>
      <w:kern w:val="2"/>
      <w:sz w:val="18"/>
      <w:szCs w:val="18"/>
    </w:rPr>
  </w:style>
  <w:style w:type="character" w:customStyle="1" w:styleId="18">
    <w:name w:val="页脚 字符"/>
    <w:link w:val="7"/>
    <w:qFormat/>
    <w:uiPriority w:val="0"/>
    <w:rPr>
      <w:rFonts w:ascii="Calibri" w:hAnsi="Calibri" w:eastAsia="宋体" w:cs="Times New Roman"/>
      <w:kern w:val="2"/>
      <w:sz w:val="18"/>
      <w:szCs w:val="18"/>
    </w:rPr>
  </w:style>
  <w:style w:type="character" w:customStyle="1" w:styleId="19">
    <w:name w:val="正文缩进 字符"/>
    <w:link w:val="5"/>
    <w:qFormat/>
    <w:uiPriority w:val="0"/>
    <w:rPr>
      <w:rFonts w:ascii="Times New Roman" w:hAnsi="Times New Roman"/>
      <w:kern w:val="2"/>
      <w:sz w:val="21"/>
    </w:rPr>
  </w:style>
  <w:style w:type="character" w:customStyle="1" w:styleId="20">
    <w:name w:val="纯文本 字符"/>
    <w:link w:val="6"/>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7B7ED-E27D-4BFB-A1D3-991893AB93C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3009</Words>
  <Characters>3127</Characters>
  <Lines>27</Lines>
  <Paragraphs>7</Paragraphs>
  <TotalTime>1</TotalTime>
  <ScaleCrop>false</ScaleCrop>
  <LinksUpToDate>false</LinksUpToDate>
  <CharactersWithSpaces>3578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2024-06-14T10:04:00Z</dcterms:created>
  <dc:creator>netuser</dc:creator>
  <cp:lastModifiedBy>赵杰</cp:lastModifiedBy>
  <dcterms:modified xsi:type="dcterms:W3CDTF">2024-07-03T02:46:51Z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4F9DBF0CACE34892ACB68C70164301BF_13</vt:lpwstr>
  </property>
</Properties>
</file>