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9" w:lineRule="exact"/>
        <w:ind w:firstLine="5347"/>
        <w:jc w:val="center"/>
        <w:textAlignment w:val="center"/>
      </w:pPr>
      <w:r>
        <w:drawing>
          <wp:inline distT="0" distB="0" distL="0" distR="0">
            <wp:extent cx="374650" cy="3803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4" cy="3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:lang w:val="en-US" w:eastAsia="zh-CN"/>
        </w:rPr>
        <w:t>SAE/SUSAR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报告延迟递交情况说明</w:t>
      </w:r>
    </w:p>
    <w:p>
      <w:pPr>
        <w:spacing w:line="14" w:lineRule="exact"/>
      </w:pPr>
    </w:p>
    <w:tbl>
      <w:tblPr>
        <w:tblStyle w:val="4"/>
        <w:tblW w:w="58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538"/>
        <w:gridCol w:w="1225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27" w:line="266" w:lineRule="auto"/>
              <w:ind w:left="51" w:right="157" w:firstLine="7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6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申办方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151" w:line="214" w:lineRule="auto"/>
              <w:ind w:left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6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伦理号</w:t>
            </w:r>
          </w:p>
        </w:tc>
        <w:tc>
          <w:tcPr>
            <w:tcW w:w="1538" w:type="dxa"/>
            <w:vAlign w:val="center"/>
          </w:tcPr>
          <w:p>
            <w:pPr>
              <w:spacing w:before="189" w:line="184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5" w:line="219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主要研究者</w:t>
            </w:r>
          </w:p>
        </w:tc>
        <w:tc>
          <w:tcPr>
            <w:tcW w:w="1614" w:type="dxa"/>
            <w:vAlign w:val="center"/>
          </w:tcPr>
          <w:p>
            <w:pPr>
              <w:spacing w:before="156"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7" w:line="219" w:lineRule="auto"/>
              <w:ind w:left="4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获知时间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157"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7" w:line="218" w:lineRule="auto"/>
              <w:ind w:left="4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应报告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538" w:type="dxa"/>
            <w:vAlign w:val="center"/>
          </w:tcPr>
          <w:p>
            <w:pPr>
              <w:spacing w:before="48" w:line="200" w:lineRule="exact"/>
              <w:ind w:left="357" w:leftChars="17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25" w:type="dxa"/>
            <w:vAlign w:val="center"/>
          </w:tcPr>
          <w:p>
            <w:pPr>
              <w:spacing w:before="157" w:line="218" w:lineRule="auto"/>
              <w:ind w:left="31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实际报告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614" w:type="dxa"/>
            <w:vAlign w:val="center"/>
          </w:tcPr>
          <w:p>
            <w:pPr>
              <w:spacing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55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21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延迟递交原因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453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18" w:lineRule="auto"/>
              <w:ind w:left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16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51" w:lineRule="auto"/>
              <w:ind w:left="44" w:right="11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评估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延迟递交时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间段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SAE/SUSAR事件对受试者的受益风险的影响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58" w:lineRule="auto"/>
              <w:ind w:left="51" w:right="18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303" w:lineRule="auto"/>
              <w:jc w:val="both"/>
              <w:rPr>
                <w:rFonts w:ascii="Arial"/>
                <w:sz w:val="18"/>
                <w:szCs w:val="18"/>
              </w:rPr>
            </w:pPr>
          </w:p>
          <w:p>
            <w:pPr>
              <w:spacing w:before="43" w:line="220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整改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措施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466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66" w:lineRule="auto"/>
              <w:ind w:left="51" w:right="10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83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主要研究者签名</w:t>
            </w:r>
          </w:p>
        </w:tc>
        <w:tc>
          <w:tcPr>
            <w:tcW w:w="1538" w:type="dxa"/>
            <w:vAlign w:val="center"/>
          </w:tcPr>
          <w:p>
            <w:pPr>
              <w:spacing w:line="469" w:lineRule="exact"/>
              <w:ind w:firstLine="372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84" w:line="220" w:lineRule="auto"/>
              <w:ind w:left="9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spacing w:before="159" w:line="290" w:lineRule="exact"/>
              <w:ind w:firstLine="204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7750" w:h="11480"/>
      <w:pgMar w:top="520" w:right="1134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1MzY3MjJjZDNmYTYxNjgwOWZiM2VlZWMyZDhmZmUifQ=="/>
  </w:docVars>
  <w:rsids>
    <w:rsidRoot w:val="00000000"/>
    <w:rsid w:val="52352B08"/>
    <w:rsid w:val="5F0A6AAA"/>
    <w:rsid w:val="60E5624F"/>
    <w:rsid w:val="62E20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416</Characters>
  <TotalTime>16</TotalTime>
  <ScaleCrop>false</ScaleCrop>
  <LinksUpToDate>false</LinksUpToDate>
  <CharactersWithSpaces>434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2023-03-09T11:36:00Z</dcterms:created>
  <dc:creator>Kingsoft-PDF</dc:creator>
  <cp:lastModifiedBy>邓景</cp:lastModifiedBy>
  <dcterms:modified xsi:type="dcterms:W3CDTF">2024-06-06T07:34:09Z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2023-03-09T11:36:19Z</vt:filetime>
  </property>
  <property fmtid="{D5CDD505-2E9C-101B-9397-08002B2CF9AE}" pid="4" name="UsrData">
    <vt:lpwstr>640954260d38b70015fdf639</vt:lpwstr>
  </property>
  <property fmtid="{D5CDD505-2E9C-101B-9397-08002B2CF9AE}" pid="5" name="KSOProductBuildVer">
    <vt:lpwstr>2052-12.1.0.16729</vt:lpwstr>
  </property>
  <property fmtid="{D5CDD505-2E9C-101B-9397-08002B2CF9AE}" pid="6" name="ICV">
    <vt:lpwstr>E15258E279D0453C8E6C8771E3D23885</vt:lpwstr>
  </property>
</Properties>
</file>