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附件2-2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南方医科大学-广东省人民医院研究生新生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团组织关系转接指引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培养单位为广东省人民医院（以下简称省医）的南方医科大学研究生须将团组织关系转至省医，</w:t>
      </w: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学生无需提前开具纸质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团</w:t>
      </w: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组织关系介绍信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1.2024级南方医科大学研究生新生团员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  <w:t>介绍信抬头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（如需）：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中国共产主义青年团广东省人民医</w:t>
      </w: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院委员会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2.2024级南方医科大学研究生新生团员，申请转入导师所在科室团支部（详见以下附表：共青团广东省人民医院委员会团（总）支部架构设置情况）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3.建议在统一报到日期提前一周内发起转出申请，理论上需到入学报到的当天医院再做统一接收。如需提前从学校转出团组织关系的，可先转至居住地团组织；如需提前转入医院者，需要联系研究生科，由研究生科与团委对接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4</w:t>
      </w: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.原团组织在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广东</w:t>
      </w: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省内的学生：完成各项基础团务及团费缴纳后，直接在广东智慧团建发起组织转接即可，联系原团组织负责人同意转出。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5</w:t>
      </w: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.原团组织在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广东</w:t>
      </w: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省外的学生：完成各项基础团务及团费缴纳后，在原本的智慧团建系统发起组织转接，联系原团组织负责人同意转出后，流程走至“待转入组织接收”，微信搜索“广东共青团”，登录“广东智慧团建”系统申请转入。原则上入团年龄大于等于 13 周岁才能通过广东智慧团建审核，因入团年龄原因无法转入者建议在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报到</w:t>
      </w: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当天携带团组织关系介绍信及团员证等相关材料，至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办公楼709室</w:t>
      </w: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团委做相关转接办理。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附表 共青团广东省人民医院委员会团（总）支部架构设置情况</w:t>
      </w:r>
    </w:p>
    <w:p>
      <w:pPr>
        <w:numPr>
          <w:ilvl w:val="0"/>
          <w:numId w:val="0"/>
        </w:numPr>
        <w:ind w:firstLine="643" w:firstLineChars="200"/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  <w:t>共青团广东省人民医院委员会</w:t>
      </w:r>
    </w:p>
    <w:p>
      <w:pPr>
        <w:numPr>
          <w:ilvl w:val="0"/>
          <w:numId w:val="0"/>
        </w:numPr>
        <w:ind w:firstLine="643" w:firstLineChars="200"/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  <w:t>团（总）支部架构设置情况</w:t>
      </w:r>
    </w:p>
    <w:tbl>
      <w:tblPr>
        <w:tblStyle w:val="3"/>
        <w:tblW w:w="9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740"/>
        <w:gridCol w:w="2780"/>
        <w:gridCol w:w="4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  <w:t>团总支</w:t>
            </w:r>
          </w:p>
        </w:tc>
        <w:tc>
          <w:tcPr>
            <w:tcW w:w="2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  <w:t>团支部</w:t>
            </w:r>
          </w:p>
        </w:tc>
        <w:tc>
          <w:tcPr>
            <w:tcW w:w="45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  <w:t>辖内科室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内科团总支</w:t>
            </w: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内科第一团支部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内分泌科、消化内科、营养科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内科第二团支部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血液内科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内科第三团支部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肾内科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内科第四团支部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神经科（省神研所）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内科第五团支部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风湿免疫科、呼吸内科、皮肤性病科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外科团总支</w:t>
            </w: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外科第一团支部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肝胆外科、胰腺中心、器官移植科、胃肠外科、甲状腺疝外科、神经外科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外科第二团支部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血管与整形外科、烧伤与创面修复科、脊柱外科、关节骨病及创伤科、骨肿瘤科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外科第三团支部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手术室、麻醉科、日间手术中心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外科第四团支部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泌尿外科、肾移植科、乳腺科、胸外科、微创介入科、外科综合病房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妇儿五官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团总支</w:t>
            </w: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妇儿五官第一团支部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妇科、产科、生殖医学科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妇儿五官第一团支部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普通儿科、儿科重症监护室（PICU）、新生儿科（NICU）、儿童血液科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妇儿五官第三团支部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眼科、耳鼻喉科、口腔颌面外科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门急重症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团总支</w:t>
            </w: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门急重症第一团支部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急诊科、东川门诊部、门诊服务科、感染科、发热门诊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门急重症第二团支部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重症监护一科、重症监护二科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心研所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团总支</w:t>
            </w: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心研所第一团支部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心内一科、心内二科、心内三科、心内四科、心内五科、心内六科、心内七科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心研所第二团支部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心脏急危重症监护室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心研所第三团支部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瓣膜及冠心病外科、心脏大血管外科、先心病外科、心脏移植与辅助外科、心外科重症监护一科、心外科重症监护二科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心研所第四团支部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心外手术室、心外麻醉室、体外循环室、心导管室、心儿科、心脏母胎医学科、心血管辅助诊断科、心血管门诊部、流行病研究室、高血压病研究室、心研所办公室、《岭南心血管杂志》编辑部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心研所第五团支部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心研所研究生一部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心研所第六团支部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心研所研究生二部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心研所第七团支部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心研所研究生三部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老研所团总支</w:t>
            </w: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老研所第一团支部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综合一区、综合二区、综合三区、临床心理科（心身医学科）、省干部健康管理中心、老研所办公室（保健办）、东病区门诊部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老研所第二团支部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协和高级医疗中心（全科医学科）、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中医科、康复医学科、老年重症监护室、合群门诊部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老研所第三团支部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老年呼吸一科、老年呼吸二科、老年消化科、老年内分泌科、老年肾病科、老年神经科、老年心血管科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药学技诊团总支</w:t>
            </w: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药学技诊第一团支部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药学技诊第二团支部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放射科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药学技诊第三团支部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检验科（输血科、临床检验中心）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药学技诊第四团支部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超声科、核医学科、病理科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机关团总支</w:t>
            </w: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机关第一团支部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医院办公室、党委办公室、工会、审计处、人事处、纪检监察处、药物临床试验机构办公室、医学伦理办公室、医疗保险事务处、医疗设备处、总务处、科研处、医务处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机关第二团支部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计划财务处、信息管理处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机关第二团支部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护理部、机动护士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机关第三团支部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教育处、住培生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肿瘤医院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团总支</w:t>
            </w: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肿瘤医院第一团支部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惠福分院办公室、惠福药物配置室、惠福中心注射室、省干部健康管理中心（惠福分部）、惠福检验科、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惠福放射科、惠福超声科、惠福药房、淋巴瘤科、乳腺肿瘤科、肿瘤内科、肺研所办公室、肺内一科、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肺内二科、肺内三科、肿瘤日间病区、《循证医学》编辑部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肿瘤医院第二团支部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放射治疗科、肺外科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省医科院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团总支</w:t>
            </w: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省医科院第一团支部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医学研究部、引进人才团队、在站博士后、肺癌转化医学重点实验室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省医科院第二团支部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国际健康研究中心、省医学科学院办公室、医学大数据中心、医院管理研究所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省医科院第三团支部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省医学实验动物中心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直属团支部</w:t>
            </w: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辖内科室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省精卫中心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团支部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省精卫中心团支部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精神卫生中心办公室、公共卫生事业科、心理科、精神科、司法鉴定医学科、睡眠医学科、心理咨询科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</w:p>
    <w:sectPr>
      <w:pgSz w:w="11906" w:h="16838"/>
      <w:pgMar w:top="1270" w:right="1633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3063384-E649-4624-9B30-87257A7B53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5358D31-3566-42B6-B049-56B4C7075C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NTIyOTI4MDk4ZWNlMThhMTc4ODNjM2FjNjhkZDEifQ=="/>
  </w:docVars>
  <w:rsids>
    <w:rsidRoot w:val="00000000"/>
    <w:rsid w:val="19454D6F"/>
    <w:rsid w:val="24463BBD"/>
    <w:rsid w:val="2A2A2B97"/>
    <w:rsid w:val="3251196A"/>
    <w:rsid w:val="3A734BA4"/>
    <w:rsid w:val="45D15072"/>
    <w:rsid w:val="5A24564F"/>
    <w:rsid w:val="5C1D1415"/>
    <w:rsid w:val="62227200"/>
    <w:rsid w:val="67604F2C"/>
    <w:rsid w:val="722D3258"/>
    <w:rsid w:val="73BA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1932</Words>
  <Characters>1953</Characters>
  <Lines>0</Lines>
  <Paragraphs>0</Paragraphs>
  <TotalTime>15</TotalTime>
  <ScaleCrop>false</ScaleCrop>
  <LinksUpToDate>false</LinksUpToDate>
  <CharactersWithSpaces>1956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2024-06-28T16:47:00Z</dcterms:created>
  <dc:creator>Administrator</dc:creator>
  <cp:lastModifiedBy>Danics</cp:lastModifiedBy>
  <dcterms:modified xsi:type="dcterms:W3CDTF">2024-07-08T01:44:06Z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405C51DD7A274FF5BA88E76D068DC9AC_12</vt:lpwstr>
  </property>
</Properties>
</file>