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F8073">
      <w:pPr>
        <w:jc w:val="center"/>
        <w:rPr>
          <w:rFonts w:hint="eastAsia"/>
          <w:b/>
          <w:bCs/>
          <w:sz w:val="32"/>
          <w:szCs w:val="32"/>
          <w:highlight w:val="none"/>
          <w:lang w:val="en-US" w:eastAsia="zh-CN"/>
        </w:rPr>
      </w:pPr>
      <w:bookmarkStart w:id="3" w:name="_GoBack"/>
      <w:bookmarkEnd w:id="3"/>
      <w:r>
        <w:rPr>
          <w:rFonts w:hint="eastAsia"/>
          <w:b/>
          <w:bCs/>
          <w:sz w:val="32"/>
          <w:szCs w:val="32"/>
          <w:highlight w:val="none"/>
          <w:lang w:val="en-US" w:eastAsia="zh-CN"/>
        </w:rPr>
        <w:t>广东省人民医院护理出院患者随访项目需求书</w:t>
      </w:r>
    </w:p>
    <w:p w14:paraId="39C1656C">
      <w:pPr>
        <w:pStyle w:val="3"/>
        <w:bidi w:val="0"/>
        <w:ind w:left="432" w:leftChars="0" w:hanging="432" w:firstLineChars="0"/>
        <w:rPr>
          <w:rFonts w:hint="eastAsia"/>
          <w:highlight w:val="none"/>
          <w:lang w:val="en-US" w:eastAsia="zh-CN"/>
        </w:rPr>
      </w:pPr>
      <w:r>
        <w:rPr>
          <w:rFonts w:hint="eastAsia"/>
          <w:highlight w:val="none"/>
          <w:lang w:val="en-US" w:eastAsia="zh-CN"/>
        </w:rPr>
        <w:t>项目概况</w:t>
      </w:r>
    </w:p>
    <w:p w14:paraId="4CFA38BF">
      <w:pPr>
        <w:pStyle w:val="4"/>
        <w:bidi w:val="0"/>
        <w:rPr>
          <w:rFonts w:hint="eastAsia"/>
          <w:highlight w:val="none"/>
          <w:lang w:val="en-US" w:eastAsia="zh-CN"/>
        </w:rPr>
      </w:pPr>
      <w:r>
        <w:rPr>
          <w:rFonts w:hint="eastAsia"/>
          <w:highlight w:val="none"/>
          <w:lang w:val="en-US" w:eastAsia="zh-CN"/>
        </w:rPr>
        <w:t>项目目标</w:t>
      </w:r>
    </w:p>
    <w:p w14:paraId="0AC0DD43">
      <w:pPr>
        <w:rPr>
          <w:rFonts w:hint="eastAsia" w:cs="Times New Roman"/>
          <w:highlight w:val="none"/>
          <w:lang w:val="en-US" w:eastAsia="zh-CN"/>
        </w:rPr>
      </w:pPr>
      <w:r>
        <w:rPr>
          <w:rFonts w:hint="eastAsia" w:cs="Times New Roman"/>
          <w:highlight w:val="none"/>
          <w:lang w:val="en-US" w:eastAsia="zh-CN"/>
        </w:rPr>
        <w:t>根据三级医院评审、医院智慧服务分级评估要求，</w:t>
      </w:r>
      <w:r>
        <w:rPr>
          <w:rFonts w:hint="eastAsia" w:eastAsia="宋体" w:cs="Times New Roman"/>
          <w:highlight w:val="none"/>
        </w:rPr>
        <w:t>利用人工智能及大数据技术对患者的360全景数据进行记录、分析，</w:t>
      </w:r>
      <w:r>
        <w:rPr>
          <w:rFonts w:hint="eastAsia" w:cs="Times New Roman"/>
          <w:highlight w:val="none"/>
          <w:lang w:val="en-US" w:eastAsia="zh-CN"/>
        </w:rPr>
        <w:t>建设院级的出院患者随访系统，实现对全院住院、门诊患者的健康教育、出院复诊、出院用药、生活指导进行个性化管理，智能化推送。</w:t>
      </w:r>
    </w:p>
    <w:p w14:paraId="1ECF63E5">
      <w:pPr>
        <w:pStyle w:val="4"/>
        <w:bidi w:val="0"/>
        <w:rPr>
          <w:rFonts w:hint="default"/>
          <w:highlight w:val="none"/>
          <w:lang w:val="en-US" w:eastAsia="zh-CN"/>
        </w:rPr>
      </w:pPr>
      <w:r>
        <w:rPr>
          <w:rFonts w:hint="eastAsia"/>
          <w:highlight w:val="none"/>
          <w:lang w:val="en-US" w:eastAsia="zh-CN"/>
        </w:rPr>
        <w:t>项目采购内容</w:t>
      </w:r>
    </w:p>
    <w:tbl>
      <w:tblPr>
        <w:tblStyle w:val="17"/>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3342"/>
        <w:gridCol w:w="4061"/>
      </w:tblGrid>
      <w:tr w14:paraId="2BF1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14:paraId="1C715B69">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序号</w:t>
            </w:r>
          </w:p>
        </w:tc>
        <w:tc>
          <w:tcPr>
            <w:tcW w:w="3342" w:type="dxa"/>
          </w:tcPr>
          <w:p w14:paraId="10EDDB4A">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需求名称</w:t>
            </w:r>
          </w:p>
        </w:tc>
        <w:tc>
          <w:tcPr>
            <w:tcW w:w="4061" w:type="dxa"/>
          </w:tcPr>
          <w:p w14:paraId="74587F28">
            <w:pPr>
              <w:jc w:val="center"/>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数量</w:t>
            </w:r>
          </w:p>
        </w:tc>
      </w:tr>
      <w:tr w14:paraId="438B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14:paraId="57E341D1">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3342" w:type="dxa"/>
          </w:tcPr>
          <w:p w14:paraId="0AE1C118">
            <w:pPr>
              <w:ind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护理出院患者随访系统</w:t>
            </w:r>
          </w:p>
        </w:tc>
        <w:tc>
          <w:tcPr>
            <w:tcW w:w="4061" w:type="dxa"/>
          </w:tcPr>
          <w:p w14:paraId="4FB950DE">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1套</w:t>
            </w:r>
          </w:p>
        </w:tc>
      </w:tr>
    </w:tbl>
    <w:p w14:paraId="4CB239D7">
      <w:pPr>
        <w:pStyle w:val="3"/>
        <w:numPr>
          <w:ilvl w:val="-1"/>
          <w:numId w:val="0"/>
        </w:numPr>
        <w:bidi w:val="0"/>
        <w:spacing w:before="0" w:after="0" w:line="240" w:lineRule="auto"/>
        <w:ind w:left="0" w:leftChars="0" w:firstLine="0" w:firstLineChars="0"/>
        <w:rPr>
          <w:rFonts w:hint="default"/>
          <w:highlight w:val="none"/>
          <w:lang w:val="en-US" w:eastAsia="zh-CN"/>
        </w:rPr>
      </w:pPr>
    </w:p>
    <w:p w14:paraId="39D663F2">
      <w:pPr>
        <w:pStyle w:val="3"/>
        <w:bidi w:val="0"/>
        <w:ind w:left="433" w:hanging="433" w:hangingChars="98"/>
        <w:rPr>
          <w:rFonts w:hint="eastAsia"/>
          <w:highlight w:val="none"/>
          <w:lang w:val="en-US" w:eastAsia="zh-CN"/>
        </w:rPr>
      </w:pPr>
      <w:r>
        <w:rPr>
          <w:rFonts w:hint="eastAsia"/>
          <w:highlight w:val="none"/>
          <w:lang w:val="en-US" w:eastAsia="zh-CN"/>
        </w:rPr>
        <w:t>功能需求</w:t>
      </w:r>
    </w:p>
    <w:p w14:paraId="75528D9A">
      <w:pPr>
        <w:spacing w:line="240" w:lineRule="auto"/>
        <w:ind w:firstLine="0" w:firstLineChars="0"/>
        <w:rPr>
          <w:rFonts w:hint="default"/>
          <w:highlight w:val="none"/>
          <w:lang w:val="en-US" w:eastAsia="zh-CN"/>
        </w:rPr>
      </w:pPr>
    </w:p>
    <w:p w14:paraId="6E9613B8">
      <w:pPr>
        <w:pStyle w:val="4"/>
        <w:bidi w:val="0"/>
        <w:rPr>
          <w:rFonts w:hint="default"/>
          <w:highlight w:val="none"/>
          <w:lang w:val="en-US" w:eastAsia="zh-CN"/>
        </w:rPr>
      </w:pPr>
      <w:r>
        <w:rPr>
          <w:rFonts w:hint="eastAsia"/>
          <w:highlight w:val="none"/>
          <w:lang w:val="en-US" w:eastAsia="zh-CN"/>
        </w:rPr>
        <w:t>医护随访应用</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1"/>
        <w:gridCol w:w="1694"/>
        <w:gridCol w:w="5314"/>
        <w:tblGridChange w:id="0">
          <w:tblGrid>
            <w:gridCol w:w="1309"/>
            <w:gridCol w:w="202"/>
            <w:gridCol w:w="1262"/>
            <w:gridCol w:w="432"/>
            <w:gridCol w:w="5314"/>
          </w:tblGrid>
        </w:tblGridChange>
      </w:tblGrid>
      <w:tr w14:paraId="7A36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trPr>
        <w:tc>
          <w:tcPr>
            <w:tcW w:w="1881" w:type="pct"/>
            <w:gridSpan w:val="2"/>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6C55D8C7">
            <w:pPr>
              <w:keepNext w:val="0"/>
              <w:keepLines w:val="0"/>
              <w:pageBreakBefore w:val="0"/>
              <w:numPr>
                <w:ilvl w:val="1"/>
                <w:numId w:val="0"/>
              </w:numPr>
              <w:tabs>
                <w:tab w:val="left" w:pos="851"/>
              </w:tabs>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功能</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模块</w:t>
            </w:r>
          </w:p>
        </w:tc>
        <w:tc>
          <w:tcPr>
            <w:tcW w:w="3118"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751D52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参数要求</w:t>
            </w:r>
          </w:p>
        </w:tc>
      </w:tr>
      <w:tr w14:paraId="194E4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583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随访总览 </w:t>
            </w: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367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数据展示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15C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支持展示新增患者数、随访人次、随访覆盖率、服务总人次、服务中患者数。 </w:t>
            </w:r>
          </w:p>
        </w:tc>
      </w:tr>
      <w:tr w14:paraId="318DA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27D6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2A1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待办任务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810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支持展示待办任务类型以及待办任务数，包括以下待办：异常患者、人工随访等。 </w:t>
            </w:r>
          </w:p>
        </w:tc>
      </w:tr>
      <w:tr w14:paraId="2F13A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7BD9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D03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服务方式统计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CBB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支持环状图展示AI电话、短信、微信、人工随访所占随访比例。 </w:t>
            </w:r>
          </w:p>
        </w:tc>
      </w:tr>
      <w:tr w14:paraId="37906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D3E5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280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随访覆盖率统计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4D7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支持柱状图展示就诊人数和随访覆盖率之间的关系。 </w:t>
            </w:r>
          </w:p>
        </w:tc>
      </w:tr>
      <w:tr w14:paraId="6DD04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8F6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患者信息管理 </w:t>
            </w: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D57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门诊/住院患者</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档案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DA9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Style w:val="2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pPr>
            <w:r>
              <w:rPr>
                <w:rStyle w:val="2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 xml:space="preserve"> 支持以列表</w:t>
            </w:r>
            <w:r>
              <w:rPr>
                <w:rStyle w:val="2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或床位图</w:t>
            </w:r>
            <w:r>
              <w:rPr>
                <w:rStyle w:val="2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形式展示系统内所有的患者数据。</w:t>
            </w:r>
          </w:p>
          <w:p w14:paraId="271BA6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Style w:val="2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pPr>
            <w:r>
              <w:rPr>
                <w:rStyle w:val="2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支持根据就诊类型、患者姓名电话、主治医生等维度进行患者筛序。</w:t>
            </w:r>
          </w:p>
          <w:p w14:paraId="2A4CAB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Style w:val="2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pPr>
            <w:r>
              <w:rPr>
                <w:rStyle w:val="2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支持列表展示姓名、电话、性别、年龄、最近诊断时间、诊断、科室、主治医生等。</w:t>
            </w:r>
          </w:p>
          <w:p w14:paraId="68FF54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Style w:val="29"/>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 xml:space="preserve">支持设置列表展示字段，支持设置列表筛选字段。 </w:t>
            </w:r>
          </w:p>
        </w:tc>
      </w:tr>
      <w:tr w14:paraId="5860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6F55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354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门诊/住院患者</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分组</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139E0">
            <w:pPr>
              <w:widowControl/>
              <w:spacing w:line="240" w:lineRule="auto"/>
              <w:ind w:firstLine="0" w:firstLineChars="0"/>
              <w:jc w:val="left"/>
              <w:textAlignment w:val="center"/>
              <w:rPr>
                <w:rFonts w:hint="eastAsia" w:ascii="宋体" w:hAnsi="宋体" w:cs="宋体"/>
                <w:b w:val="0"/>
                <w:bCs w:val="0"/>
              </w:rPr>
            </w:pPr>
            <w:r>
              <w:rPr>
                <w:rStyle w:val="2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支持按照就诊类型、门诊/出院日期、科室、就诊流水号、患者姓名电话等信息筛选。</w:t>
            </w:r>
          </w:p>
          <w:p w14:paraId="6C883C2A">
            <w:pPr>
              <w:pStyle w:val="19"/>
              <w:ind w:left="0" w:leftChars="0" w:firstLine="0" w:firstLineChars="0"/>
              <w:rPr>
                <w:rFonts w:hint="eastAsia" w:ascii="宋体" w:hAnsi="宋体" w:cs="宋体"/>
                <w:b w:val="0"/>
                <w:bCs w:val="0"/>
                <w:color w:val="000000" w:themeColor="text1"/>
                <w:szCs w:val="24"/>
                <w:highlight w:val="none"/>
                <w:lang w:val="en-US" w:eastAsia="zh-CN" w:bidi="ar"/>
                <w14:textFill>
                  <w14:solidFill>
                    <w14:schemeClr w14:val="tx1"/>
                  </w14:solidFill>
                </w14:textFill>
              </w:rPr>
            </w:pPr>
            <w:r>
              <w:rPr>
                <w:rFonts w:hint="eastAsia" w:ascii="宋体" w:hAnsi="宋体" w:cs="宋体"/>
                <w:b w:val="0"/>
                <w:bCs w:val="0"/>
                <w:color w:val="000000" w:themeColor="text1"/>
                <w:szCs w:val="24"/>
                <w:highlight w:val="none"/>
                <w:lang w:bidi="ar"/>
                <w14:textFill>
                  <w14:solidFill>
                    <w14:schemeClr w14:val="tx1"/>
                  </w14:solidFill>
                </w14:textFill>
              </w:rPr>
              <w:t>支持对患者进行标签</w:t>
            </w:r>
            <w:r>
              <w:rPr>
                <w:rFonts w:hint="eastAsia" w:ascii="宋体" w:hAnsi="宋体" w:cs="宋体"/>
                <w:b w:val="0"/>
                <w:bCs w:val="0"/>
                <w:color w:val="000000" w:themeColor="text1"/>
                <w:szCs w:val="24"/>
                <w:highlight w:val="none"/>
                <w:lang w:val="en-US" w:eastAsia="zh-CN" w:bidi="ar"/>
                <w14:textFill>
                  <w14:solidFill>
                    <w14:schemeClr w14:val="tx1"/>
                  </w14:solidFill>
                </w14:textFill>
              </w:rPr>
              <w:t>分组。</w:t>
            </w:r>
          </w:p>
          <w:p w14:paraId="5E11B957">
            <w:pPr>
              <w:pStyle w:val="19"/>
              <w:ind w:left="0" w:leftChars="0" w:firstLine="0" w:firstLineChars="0"/>
              <w:rPr>
                <w:rFonts w:hint="eastAsia" w:ascii="宋体" w:hAnsi="宋体" w:cs="宋体"/>
                <w:b w:val="0"/>
                <w:bCs w:val="0"/>
                <w:color w:val="000000" w:themeColor="text1"/>
                <w:szCs w:val="24"/>
                <w:highlight w:val="none"/>
                <w:lang w:val="en-US" w:eastAsia="zh-CN" w:bidi="ar"/>
                <w14:textFill>
                  <w14:solidFill>
                    <w14:schemeClr w14:val="tx1"/>
                  </w14:solidFill>
                </w14:textFill>
              </w:rPr>
            </w:pPr>
            <w:r>
              <w:rPr>
                <w:rFonts w:hint="eastAsia" w:ascii="宋体" w:hAnsi="宋体" w:cs="宋体"/>
                <w:b w:val="0"/>
                <w:bCs w:val="0"/>
                <w:color w:val="000000" w:themeColor="text1"/>
                <w:szCs w:val="24"/>
                <w:highlight w:val="none"/>
                <w:lang w:val="en-US" w:eastAsia="zh-CN" w:bidi="ar"/>
                <w14:textFill>
                  <w14:solidFill>
                    <w14:schemeClr w14:val="tx1"/>
                  </w14:solidFill>
                </w14:textFill>
              </w:rPr>
              <w:t>支持按诊断、用药、手术、VTE评分结果等信息筛选、把病人分组。</w:t>
            </w:r>
          </w:p>
          <w:p w14:paraId="51363FB3">
            <w:pPr>
              <w:pStyle w:val="19"/>
              <w:ind w:left="0" w:leftChars="0" w:firstLine="0" w:firstLineChars="0"/>
              <w:rPr>
                <w:rFonts w:hint="eastAsia" w:ascii="宋体" w:hAnsi="宋体" w:cs="宋体"/>
                <w:b w:val="0"/>
                <w:bCs w:val="0"/>
                <w:color w:val="000000" w:themeColor="text1"/>
                <w:szCs w:val="24"/>
                <w:highlight w:val="none"/>
                <w:lang w:bidi="ar"/>
                <w14:textFill>
                  <w14:solidFill>
                    <w14:schemeClr w14:val="tx1"/>
                  </w14:solidFill>
                </w14:textFill>
              </w:rPr>
            </w:pPr>
            <w:r>
              <w:rPr>
                <w:rFonts w:hint="eastAsia" w:ascii="宋体" w:hAnsi="宋体" w:cs="宋体"/>
                <w:b w:val="0"/>
                <w:bCs w:val="0"/>
                <w:color w:val="000000" w:themeColor="text1"/>
                <w:szCs w:val="24"/>
                <w:highlight w:val="none"/>
                <w:lang w:bidi="ar"/>
                <w14:textFill>
                  <w14:solidFill>
                    <w14:schemeClr w14:val="tx1"/>
                  </w14:solidFill>
                </w14:textFill>
              </w:rPr>
              <w:t>针对不同的</w:t>
            </w:r>
            <w:r>
              <w:rPr>
                <w:rFonts w:hint="eastAsia" w:ascii="宋体" w:hAnsi="宋体" w:cs="宋体"/>
                <w:b w:val="0"/>
                <w:bCs w:val="0"/>
                <w:color w:val="000000" w:themeColor="text1"/>
                <w:szCs w:val="24"/>
                <w:highlight w:val="none"/>
                <w:lang w:val="en-US" w:eastAsia="zh-CN" w:bidi="ar"/>
                <w14:textFill>
                  <w14:solidFill>
                    <w14:schemeClr w14:val="tx1"/>
                  </w14:solidFill>
                </w14:textFill>
              </w:rPr>
              <w:t>组别患者可创建、执行随访任务</w:t>
            </w:r>
            <w:r>
              <w:rPr>
                <w:rFonts w:hint="eastAsia" w:ascii="宋体" w:hAnsi="宋体" w:cs="宋体"/>
                <w:b w:val="0"/>
                <w:bCs w:val="0"/>
                <w:color w:val="000000" w:themeColor="text1"/>
                <w:szCs w:val="24"/>
                <w:highlight w:val="none"/>
                <w:lang w:eastAsia="zh-CN" w:bidi="ar"/>
                <w14:textFill>
                  <w14:solidFill>
                    <w14:schemeClr w14:val="tx1"/>
                  </w14:solidFill>
                </w14:textFill>
              </w:rPr>
              <w:t>。</w:t>
            </w:r>
          </w:p>
        </w:tc>
      </w:tr>
      <w:tr w14:paraId="6147A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7B73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F51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HIS对接患者数据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909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支持在门诊/</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住院患者</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通过HIS对接导入患者信息。</w:t>
            </w:r>
          </w:p>
          <w:p w14:paraId="7BD7D7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支持按患者信息自动入组。</w:t>
            </w:r>
          </w:p>
        </w:tc>
      </w:tr>
      <w:tr w14:paraId="59BC9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36"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AB3E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DB2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手动新增患者数据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2F7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支持手动增加患者数据，包括患者的基本信息、诊疗数据等。</w:t>
            </w:r>
          </w:p>
          <w:p w14:paraId="7DF0A4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支持手动批量表格导入患者数据，提供导入模板。 </w:t>
            </w:r>
          </w:p>
        </w:tc>
      </w:tr>
      <w:tr w14:paraId="5500F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3287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F1E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随访</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详情展示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842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支持患者档案、门诊/</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住院患者</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点击患者查看</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随访</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详情</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w:t>
            </w:r>
          </w:p>
        </w:tc>
      </w:tr>
      <w:tr w14:paraId="51232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143E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66B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黑名单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92E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支持针对患者死亡、患者依从性差、号码错误等情况构建全院黑名单库，以降低对患者及家属的干扰。全院黑名单库全院系统用户共享共管。</w:t>
            </w:r>
          </w:p>
          <w:p w14:paraId="69E6B7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支持从HIS系统中获取患者死亡情况时，可自动将患者加入黑名单，后期不再随访。</w:t>
            </w:r>
          </w:p>
          <w:p w14:paraId="3E4702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支持用户在使用系统时发现有患者依从性差等情况时，可在随访结果页面手动添加到黑名单库，后期不再进行随访。 </w:t>
            </w:r>
          </w:p>
        </w:tc>
      </w:tr>
      <w:tr w14:paraId="384AB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restart"/>
            <w:tcBorders>
              <w:top w:val="single" w:color="000000" w:sz="4" w:space="0"/>
              <w:left w:val="single" w:color="000000" w:sz="4" w:space="0"/>
              <w:right w:val="single" w:color="000000" w:sz="4" w:space="0"/>
            </w:tcBorders>
            <w:shd w:val="clear" w:color="auto" w:fill="FFFFFF"/>
            <w:vAlign w:val="center"/>
          </w:tcPr>
          <w:p w14:paraId="22A161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随访知识库管理 </w:t>
            </w: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599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话术库展示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C7A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Style w:val="2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pPr>
            <w:r>
              <w:rPr>
                <w:rStyle w:val="2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 xml:space="preserve"> 支持展示该账号下所有话术模板。展示话术名称、话术简介、病种名称。</w:t>
            </w:r>
          </w:p>
          <w:p w14:paraId="3FD732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Style w:val="2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 xml:space="preserve">支持话术预览，支持按照病种和话术名称筛选话术。 </w:t>
            </w:r>
          </w:p>
        </w:tc>
      </w:tr>
      <w:tr w14:paraId="64A67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continue"/>
            <w:tcBorders>
              <w:left w:val="single" w:color="000000" w:sz="4" w:space="0"/>
              <w:right w:val="single" w:color="000000" w:sz="4" w:space="0"/>
            </w:tcBorders>
            <w:shd w:val="clear" w:color="auto" w:fill="FFFFFF"/>
            <w:vAlign w:val="center"/>
          </w:tcPr>
          <w:p w14:paraId="62A96C1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E3C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话术库编辑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AF9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支持管理权限对话术的分类管理、删除操作。 </w:t>
            </w:r>
          </w:p>
        </w:tc>
      </w:tr>
      <w:tr w14:paraId="720B7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continue"/>
            <w:tcBorders>
              <w:left w:val="single" w:color="000000" w:sz="4" w:space="0"/>
              <w:right w:val="single" w:color="000000" w:sz="4" w:space="0"/>
            </w:tcBorders>
            <w:shd w:val="clear" w:color="auto" w:fill="FFFFFF"/>
            <w:vAlign w:val="center"/>
          </w:tcPr>
          <w:p w14:paraId="2C2F468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DF5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短信库展示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337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支持展示该账号下所有短信模板。展示短信模板名称、短信状态、短信内容等。</w:t>
            </w:r>
          </w:p>
          <w:p w14:paraId="6382A3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支持按照短信模板名称和短信ID筛选。 </w:t>
            </w:r>
          </w:p>
        </w:tc>
      </w:tr>
      <w:tr w14:paraId="1F55C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continue"/>
            <w:tcBorders>
              <w:left w:val="single" w:color="000000" w:sz="4" w:space="0"/>
              <w:right w:val="single" w:color="000000" w:sz="4" w:space="0"/>
            </w:tcBorders>
            <w:shd w:val="clear" w:color="auto" w:fill="FFFFFF"/>
            <w:vAlign w:val="center"/>
          </w:tcPr>
          <w:p w14:paraId="2016B36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347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短信库编辑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478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支持管理权限对短信库的分类管理和删除。 </w:t>
            </w:r>
          </w:p>
        </w:tc>
      </w:tr>
      <w:tr w14:paraId="329AA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continue"/>
            <w:tcBorders>
              <w:left w:val="single" w:color="000000" w:sz="4" w:space="0"/>
              <w:right w:val="single" w:color="000000" w:sz="4" w:space="0"/>
            </w:tcBorders>
            <w:shd w:val="clear" w:color="auto" w:fill="FFFFFF"/>
            <w:vAlign w:val="center"/>
          </w:tcPr>
          <w:p w14:paraId="5EC9761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BE1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问卷库展示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C77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支持展示该账号下所有问卷模板。展示问卷名称、问题个数、模板来源、病种名称等。</w:t>
            </w:r>
          </w:p>
          <w:p w14:paraId="176351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支持问卷分类管理、预览、复制、编辑、删除、新增、升级问卷操作。</w:t>
            </w:r>
          </w:p>
          <w:p w14:paraId="797E44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支持按照病种名称、问卷模板名称的维度筛选问卷。 </w:t>
            </w:r>
          </w:p>
        </w:tc>
      </w:tr>
      <w:tr w14:paraId="06A80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continue"/>
            <w:tcBorders>
              <w:left w:val="single" w:color="000000" w:sz="4" w:space="0"/>
              <w:right w:val="single" w:color="000000" w:sz="4" w:space="0"/>
            </w:tcBorders>
            <w:shd w:val="clear" w:color="auto" w:fill="FFFFFF"/>
            <w:vAlign w:val="center"/>
          </w:tcPr>
          <w:p w14:paraId="3274B45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4A3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创建问卷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D10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支持新建问卷，新建的问卷经过管理权限审核之后可以使用。 </w:t>
            </w:r>
          </w:p>
        </w:tc>
      </w:tr>
      <w:tr w14:paraId="04747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887" w:type="pct"/>
            <w:vMerge w:val="continue"/>
            <w:tcBorders>
              <w:left w:val="single" w:color="000000" w:sz="4" w:space="0"/>
              <w:right w:val="single" w:color="000000" w:sz="4" w:space="0"/>
            </w:tcBorders>
            <w:shd w:val="clear" w:color="auto" w:fill="FFFFFF"/>
            <w:vAlign w:val="center"/>
          </w:tcPr>
          <w:p w14:paraId="5E7D431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333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问卷题型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B1A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支持问卷类型有：单选题、多选题、填空题、评分题、组合单选题、组合多选题、组合填空题、组合打分题等。 </w:t>
            </w:r>
          </w:p>
        </w:tc>
      </w:tr>
      <w:tr w14:paraId="1F49C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continue"/>
            <w:tcBorders>
              <w:left w:val="single" w:color="000000" w:sz="4" w:space="0"/>
              <w:right w:val="single" w:color="000000" w:sz="4" w:space="0"/>
            </w:tcBorders>
            <w:shd w:val="clear" w:color="auto" w:fill="FFFFFF"/>
            <w:vAlign w:val="center"/>
          </w:tcPr>
          <w:p w14:paraId="570D1CC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F6E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问卷关联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E8A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支持问卷中各题目之间的关联设置，可设置跳转问题。 </w:t>
            </w:r>
          </w:p>
        </w:tc>
      </w:tr>
      <w:tr w14:paraId="3DF2D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continue"/>
            <w:tcBorders>
              <w:left w:val="single" w:color="000000" w:sz="4" w:space="0"/>
              <w:right w:val="single" w:color="000000" w:sz="4" w:space="0"/>
            </w:tcBorders>
            <w:shd w:val="clear" w:color="auto" w:fill="FFFFFF"/>
            <w:vAlign w:val="center"/>
          </w:tcPr>
          <w:p w14:paraId="416EE88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56E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问卷分值配置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67E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支持为问卷每题设置分值，支持设置各题评分权重，计算总分值。 </w:t>
            </w:r>
          </w:p>
        </w:tc>
      </w:tr>
      <w:tr w14:paraId="26C8F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continue"/>
            <w:tcBorders>
              <w:left w:val="single" w:color="000000" w:sz="4" w:space="0"/>
              <w:right w:val="single" w:color="000000" w:sz="4" w:space="0"/>
            </w:tcBorders>
            <w:shd w:val="clear" w:color="auto" w:fill="FFFFFF"/>
            <w:vAlign w:val="center"/>
          </w:tcPr>
          <w:p w14:paraId="61E49BB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339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问卷评分解读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600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支持根据问卷得分设置不同得分区间的解读建议。 </w:t>
            </w:r>
          </w:p>
        </w:tc>
      </w:tr>
      <w:tr w14:paraId="4A961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continue"/>
            <w:tcBorders>
              <w:left w:val="single" w:color="000000" w:sz="4" w:space="0"/>
              <w:right w:val="single" w:color="000000" w:sz="4" w:space="0"/>
            </w:tcBorders>
            <w:shd w:val="clear" w:color="auto" w:fill="FFFFFF"/>
            <w:vAlign w:val="center"/>
          </w:tcPr>
          <w:p w14:paraId="7B804B7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1B2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问卷选项解读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B6A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支持为问卷每题的答案设置选项解读，可以为宣教文章，或者自由定义解读内容。 </w:t>
            </w:r>
          </w:p>
        </w:tc>
      </w:tr>
      <w:tr w14:paraId="3AD6C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continue"/>
            <w:tcBorders>
              <w:left w:val="single" w:color="000000" w:sz="4" w:space="0"/>
              <w:right w:val="single" w:color="000000" w:sz="4" w:space="0"/>
            </w:tcBorders>
            <w:shd w:val="clear" w:color="auto" w:fill="FFFFFF"/>
            <w:vAlign w:val="center"/>
          </w:tcPr>
          <w:p w14:paraId="05E6BDD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820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知识库分配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B3E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支持管理权限分配不同的知识库至其他科室账号，例如话术库、短信库的分配。 </w:t>
            </w:r>
          </w:p>
        </w:tc>
      </w:tr>
      <w:tr w14:paraId="0EF2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34" w:hRule="atLeast"/>
        </w:trPr>
        <w:tc>
          <w:tcPr>
            <w:tcW w:w="887" w:type="pct"/>
            <w:vMerge w:val="continue"/>
            <w:tcBorders>
              <w:left w:val="single" w:color="000000" w:sz="4" w:space="0"/>
              <w:right w:val="single" w:color="000000" w:sz="4" w:space="0"/>
            </w:tcBorders>
            <w:shd w:val="clear" w:color="auto" w:fill="FFFFFF"/>
            <w:vAlign w:val="center"/>
          </w:tcPr>
          <w:p w14:paraId="2D8E250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D8C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val="0"/>
                <w:bCs w:val="0"/>
              </w:rPr>
              <w:t>疾病知识库</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04A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val="0"/>
                <w:bCs w:val="0"/>
              </w:rPr>
              <w:t>提供600种以上疾病</w:t>
            </w:r>
            <w:r>
              <w:rPr>
                <w:rFonts w:hint="eastAsia" w:ascii="宋体" w:hAnsi="宋体" w:cs="宋体"/>
                <w:b w:val="0"/>
                <w:bCs w:val="0"/>
                <w:lang w:val="en-US" w:eastAsia="zh-CN"/>
              </w:rPr>
              <w:t>的音视频、文字、图片</w:t>
            </w:r>
            <w:r>
              <w:rPr>
                <w:rFonts w:hint="eastAsia" w:ascii="宋体" w:hAnsi="宋体" w:cs="宋体"/>
                <w:b w:val="0"/>
                <w:bCs w:val="0"/>
              </w:rPr>
              <w:t>知识库，同时可进行编辑维护</w:t>
            </w:r>
          </w:p>
        </w:tc>
      </w:tr>
      <w:tr w14:paraId="7EF60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34" w:hRule="atLeast"/>
        </w:trPr>
        <w:tc>
          <w:tcPr>
            <w:tcW w:w="887" w:type="pct"/>
            <w:vMerge w:val="continue"/>
            <w:tcBorders>
              <w:left w:val="single" w:color="000000" w:sz="4" w:space="0"/>
              <w:right w:val="single" w:color="000000" w:sz="4" w:space="0"/>
            </w:tcBorders>
            <w:shd w:val="clear" w:color="auto" w:fill="FFFFFF"/>
            <w:vAlign w:val="center"/>
          </w:tcPr>
          <w:p w14:paraId="2EF53C8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E76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cs="宋体"/>
                <w:b w:val="0"/>
                <w:bCs w:val="0"/>
              </w:rPr>
              <w:t>药品知识库</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F86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kern w:val="2"/>
                <w:sz w:val="24"/>
                <w:szCs w:val="24"/>
                <w:lang w:val="en-US" w:eastAsia="zh-CN" w:bidi="ar-SA"/>
              </w:rPr>
            </w:pPr>
            <w:r>
              <w:rPr>
                <w:rFonts w:hint="eastAsia" w:ascii="宋体" w:hAnsi="宋体" w:cs="宋体"/>
                <w:b w:val="0"/>
                <w:bCs w:val="0"/>
              </w:rPr>
              <w:t>提供4000种药品</w:t>
            </w:r>
            <w:r>
              <w:rPr>
                <w:rFonts w:hint="eastAsia" w:ascii="宋体" w:hAnsi="宋体" w:cs="宋体"/>
                <w:b w:val="0"/>
                <w:bCs w:val="0"/>
                <w:lang w:val="en-US" w:eastAsia="zh-CN"/>
              </w:rPr>
              <w:t>的音视频、文字、图片</w:t>
            </w:r>
            <w:r>
              <w:rPr>
                <w:rFonts w:hint="eastAsia" w:ascii="宋体" w:hAnsi="宋体" w:cs="宋体"/>
                <w:b w:val="0"/>
                <w:bCs w:val="0"/>
              </w:rPr>
              <w:t>知识库，同时可进行编辑维护。</w:t>
            </w:r>
          </w:p>
        </w:tc>
      </w:tr>
      <w:tr w14:paraId="47103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36" w:hRule="atLeast"/>
        </w:trPr>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E9B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随访路径管理 </w:t>
            </w: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E39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随访路径展示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505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支持按照科室维度展示随访路径。</w:t>
            </w:r>
          </w:p>
          <w:p w14:paraId="7B328E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支持展示路径名称、版本号、病种名称等。</w:t>
            </w:r>
          </w:p>
          <w:p w14:paraId="7C0BA7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支持列表按照病种、路径名称、版本号筛选路径。</w:t>
            </w:r>
          </w:p>
          <w:p w14:paraId="34969B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支持编辑、删除专病路径。 </w:t>
            </w:r>
          </w:p>
        </w:tc>
      </w:tr>
      <w:tr w14:paraId="257F9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36"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A806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6D7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随访路径新增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0C9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支持以</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病种</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为条件的新增管理路径。</w:t>
            </w:r>
          </w:p>
          <w:p w14:paraId="7B5714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cs="宋体"/>
                <w:b w:val="0"/>
                <w:bCs w:val="0"/>
                <w:color w:val="000000"/>
                <w:kern w:val="0"/>
                <w:highlight w:val="none"/>
                <w:lang w:bidi="ar"/>
              </w:rPr>
            </w:pPr>
            <w:r>
              <w:rPr>
                <w:rFonts w:hint="eastAsia" w:ascii="宋体" w:hAnsi="宋体" w:cs="宋体"/>
                <w:b w:val="0"/>
                <w:bCs w:val="0"/>
                <w:color w:val="000000"/>
                <w:kern w:val="0"/>
                <w:highlight w:val="none"/>
                <w:lang w:bidi="ar"/>
              </w:rPr>
              <w:t>支持</w:t>
            </w:r>
            <w:r>
              <w:rPr>
                <w:rFonts w:hint="eastAsia" w:ascii="宋体" w:hAnsi="宋体" w:cs="宋体"/>
                <w:b w:val="0"/>
                <w:bCs w:val="0"/>
                <w:color w:val="000000"/>
                <w:kern w:val="0"/>
                <w:highlight w:val="none"/>
                <w:lang w:val="en-US" w:eastAsia="zh-CN" w:bidi="ar"/>
              </w:rPr>
              <w:t>创建以患者基本信息、</w:t>
            </w:r>
            <w:r>
              <w:rPr>
                <w:rFonts w:hint="eastAsia" w:ascii="宋体" w:hAnsi="宋体" w:cs="宋体"/>
                <w:b w:val="0"/>
                <w:bCs w:val="0"/>
                <w:color w:val="000000"/>
                <w:kern w:val="0"/>
                <w:highlight w:val="none"/>
                <w:lang w:bidi="ar"/>
              </w:rPr>
              <w:t>手术</w:t>
            </w:r>
            <w:r>
              <w:rPr>
                <w:rFonts w:hint="eastAsia" w:ascii="宋体" w:hAnsi="宋体" w:cs="宋体"/>
                <w:b w:val="0"/>
                <w:bCs w:val="0"/>
                <w:color w:val="000000"/>
                <w:kern w:val="0"/>
                <w:highlight w:val="none"/>
                <w:lang w:eastAsia="zh-CN" w:bidi="ar"/>
              </w:rPr>
              <w:t>、</w:t>
            </w:r>
            <w:r>
              <w:rPr>
                <w:rFonts w:hint="eastAsia" w:ascii="宋体" w:hAnsi="宋体" w:cs="宋体"/>
                <w:b w:val="0"/>
                <w:bCs w:val="0"/>
                <w:color w:val="000000"/>
                <w:kern w:val="0"/>
                <w:highlight w:val="none"/>
                <w:lang w:val="en-US" w:eastAsia="zh-CN" w:bidi="ar"/>
              </w:rPr>
              <w:t>药品</w:t>
            </w:r>
            <w:r>
              <w:rPr>
                <w:rFonts w:hint="eastAsia" w:ascii="宋体" w:hAnsi="宋体" w:cs="宋体"/>
                <w:b w:val="0"/>
                <w:bCs w:val="0"/>
                <w:color w:val="000000"/>
                <w:kern w:val="0"/>
                <w:highlight w:val="none"/>
                <w:lang w:bidi="ar"/>
              </w:rPr>
              <w:t>、问卷评估结果等</w:t>
            </w:r>
            <w:r>
              <w:rPr>
                <w:rFonts w:hint="eastAsia" w:ascii="宋体" w:hAnsi="宋体" w:cs="宋体"/>
                <w:b w:val="0"/>
                <w:bCs w:val="0"/>
                <w:color w:val="000000"/>
                <w:kern w:val="0"/>
                <w:highlight w:val="none"/>
                <w:lang w:val="en-US" w:eastAsia="zh-CN" w:bidi="ar"/>
              </w:rPr>
              <w:t>其他条件规则设</w:t>
            </w:r>
            <w:r>
              <w:rPr>
                <w:rFonts w:hint="eastAsia" w:ascii="宋体" w:hAnsi="宋体" w:cs="宋体"/>
                <w:b w:val="0"/>
                <w:bCs w:val="0"/>
                <w:color w:val="000000"/>
                <w:kern w:val="0"/>
                <w:highlight w:val="none"/>
                <w:lang w:bidi="ar"/>
              </w:rPr>
              <w:t>置管理路径，</w:t>
            </w:r>
            <w:r>
              <w:rPr>
                <w:rFonts w:hint="eastAsia" w:ascii="宋体" w:hAnsi="宋体" w:cs="宋体"/>
                <w:b w:val="0"/>
                <w:bCs w:val="0"/>
                <w:color w:val="000000"/>
                <w:kern w:val="0"/>
                <w:highlight w:val="none"/>
                <w:lang w:val="en-US" w:eastAsia="zh-CN" w:bidi="ar"/>
              </w:rPr>
              <w:t>对患者</w:t>
            </w:r>
            <w:r>
              <w:rPr>
                <w:rFonts w:hint="eastAsia" w:ascii="宋体" w:hAnsi="宋体" w:cs="宋体"/>
                <w:b w:val="0"/>
                <w:bCs w:val="0"/>
                <w:color w:val="000000"/>
                <w:kern w:val="0"/>
                <w:highlight w:val="none"/>
                <w:lang w:bidi="ar"/>
              </w:rPr>
              <w:t>完成随访。</w:t>
            </w:r>
          </w:p>
          <w:p w14:paraId="7E84C9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支持设置路径名称、路径版本号、对应病种名称。</w:t>
            </w:r>
          </w:p>
          <w:p w14:paraId="6FC2FA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支持设置管理路径适用范围，包括门诊、出院等。</w:t>
            </w:r>
          </w:p>
          <w:p w14:paraId="4E1852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支持设置各节点任务的执行时间、执行内容、执行方式等。</w:t>
            </w:r>
          </w:p>
          <w:p w14:paraId="001ADF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支持电话随访、短信提醒等方式执行随访任务。</w:t>
            </w:r>
          </w:p>
          <w:p w14:paraId="46770E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支持对执行方式的模板预览，如短信模板、电话话术模板、问卷模板等。 </w:t>
            </w:r>
          </w:p>
        </w:tc>
      </w:tr>
      <w:tr w14:paraId="7EA51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36"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5B2B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7D9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随访路径分配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E86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支持管理权限分配不同的专病随访路径至其它科室账号，例如脑梗死随访路径、冠心病随访路径分配等。 </w:t>
            </w:r>
          </w:p>
        </w:tc>
      </w:tr>
      <w:tr w14:paraId="6361A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36"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18C4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336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路径使用启停设置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D62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支持每个路径是否可以使用的设置，路径停用，不影响已生成的任务。 </w:t>
            </w:r>
          </w:p>
        </w:tc>
      </w:tr>
      <w:tr w14:paraId="4C1B0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36"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17D7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764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val="0"/>
                <w:bCs w:val="0"/>
                <w:lang w:val="en-US" w:eastAsia="zh-CN"/>
              </w:rPr>
              <w:t>出院康复指导路径</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492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支持按分组推送病人的</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重点关注、饮食建议、运动指导、用药指导、复诊提醒、结果跟进、专病随访、问卷评估等内容。</w:t>
            </w:r>
          </w:p>
        </w:tc>
      </w:tr>
      <w:tr w14:paraId="648D8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F568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CAE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highlight w:val="none"/>
                <w:lang w:val="en-US" w:eastAsia="zh-CN"/>
              </w:rPr>
            </w:pPr>
            <w:r>
              <w:rPr>
                <w:rFonts w:hint="eastAsia" w:ascii="宋体" w:hAnsi="宋体" w:eastAsia="宋体" w:cs="宋体"/>
                <w:i w:val="0"/>
                <w:iCs w:val="0"/>
                <w:caps w:val="0"/>
                <w:color w:val="000000" w:themeColor="text1"/>
                <w:spacing w:val="0"/>
                <w:kern w:val="0"/>
                <w:sz w:val="24"/>
                <w:szCs w:val="24"/>
                <w:highlight w:val="none"/>
                <w:u w:val="none"/>
                <w:shd w:val="clear" w:fill="auto"/>
                <w:lang w:bidi="ar"/>
                <w14:textFill>
                  <w14:solidFill>
                    <w14:schemeClr w14:val="tx1"/>
                  </w14:solidFill>
                </w14:textFill>
              </w:rPr>
              <w:t>出入院、手术及检查</w:t>
            </w:r>
            <w:r>
              <w:rPr>
                <w:rFonts w:hint="eastAsia" w:ascii="宋体" w:hAnsi="宋体" w:cs="宋体"/>
                <w:i w:val="0"/>
                <w:iCs w:val="0"/>
                <w:caps w:val="0"/>
                <w:color w:val="000000" w:themeColor="text1"/>
                <w:spacing w:val="0"/>
                <w:kern w:val="0"/>
                <w:sz w:val="24"/>
                <w:szCs w:val="24"/>
                <w:highlight w:val="none"/>
                <w:u w:val="none"/>
                <w:shd w:val="clear"/>
                <w:lang w:val="en-US" w:eastAsia="zh-CN" w:bidi="ar"/>
                <w14:textFill>
                  <w14:solidFill>
                    <w14:schemeClr w14:val="tx1"/>
                  </w14:solidFill>
                </w14:textFill>
              </w:rPr>
              <w:t>指导</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C39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支持按患者的在院医嘱（如出入院、手术、检查等）内容，推送相关宣教消息。</w:t>
            </w:r>
          </w:p>
        </w:tc>
      </w:tr>
      <w:tr w14:paraId="59CF9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36" w:hRule="atLeast"/>
        </w:trPr>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C00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创建随访任务 </w:t>
            </w: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926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自动创建随访任务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A47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支持根据患者的</w:t>
            </w:r>
            <w:r>
              <w:rPr>
                <w:rFonts w:hint="eastAsia" w:ascii="宋体" w:hAnsi="宋体" w:cs="宋体"/>
                <w:b w:val="0"/>
                <w:bCs w:val="0"/>
                <w:color w:val="000000"/>
                <w:kern w:val="0"/>
                <w:highlight w:val="none"/>
                <w:lang w:val="en-US" w:eastAsia="zh-CN" w:bidi="ar"/>
              </w:rPr>
              <w:t>患者基本信息、</w:t>
            </w:r>
            <w:r>
              <w:rPr>
                <w:rFonts w:hint="eastAsia" w:ascii="宋体" w:hAnsi="宋体" w:cs="宋体"/>
                <w:b w:val="0"/>
                <w:bCs w:val="0"/>
                <w:color w:val="000000"/>
                <w:kern w:val="0"/>
                <w:highlight w:val="none"/>
                <w:lang w:bidi="ar"/>
              </w:rPr>
              <w:t>手术</w:t>
            </w:r>
            <w:r>
              <w:rPr>
                <w:rFonts w:hint="eastAsia" w:ascii="宋体" w:hAnsi="宋体" w:cs="宋体"/>
                <w:b w:val="0"/>
                <w:bCs w:val="0"/>
                <w:color w:val="000000"/>
                <w:kern w:val="0"/>
                <w:highlight w:val="none"/>
                <w:lang w:eastAsia="zh-CN" w:bidi="ar"/>
              </w:rPr>
              <w:t>、</w:t>
            </w:r>
            <w:r>
              <w:rPr>
                <w:rFonts w:hint="eastAsia" w:ascii="宋体" w:hAnsi="宋体" w:cs="宋体"/>
                <w:b w:val="0"/>
                <w:bCs w:val="0"/>
                <w:color w:val="000000"/>
                <w:kern w:val="0"/>
                <w:highlight w:val="none"/>
                <w:lang w:val="en-US" w:eastAsia="zh-CN" w:bidi="ar"/>
              </w:rPr>
              <w:t>药品</w:t>
            </w:r>
            <w:r>
              <w:rPr>
                <w:rFonts w:hint="eastAsia" w:ascii="宋体" w:hAnsi="宋体" w:cs="宋体"/>
                <w:b w:val="0"/>
                <w:bCs w:val="0"/>
                <w:color w:val="000000"/>
                <w:kern w:val="0"/>
                <w:highlight w:val="none"/>
                <w:lang w:bidi="ar"/>
              </w:rPr>
              <w:t>、问卷评估结果等</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，结合随访路径自动创建对应的随访计划，根据随访计划中的时间点自动执行随访任务。 </w:t>
            </w:r>
          </w:p>
        </w:tc>
      </w:tr>
      <w:tr w14:paraId="08286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36"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51DB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74C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手动创建随访任务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85A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支持在院患者、门诊/</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住院患者</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列表中选中需要随访的患者，人工创建随访计划。</w:t>
            </w:r>
          </w:p>
          <w:p w14:paraId="630F6B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支持设置随访任务的任务节点、执行路径、执行时间、重拔设置、是否发送短信、短信模板选择等。</w:t>
            </w:r>
          </w:p>
          <w:p w14:paraId="4D4229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r>
      <w:tr w14:paraId="5FC1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5DC0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213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历史方案复用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9A1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支持创建随访方案时，保存方案，以及选择历史方案，可快速填充随访方案内容，减少编辑工作量。 </w:t>
            </w:r>
          </w:p>
        </w:tc>
      </w:tr>
      <w:tr w14:paraId="58FB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1EA9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0CB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人工随访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EF1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支持人工电话系统内一键随访患者/家属，系统保存人工随访电话音频，支持快速记录随访结果、随访状态、备注等。 </w:t>
            </w:r>
          </w:p>
        </w:tc>
      </w:tr>
      <w:tr w14:paraId="404F3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221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任务管理 </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8EB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任务记录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849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支持以列表形式展示所有任务。任务根据执行情况分组为：未执行、执行中、已执行。</w:t>
            </w:r>
          </w:p>
          <w:p w14:paraId="7A99F5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支持列表任务筛选，筛选维度包括：患者姓名电话、科室、随访模板等。</w:t>
            </w:r>
          </w:p>
          <w:p w14:paraId="3E9724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支持设置列表展示字段以及设置列表筛选字段。 </w:t>
            </w:r>
          </w:p>
        </w:tc>
      </w:tr>
      <w:tr w14:paraId="4E973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7A36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7D1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随访异常待办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F1D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支持以列表形式展示有随访异常任务的患者，根据异常是否处理分组为：未处理、已处理。</w:t>
            </w:r>
          </w:p>
          <w:p w14:paraId="31525F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支持根据患者姓名电话、就诊类型、诊断、主治医生、科室名称等维度的列表筛选。</w:t>
            </w:r>
          </w:p>
          <w:p w14:paraId="20B913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支持在详情页面查看患者已随访内容并再次进行人工随访，可标注随访状态。 </w:t>
            </w:r>
          </w:p>
        </w:tc>
      </w:tr>
      <w:tr w14:paraId="0525A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AFF7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28A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人工随访待办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050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支持以列表形式展示需要人工随访待办任务的患者。</w:t>
            </w:r>
          </w:p>
          <w:p w14:paraId="3D69E5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支持根据随访时间、就诊类型、诊断、姓名电话、科室等维度的列表筛选。</w:t>
            </w:r>
          </w:p>
          <w:p w14:paraId="132A83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支持设置列表展示字段以及设置列表筛选字段。</w:t>
            </w:r>
          </w:p>
          <w:p w14:paraId="2AAE65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支持通过人工随访模板录入的随访结果结构化存储至系统。</w:t>
            </w:r>
          </w:p>
          <w:p w14:paraId="4E875F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支持在详情页面拨打人工随访电话，并填写随访模板内容，更新人工随访状态和备注等。</w:t>
            </w:r>
          </w:p>
          <w:p w14:paraId="789470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支持在详情页面展示患者基本信息，诊疗记录等，方便人工随访时了解患者信息。 </w:t>
            </w:r>
          </w:p>
        </w:tc>
      </w:tr>
      <w:tr w14:paraId="16C1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78CF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8D2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任务操作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D71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支持未执行任务支持选中批量删除。</w:t>
            </w:r>
          </w:p>
          <w:p w14:paraId="2006FB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支持已执行任务支持详情查看，任务详情展示患者姓名电话等基本信息、随访情况明细查看。</w:t>
            </w:r>
          </w:p>
          <w:p w14:paraId="66EC59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支持执行失败的电话任务重新拨打。 </w:t>
            </w:r>
          </w:p>
        </w:tc>
      </w:tr>
      <w:tr w14:paraId="38482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504E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08F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任务详情展示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AB9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支持电话任务音频回听、随访结构化结果查看。</w:t>
            </w:r>
          </w:p>
          <w:p w14:paraId="6A698C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支持电话任务拨打人工电话，标记人工电话接通状态以及备注等。</w:t>
            </w:r>
          </w:p>
          <w:p w14:paraId="670096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支持短信、问卷、宣教文章等内容查看。 </w:t>
            </w:r>
          </w:p>
        </w:tc>
      </w:tr>
      <w:tr w14:paraId="54065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8E7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数据统计 </w:t>
            </w: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24E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外呼任务统计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140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Style w:val="2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pPr>
            <w:r>
              <w:rPr>
                <w:rStyle w:val="2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 xml:space="preserve"> 支持按照时间段筛选任务，展示阶段性智能外呼的呼叫人数、接通人次、整体接通率等。</w:t>
            </w:r>
          </w:p>
          <w:p w14:paraId="01DC1C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Style w:val="2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pPr>
            <w:r>
              <w:rPr>
                <w:rStyle w:val="2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支持按接通结果分类进行统计，包括：正常回答、自动留言、接通不便、号码错误、中断、不愿配合等多维度。</w:t>
            </w:r>
          </w:p>
          <w:p w14:paraId="1BAA60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Style w:val="2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pPr>
            <w:r>
              <w:rPr>
                <w:rStyle w:val="2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支持查看每次外呼的具体信息，包括外呼接通情况、患者回复的分类结果、人机对话的音频、患者回答的明细内容等。</w:t>
            </w:r>
          </w:p>
          <w:p w14:paraId="5975EE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Style w:val="2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pPr>
            <w:r>
              <w:rPr>
                <w:rStyle w:val="2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支持对部分特殊人员（如异常不愿配合等）加入限呼名单。</w:t>
            </w:r>
          </w:p>
          <w:p w14:paraId="6477BF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Style w:val="2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pPr>
            <w:r>
              <w:rPr>
                <w:rStyle w:val="2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支持对明细列表中的电话任务导出excel表格，并可配置导出字段。</w:t>
            </w:r>
          </w:p>
          <w:p w14:paraId="67D865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Style w:val="2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 xml:space="preserve">支持在明细列表选中患者创建新的任务，对未接通患者支持电话任务重拨。 </w:t>
            </w:r>
          </w:p>
        </w:tc>
      </w:tr>
      <w:tr w14:paraId="0C70C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4BA1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406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短信任务统计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6D9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支持按任务时间段、短信模板等进行筛选，直观展示短信随访情况等。</w:t>
            </w:r>
          </w:p>
          <w:p w14:paraId="6E3610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支持搜索展示短信随访详细信息，包括患者信息（姓名、电话等）、科室等。</w:t>
            </w:r>
          </w:p>
          <w:p w14:paraId="170647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支持明细列表配置导出表头并导出excel表格。 </w:t>
            </w:r>
          </w:p>
        </w:tc>
      </w:tr>
      <w:tr w14:paraId="18D7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DE83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C19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问卷任务统计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4C1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支持按照任务时间段、任务状态、问卷模板名称等筛选，直观展示问卷随访情况等。</w:t>
            </w:r>
          </w:p>
          <w:p w14:paraId="68C2DD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支持统计问卷回收情况，包括已填写、已失效、进行中问卷占比。</w:t>
            </w:r>
          </w:p>
          <w:p w14:paraId="5D63DE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支持针对已回收问卷的每个问卷选项，进行填写比例与人数统计；针对未回收问卷，可进行再次发送、详情名单导出。</w:t>
            </w:r>
          </w:p>
          <w:p w14:paraId="16F2D8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支持查看问卷明细，包括患者信息（姓名、电话）、问卷内容等，支持配置导出表头并导出明细。</w:t>
            </w:r>
          </w:p>
          <w:p w14:paraId="37243E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支持查看未回收问卷方案执行情况，包括未回收原因、任务开始时间、任务截止时间等。 </w:t>
            </w:r>
          </w:p>
        </w:tc>
      </w:tr>
      <w:tr w14:paraId="0A674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DDD4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B8D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人工随访统计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992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支持按照任务时间段模板名称等筛选人工随访任务。</w:t>
            </w:r>
          </w:p>
          <w:p w14:paraId="2AF98A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支持查看人工随访任务的执行情况，包括：已填写、已失效、进行中的占比。</w:t>
            </w:r>
          </w:p>
          <w:p w14:paraId="31207E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支持查看每个任务的详细情况，包括各分项结果的回答统计。</w:t>
            </w:r>
          </w:p>
          <w:p w14:paraId="68D94E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支持对人工随访任务详情列表配置表头并导出明细内容。</w:t>
            </w:r>
          </w:p>
          <w:p w14:paraId="306726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支持展示每个任务的详情，听取互动录音，查验调查结果。 </w:t>
            </w:r>
          </w:p>
        </w:tc>
      </w:tr>
      <w:tr w14:paraId="0E6CB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36"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8E05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1F9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出院随访任务成功率统计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403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支持出院随访成功率统计支持按月和按季度查看数据。</w:t>
            </w:r>
          </w:p>
          <w:p w14:paraId="069198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支持展示以下三个维度：数据总览、各个指标趋势、数据列表</w:t>
            </w:r>
          </w:p>
          <w:p w14:paraId="7DC2AD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1、随访数据总览：包含随访总次数、智能外呼、短信随访、问卷随访、人工随访，以及统计对应的成功率。</w:t>
            </w:r>
          </w:p>
          <w:p w14:paraId="67DDC7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2、随访成功率趋势图：以折线图形式展示随访总次数、智能外呼、短信随访、问卷随访、人工随访，默认显示随访总次数。</w:t>
            </w:r>
          </w:p>
          <w:p w14:paraId="054215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3、随访数据列表：列表展示统计时间、随访计划总次数、随访总成功率、智能外呼次数、智能外呼成功率、短信随访次数、短信随访成功率、问卷随访次数、问卷随访成功率、人工随访次数、人工随访成功率。列表支持Excel导出，导出字段与页面展示内容保持一致。 </w:t>
            </w:r>
          </w:p>
        </w:tc>
      </w:tr>
      <w:tr w14:paraId="6564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36"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EF60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6AA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门诊随访任务成功率统计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08A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门诊随访任务的统计数据和展示形式同出院随访任务成功率统计。 </w:t>
            </w:r>
          </w:p>
        </w:tc>
      </w:tr>
      <w:tr w14:paraId="4A26D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248"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6059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9A8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全部患者随访任务成功率统计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69F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全部随访任务的统计数据和展示形式同出院随访任务成功率统计。 </w:t>
            </w:r>
          </w:p>
        </w:tc>
      </w:tr>
      <w:tr w14:paraId="7BD96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87" w:type="pct"/>
            <w:vMerge w:val="restart"/>
            <w:tcBorders>
              <w:top w:val="single" w:color="000000" w:sz="4" w:space="0"/>
              <w:left w:val="single" w:color="000000" w:sz="4" w:space="0"/>
              <w:right w:val="single" w:color="000000" w:sz="4" w:space="0"/>
            </w:tcBorders>
            <w:shd w:val="clear" w:color="auto" w:fill="auto"/>
            <w:vAlign w:val="center"/>
          </w:tcPr>
          <w:p w14:paraId="633149E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b w:val="0"/>
                <w:bCs w:val="0"/>
                <w:i w:val="0"/>
                <w:iCs w:val="0"/>
                <w:color w:val="000000" w:themeColor="text1"/>
                <w:sz w:val="24"/>
                <w:szCs w:val="24"/>
                <w:highlight w:val="none"/>
                <w:u w:val="none"/>
                <w:lang w:val="en-US" w:eastAsia="zh-CN"/>
                <w14:textFill>
                  <w14:solidFill>
                    <w14:schemeClr w14:val="tx1"/>
                  </w14:solidFill>
                </w14:textFill>
              </w:rPr>
              <w:t>患者端</w:t>
            </w:r>
          </w:p>
          <w:p w14:paraId="34BBCD2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cs="宋体"/>
                <w:b w:val="0"/>
                <w:bCs w:val="0"/>
                <w:i w:val="0"/>
                <w:iCs w:val="0"/>
                <w:color w:val="000000" w:themeColor="text1"/>
                <w:sz w:val="24"/>
                <w:szCs w:val="24"/>
                <w:highlight w:val="none"/>
                <w:u w:val="none"/>
                <w:lang w:val="en-US" w:eastAsia="zh-CN"/>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3A3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 短信推送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A78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 支持短信附带链接方式发送宣教，链接点击可打开查看。 </w:t>
            </w:r>
          </w:p>
        </w:tc>
      </w:tr>
      <w:tr w14:paraId="37CAF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87" w:type="pct"/>
            <w:vMerge w:val="continue"/>
            <w:tcBorders>
              <w:left w:val="single" w:color="000000" w:sz="4" w:space="0"/>
              <w:right w:val="single" w:color="000000" w:sz="4" w:space="0"/>
            </w:tcBorders>
            <w:shd w:val="clear" w:color="auto" w:fill="auto"/>
            <w:vAlign w:val="center"/>
          </w:tcPr>
          <w:p w14:paraId="11CD43E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cs="宋体"/>
                <w:b w:val="0"/>
                <w:bCs w:val="0"/>
                <w:i w:val="0"/>
                <w:iCs w:val="0"/>
                <w:color w:val="000000" w:themeColor="text1"/>
                <w:sz w:val="24"/>
                <w:szCs w:val="24"/>
                <w:highlight w:val="none"/>
                <w:u w:val="none"/>
                <w:lang w:val="en-US" w:eastAsia="zh-CN"/>
                <w14:textFill>
                  <w14:solidFill>
                    <w14:schemeClr w14:val="tx1"/>
                  </w14:solidFill>
                </w14:textFill>
              </w:rPr>
            </w:pPr>
          </w:p>
        </w:tc>
        <w:tc>
          <w:tcPr>
            <w:tcW w:w="9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B5E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 微信推送 </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F92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 支持微信公众号、小程序方式发送</w:t>
            </w:r>
            <w:r>
              <w:rPr>
                <w:rFonts w:hint="eastAsia" w:ascii="宋体" w:hAnsi="宋体" w:cs="宋体"/>
                <w:b w:val="0"/>
                <w:bCs w:val="0"/>
                <w:i w:val="0"/>
                <w:iCs w:val="0"/>
                <w:color w:val="000000"/>
                <w:kern w:val="0"/>
                <w:sz w:val="24"/>
                <w:szCs w:val="24"/>
                <w:highlight w:val="none"/>
                <w:u w:val="none"/>
                <w:lang w:val="en-US" w:eastAsia="zh-CN" w:bidi="ar"/>
              </w:rPr>
              <w:t>随访内容</w:t>
            </w:r>
            <w:r>
              <w:rPr>
                <w:rFonts w:hint="eastAsia" w:ascii="宋体" w:hAnsi="宋体" w:eastAsia="宋体" w:cs="宋体"/>
                <w:b w:val="0"/>
                <w:bCs w:val="0"/>
                <w:i w:val="0"/>
                <w:iCs w:val="0"/>
                <w:color w:val="000000"/>
                <w:kern w:val="0"/>
                <w:sz w:val="24"/>
                <w:szCs w:val="24"/>
                <w:highlight w:val="none"/>
                <w:u w:val="none"/>
                <w:lang w:val="en-US" w:eastAsia="zh-CN" w:bidi="ar"/>
              </w:rPr>
              <w:t xml:space="preserve">。 </w:t>
            </w:r>
          </w:p>
        </w:tc>
      </w:tr>
      <w:tr w14:paraId="655B8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87" w:type="pct"/>
            <w:vMerge w:val="continue"/>
            <w:tcBorders>
              <w:left w:val="single" w:color="000000" w:sz="4" w:space="0"/>
              <w:right w:val="single" w:color="000000" w:sz="4" w:space="0"/>
            </w:tcBorders>
            <w:shd w:val="clear" w:color="auto" w:fill="auto"/>
            <w:vAlign w:val="center"/>
          </w:tcPr>
          <w:p w14:paraId="14FE802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cs="宋体"/>
                <w:b w:val="0"/>
                <w:bCs w:val="0"/>
                <w:i w:val="0"/>
                <w:iCs w:val="0"/>
                <w:color w:val="000000" w:themeColor="text1"/>
                <w:sz w:val="24"/>
                <w:szCs w:val="24"/>
                <w:highlight w:val="none"/>
                <w:u w:val="none"/>
                <w:lang w:val="en-US" w:eastAsia="zh-CN"/>
                <w14:textFill>
                  <w14:solidFill>
                    <w14:schemeClr w14:val="tx1"/>
                  </w14:solidFill>
                </w14:textFill>
              </w:rPr>
            </w:pPr>
          </w:p>
        </w:tc>
        <w:tc>
          <w:tcPr>
            <w:tcW w:w="994" w:type="pct"/>
            <w:tcBorders>
              <w:top w:val="single" w:color="000000" w:sz="4" w:space="0"/>
              <w:left w:val="single" w:color="000000" w:sz="4" w:space="0"/>
              <w:bottom w:val="single" w:color="auto" w:sz="4" w:space="0"/>
              <w:right w:val="single" w:color="000000" w:sz="4" w:space="0"/>
            </w:tcBorders>
            <w:shd w:val="clear" w:color="auto" w:fill="FFFFFF"/>
            <w:vAlign w:val="center"/>
          </w:tcPr>
          <w:p w14:paraId="498F39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cs="宋体"/>
                <w:b w:val="0"/>
                <w:bCs w:val="0"/>
                <w:i w:val="0"/>
                <w:iCs w:val="0"/>
                <w:color w:val="000000"/>
                <w:kern w:val="0"/>
                <w:sz w:val="24"/>
                <w:szCs w:val="24"/>
                <w:highlight w:val="none"/>
                <w:u w:val="none"/>
                <w:lang w:val="en-US" w:eastAsia="zh-CN" w:bidi="ar"/>
              </w:rPr>
              <w:t>电话随访</w:t>
            </w:r>
          </w:p>
        </w:tc>
        <w:tc>
          <w:tcPr>
            <w:tcW w:w="3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997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cs="宋体"/>
                <w:b w:val="0"/>
                <w:bCs w:val="0"/>
                <w:i w:val="0"/>
                <w:iCs w:val="0"/>
                <w:color w:val="000000"/>
                <w:kern w:val="0"/>
                <w:sz w:val="24"/>
                <w:szCs w:val="24"/>
                <w:highlight w:val="none"/>
                <w:u w:val="none"/>
                <w:lang w:val="en-US" w:eastAsia="zh-CN" w:bidi="ar"/>
              </w:rPr>
              <w:t>支持接入医院电话服务，</w:t>
            </w:r>
            <w:r>
              <w:rPr>
                <w:rFonts w:hint="eastAsia" w:ascii="宋体" w:hAnsi="宋体" w:cs="宋体"/>
                <w:b w:val="0"/>
                <w:bCs w:val="0"/>
              </w:rPr>
              <w:t>提供按钮式的电话拨打功能，通过点击按钮，即可发起电话呼叫</w:t>
            </w:r>
            <w:r>
              <w:rPr>
                <w:rFonts w:hint="eastAsia" w:ascii="宋体" w:hAnsi="宋体" w:cs="宋体"/>
                <w:b w:val="0"/>
                <w:bCs w:val="0"/>
                <w:lang w:eastAsia="zh-CN"/>
              </w:rPr>
              <w:t>。</w:t>
            </w:r>
          </w:p>
        </w:tc>
      </w:tr>
      <w:tr w14:paraId="3E9BD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87" w:type="pct"/>
            <w:vMerge w:val="continue"/>
            <w:tcBorders>
              <w:left w:val="single" w:color="000000" w:sz="4" w:space="0"/>
              <w:bottom w:val="single" w:color="auto" w:sz="4" w:space="0"/>
              <w:right w:val="single" w:color="000000" w:sz="4" w:space="0"/>
            </w:tcBorders>
            <w:shd w:val="clear" w:color="auto" w:fill="auto"/>
            <w:vAlign w:val="center"/>
          </w:tcPr>
          <w:p w14:paraId="4B92267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cs="宋体"/>
                <w:b w:val="0"/>
                <w:bCs w:val="0"/>
                <w:i w:val="0"/>
                <w:iCs w:val="0"/>
                <w:color w:val="000000" w:themeColor="text1"/>
                <w:sz w:val="24"/>
                <w:szCs w:val="24"/>
                <w:highlight w:val="none"/>
                <w:u w:val="none"/>
                <w:lang w:val="en-US" w:eastAsia="zh-CN"/>
                <w14:textFill>
                  <w14:solidFill>
                    <w14:schemeClr w14:val="tx1"/>
                  </w14:solidFill>
                </w14:textFill>
              </w:rPr>
            </w:pPr>
          </w:p>
        </w:tc>
        <w:tc>
          <w:tcPr>
            <w:tcW w:w="994" w:type="pct"/>
            <w:tcBorders>
              <w:top w:val="single" w:color="auto" w:sz="4" w:space="0"/>
              <w:left w:val="single" w:color="auto" w:sz="4" w:space="0"/>
              <w:bottom w:val="single" w:color="auto" w:sz="4" w:space="0"/>
              <w:right w:val="single" w:color="auto" w:sz="4" w:space="0"/>
            </w:tcBorders>
            <w:shd w:val="clear" w:color="auto" w:fill="FFFFFF"/>
            <w:vAlign w:val="center"/>
          </w:tcPr>
          <w:p w14:paraId="62B3C7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 </w:t>
            </w:r>
            <w:r>
              <w:rPr>
                <w:rFonts w:hint="eastAsia" w:ascii="宋体" w:hAnsi="宋体" w:cs="宋体"/>
                <w:b w:val="0"/>
                <w:bCs w:val="0"/>
              </w:rPr>
              <w:t>随访机器人</w:t>
            </w:r>
          </w:p>
        </w:tc>
        <w:tc>
          <w:tcPr>
            <w:tcW w:w="3118" w:type="pct"/>
            <w:tcBorders>
              <w:top w:val="single" w:color="000000" w:sz="4" w:space="0"/>
              <w:left w:val="single" w:color="auto" w:sz="4" w:space="0"/>
              <w:bottom w:val="single" w:color="000000" w:sz="4" w:space="0"/>
              <w:right w:val="single" w:color="000000" w:sz="4" w:space="0"/>
            </w:tcBorders>
            <w:shd w:val="clear" w:color="auto" w:fill="FFFFFF"/>
            <w:vAlign w:val="center"/>
          </w:tcPr>
          <w:p w14:paraId="7A787E1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cs="宋体"/>
                <w:b w:val="0"/>
                <w:bCs w:val="0"/>
                <w:i w:val="0"/>
                <w:iCs w:val="0"/>
                <w:color w:val="000000"/>
                <w:kern w:val="0"/>
                <w:sz w:val="24"/>
                <w:szCs w:val="24"/>
                <w:highlight w:val="none"/>
                <w:u w:val="none"/>
                <w:lang w:val="en-US" w:eastAsia="zh-CN" w:bidi="ar"/>
              </w:rPr>
              <w:t>支持</w:t>
            </w:r>
            <w:r>
              <w:rPr>
                <w:rFonts w:hint="eastAsia" w:ascii="宋体" w:hAnsi="宋体" w:cs="宋体"/>
                <w:b w:val="0"/>
                <w:bCs w:val="0"/>
              </w:rPr>
              <w:t>指定</w:t>
            </w:r>
            <w:r>
              <w:rPr>
                <w:rFonts w:hint="eastAsia" w:ascii="宋体" w:hAnsi="宋体" w:cs="宋体"/>
                <w:b w:val="0"/>
                <w:bCs w:val="0"/>
                <w:lang w:val="en-US" w:eastAsia="zh-CN"/>
              </w:rPr>
              <w:t>场景</w:t>
            </w:r>
            <w:r>
              <w:rPr>
                <w:rFonts w:hint="eastAsia" w:ascii="宋体" w:hAnsi="宋体" w:cs="宋体"/>
                <w:b w:val="0"/>
                <w:bCs w:val="0"/>
              </w:rPr>
              <w:t>的随访过程自动化，完成自动语音外呼（任务接收、话术模板、自动拨号、对话管理、结果回传）等任务。可选用已经训练就绪的随访机器人，也可以根据科室需要</w:t>
            </w:r>
            <w:r>
              <w:rPr>
                <w:rFonts w:hint="eastAsia" w:ascii="宋体" w:hAnsi="宋体" w:cs="宋体"/>
                <w:b w:val="0"/>
                <w:bCs w:val="0"/>
                <w:lang w:val="en-US" w:eastAsia="zh-CN"/>
              </w:rPr>
              <w:t>针</w:t>
            </w:r>
            <w:r>
              <w:rPr>
                <w:rFonts w:hint="eastAsia" w:ascii="宋体" w:hAnsi="宋体" w:cs="宋体"/>
                <w:b w:val="0"/>
                <w:bCs w:val="0"/>
              </w:rPr>
              <w:t>对单个</w:t>
            </w:r>
            <w:r>
              <w:rPr>
                <w:rFonts w:hint="eastAsia" w:ascii="宋体" w:hAnsi="宋体" w:cs="宋体"/>
                <w:b w:val="0"/>
                <w:bCs w:val="0"/>
                <w:lang w:val="en-US" w:eastAsia="zh-CN"/>
              </w:rPr>
              <w:t>场景</w:t>
            </w:r>
            <w:r>
              <w:rPr>
                <w:rFonts w:hint="eastAsia" w:ascii="宋体" w:hAnsi="宋体" w:cs="宋体"/>
                <w:b w:val="0"/>
                <w:bCs w:val="0"/>
              </w:rPr>
              <w:t>进行机器人定制。</w:t>
            </w:r>
          </w:p>
        </w:tc>
      </w:tr>
      <w:tr w14:paraId="14226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18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CD64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themeColor="text1"/>
                <w:sz w:val="24"/>
                <w:szCs w:val="24"/>
                <w:highlight w:val="none"/>
                <w:u w:val="none"/>
                <w:lang w:val="en-US" w:eastAsia="zh-CN"/>
                <w14:textFill>
                  <w14:solidFill>
                    <w14:schemeClr w14:val="tx1"/>
                  </w14:solidFill>
                </w14:textFill>
              </w:rPr>
              <w:t>接口要求</w:t>
            </w:r>
          </w:p>
        </w:tc>
        <w:tc>
          <w:tcPr>
            <w:tcW w:w="3118" w:type="pct"/>
            <w:tcBorders>
              <w:top w:val="single" w:color="000000" w:sz="4" w:space="0"/>
              <w:left w:val="single" w:color="auto" w:sz="4" w:space="0"/>
              <w:bottom w:val="single" w:color="000000" w:sz="4" w:space="0"/>
              <w:right w:val="single" w:color="000000" w:sz="4" w:space="0"/>
            </w:tcBorders>
            <w:shd w:val="clear" w:color="auto" w:fill="FFFFFF"/>
            <w:vAlign w:val="center"/>
          </w:tcPr>
          <w:p w14:paraId="5CBDEE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对接医院集成平台、对外数据服务、HIS系统、CA签名</w:t>
            </w:r>
          </w:p>
        </w:tc>
      </w:tr>
    </w:tbl>
    <w:p w14:paraId="6F4054C3">
      <w:pPr>
        <w:pStyle w:val="4"/>
        <w:bidi w:val="0"/>
        <w:rPr>
          <w:rFonts w:hint="eastAsia"/>
          <w:highlight w:val="none"/>
          <w:lang w:val="en-US" w:eastAsia="zh-CN"/>
        </w:rPr>
      </w:pPr>
      <w:r>
        <w:rPr>
          <w:rFonts w:hint="eastAsia"/>
          <w:highlight w:val="none"/>
          <w:lang w:val="en-US" w:eastAsia="zh-CN"/>
        </w:rPr>
        <w:t>实施服务要求</w:t>
      </w:r>
    </w:p>
    <w:p w14:paraId="70766565">
      <w:pPr>
        <w:ind w:firstLine="480" w:firstLineChars="200"/>
        <w:jc w:val="left"/>
        <w:rPr>
          <w:rFonts w:hint="eastAsia" w:ascii="宋体" w:hAnsi="宋体" w:eastAsia="宋体" w:cs="Times New Roman"/>
          <w:highlight w:val="none"/>
        </w:rPr>
      </w:pPr>
      <w:r>
        <w:rPr>
          <w:rFonts w:hint="eastAsia" w:ascii="宋体" w:hAnsi="宋体" w:eastAsia="宋体" w:cs="Times New Roman"/>
          <w:highlight w:val="none"/>
        </w:rPr>
        <w:t xml:space="preserve">项目实施期内承建商提供专职工程师 </w:t>
      </w:r>
      <w:r>
        <w:rPr>
          <w:rFonts w:hint="eastAsia" w:ascii="宋体" w:hAnsi="宋体" w:eastAsia="宋体" w:cs="Times New Roman"/>
          <w:highlight w:val="none"/>
          <w:lang w:val="en-US" w:eastAsia="zh-CN"/>
        </w:rPr>
        <w:t>1</w:t>
      </w:r>
      <w:r>
        <w:rPr>
          <w:rFonts w:hint="eastAsia" w:ascii="宋体" w:hAnsi="宋体" w:eastAsia="宋体" w:cs="Times New Roman"/>
          <w:highlight w:val="none"/>
        </w:rPr>
        <w:t xml:space="preserve"> 名驻扎本院，工作时间与院方工作时间一致，并且提供7*24小时响应服务。</w:t>
      </w:r>
    </w:p>
    <w:p w14:paraId="5996C9A3">
      <w:pPr>
        <w:ind w:firstLine="480" w:firstLineChars="200"/>
        <w:jc w:val="left"/>
        <w:rPr>
          <w:rFonts w:hint="eastAsia" w:ascii="宋体" w:hAnsi="宋体" w:eastAsia="宋体" w:cs="Times New Roman"/>
          <w:highlight w:val="none"/>
        </w:rPr>
      </w:pPr>
      <w:r>
        <w:rPr>
          <w:rFonts w:hint="eastAsia" w:ascii="宋体" w:hAnsi="宋体" w:eastAsia="宋体" w:cs="Times New Roman"/>
          <w:highlight w:val="none"/>
        </w:rPr>
        <w:t>在项目实施前，结合院方项目需求，根据《网络安全等级保护制度》自评等保级别。需向医院提交设计方案进行安全评审，保证安全技术措施同步规划，系统建设根据信息系统安全等级保护要求进行建设。</w:t>
      </w:r>
    </w:p>
    <w:p w14:paraId="0FB31D76">
      <w:pPr>
        <w:ind w:firstLine="480" w:firstLineChars="200"/>
        <w:jc w:val="left"/>
        <w:rPr>
          <w:rFonts w:hint="default" w:ascii="宋体" w:hAnsi="宋体" w:eastAsia="宋体" w:cs="Times New Roman"/>
          <w:highlight w:val="none"/>
          <w:lang w:val="en-US" w:eastAsia="zh-CN"/>
        </w:rPr>
      </w:pPr>
      <w:r>
        <w:rPr>
          <w:rFonts w:hint="eastAsia" w:ascii="宋体" w:hAnsi="宋体" w:eastAsia="宋体" w:cs="Times New Roman"/>
          <w:highlight w:val="none"/>
        </w:rPr>
        <w:t>项目承建商需根据院方的详细需求，提交项目系统的安装、调试及培训实施方案，方案得到院方确认后实施</w:t>
      </w:r>
      <w:r>
        <w:rPr>
          <w:rFonts w:hint="eastAsia" w:ascii="宋体" w:hAnsi="宋体" w:cs="Times New Roman"/>
          <w:highlight w:val="none"/>
          <w:lang w:eastAsia="zh-CN"/>
        </w:rPr>
        <w:t>。</w:t>
      </w:r>
      <w:r>
        <w:rPr>
          <w:rFonts w:hint="eastAsia" w:ascii="宋体" w:hAnsi="宋体" w:cs="Times New Roman"/>
          <w:highlight w:val="none"/>
          <w:lang w:val="en-US" w:eastAsia="zh-CN"/>
        </w:rPr>
        <w:t>同时</w:t>
      </w:r>
      <w:r>
        <w:rPr>
          <w:rFonts w:hint="eastAsia" w:ascii="宋体" w:hAnsi="宋体" w:cs="Times New Roman"/>
          <w:b/>
          <w:bCs/>
          <w:highlight w:val="none"/>
          <w:lang w:val="en-US" w:eastAsia="zh-CN"/>
        </w:rPr>
        <w:t>随访系统至少全院8</w:t>
      </w:r>
      <w:r>
        <w:rPr>
          <w:rFonts w:hint="eastAsia" w:ascii="宋体" w:hAnsi="宋体" w:cs="Times New Roman"/>
          <w:b/>
          <w:bCs/>
          <w:highlight w:val="none"/>
          <w:lang w:val="en-US" w:eastAsia="zh-CN"/>
        </w:rPr>
        <w:t>0</w:t>
      </w:r>
      <w:r>
        <w:rPr>
          <w:rFonts w:hint="eastAsia" w:ascii="宋体" w:hAnsi="宋体" w:cs="Times New Roman"/>
          <w:b/>
          <w:bCs/>
          <w:highlight w:val="none"/>
          <w:lang w:val="en-US" w:eastAsia="zh-CN"/>
        </w:rPr>
        <w:t>个病区</w:t>
      </w:r>
      <w:r>
        <w:rPr>
          <w:rFonts w:hint="eastAsia" w:ascii="宋体" w:hAnsi="宋体" w:eastAsia="宋体" w:cs="Times New Roman"/>
          <w:b/>
          <w:bCs/>
          <w:highlight w:val="none"/>
        </w:rPr>
        <w:t>按时</w:t>
      </w:r>
      <w:r>
        <w:rPr>
          <w:rFonts w:hint="eastAsia" w:ascii="宋体" w:hAnsi="宋体" w:cs="Times New Roman"/>
          <w:b/>
          <w:bCs/>
          <w:highlight w:val="none"/>
          <w:lang w:val="en-US" w:eastAsia="zh-CN"/>
        </w:rPr>
        <w:t>上线</w:t>
      </w:r>
      <w:r>
        <w:rPr>
          <w:rFonts w:hint="eastAsia" w:ascii="宋体" w:hAnsi="宋体" w:eastAsia="宋体" w:cs="Times New Roman"/>
          <w:b/>
          <w:bCs/>
          <w:highlight w:val="none"/>
        </w:rPr>
        <w:t>、正常地投入运行</w:t>
      </w:r>
      <w:r>
        <w:rPr>
          <w:rFonts w:hint="eastAsia" w:ascii="宋体" w:hAnsi="宋体" w:eastAsia="宋体" w:cs="Times New Roman"/>
          <w:highlight w:val="none"/>
        </w:rPr>
        <w:t>。</w:t>
      </w:r>
    </w:p>
    <w:p w14:paraId="6F398241">
      <w:pPr>
        <w:ind w:firstLine="480" w:firstLineChars="200"/>
        <w:jc w:val="left"/>
        <w:rPr>
          <w:rFonts w:hint="eastAsia" w:ascii="宋体" w:hAnsi="宋体" w:eastAsia="宋体" w:cs="Times New Roman"/>
          <w:highlight w:val="none"/>
        </w:rPr>
      </w:pPr>
      <w:r>
        <w:rPr>
          <w:rFonts w:hint="eastAsia" w:ascii="宋体" w:hAnsi="宋体" w:eastAsia="宋体" w:cs="Times New Roman"/>
          <w:highlight w:val="none"/>
        </w:rPr>
        <w:t>验收由承建商给出具体的验收计划、测试的内容和方法，经院方审核通过后，方可进行验收测试。</w:t>
      </w:r>
    </w:p>
    <w:p w14:paraId="3365FDB3">
      <w:pPr>
        <w:pStyle w:val="4"/>
        <w:bidi w:val="0"/>
        <w:rPr>
          <w:rFonts w:hint="eastAsia"/>
          <w:highlight w:val="none"/>
          <w:lang w:val="en-US" w:eastAsia="zh-CN"/>
        </w:rPr>
      </w:pPr>
      <w:r>
        <w:rPr>
          <w:rFonts w:hint="eastAsia"/>
          <w:highlight w:val="none"/>
          <w:lang w:val="en-US" w:eastAsia="zh-CN"/>
        </w:rPr>
        <w:t>培训及售后服务要求</w:t>
      </w:r>
    </w:p>
    <w:p w14:paraId="0152D108">
      <w:pPr>
        <w:ind w:firstLine="480" w:firstLineChars="200"/>
        <w:jc w:val="left"/>
        <w:rPr>
          <w:rFonts w:hint="eastAsia" w:ascii="宋体" w:hAnsi="宋体" w:eastAsia="宋体"/>
          <w:highlight w:val="none"/>
        </w:rPr>
      </w:pPr>
      <w:r>
        <w:rPr>
          <w:rFonts w:hint="eastAsia" w:ascii="宋体" w:hAnsi="宋体" w:eastAsia="宋体"/>
          <w:highlight w:val="none"/>
        </w:rPr>
        <w:t>1、</w:t>
      </w:r>
      <w:bookmarkStart w:id="0" w:name="_Hlk87257186"/>
      <w:r>
        <w:rPr>
          <w:rFonts w:hint="eastAsia" w:ascii="宋体" w:hAnsi="宋体" w:eastAsia="宋体"/>
          <w:highlight w:val="none"/>
        </w:rPr>
        <w:t>提供完整详尽的技术培训方案，项目验收前必须完成相关技术培训。技术培训的内容必须覆盖本次投标产品的日常使用操作和管理维护等。</w:t>
      </w:r>
      <w:bookmarkEnd w:id="0"/>
    </w:p>
    <w:p w14:paraId="4BC1B09F">
      <w:pPr>
        <w:ind w:firstLine="480" w:firstLineChars="200"/>
        <w:jc w:val="left"/>
        <w:rPr>
          <w:rFonts w:hint="eastAsia" w:ascii="宋体" w:hAnsi="宋体" w:eastAsia="宋体"/>
          <w:highlight w:val="none"/>
        </w:rPr>
      </w:pPr>
      <w:r>
        <w:rPr>
          <w:rFonts w:hint="eastAsia" w:ascii="宋体" w:hAnsi="宋体" w:eastAsia="宋体"/>
          <w:highlight w:val="none"/>
        </w:rPr>
        <w:t>2、提供完整详尽的售后服务方案，对整个系统至少提供</w:t>
      </w:r>
      <w:r>
        <w:rPr>
          <w:rFonts w:hint="eastAsia" w:ascii="宋体" w:hAnsi="宋体" w:eastAsia="宋体"/>
          <w:highlight w:val="none"/>
          <w:lang w:val="en-US" w:eastAsia="zh-CN"/>
        </w:rPr>
        <w:t>2</w:t>
      </w:r>
      <w:r>
        <w:rPr>
          <w:rFonts w:hint="eastAsia" w:ascii="宋体" w:hAnsi="宋体" w:eastAsia="宋体"/>
          <w:highlight w:val="none"/>
        </w:rPr>
        <w:t>年的维护期，维护期从项目验收之日起；对于各类故障必须提供7*24立即响应服务，</w:t>
      </w:r>
      <w:bookmarkStart w:id="1" w:name="_Hlk87257824"/>
      <w:r>
        <w:rPr>
          <w:rFonts w:hint="eastAsia" w:ascii="宋体" w:hAnsi="宋体" w:eastAsia="宋体"/>
          <w:highlight w:val="none"/>
        </w:rPr>
        <w:t>在4小时内提出解决方案并做出明确安排，并分析故障原因。</w:t>
      </w:r>
    </w:p>
    <w:bookmarkEnd w:id="1"/>
    <w:p w14:paraId="44485908">
      <w:pPr>
        <w:ind w:firstLine="480" w:firstLineChars="200"/>
        <w:jc w:val="left"/>
        <w:rPr>
          <w:rFonts w:hint="eastAsia" w:ascii="宋体" w:hAnsi="宋体" w:eastAsia="宋体"/>
          <w:highlight w:val="none"/>
        </w:rPr>
      </w:pPr>
      <w:r>
        <w:rPr>
          <w:rFonts w:hint="eastAsia" w:ascii="宋体" w:hAnsi="宋体" w:eastAsia="宋体"/>
          <w:highlight w:val="none"/>
        </w:rPr>
        <w:t>3、</w:t>
      </w:r>
      <w:r>
        <w:rPr>
          <w:rFonts w:hint="eastAsia" w:ascii="宋体" w:hAnsi="宋体" w:cs="宋体"/>
          <w:sz w:val="24"/>
          <w:szCs w:val="24"/>
          <w:highlight w:val="none"/>
        </w:rPr>
        <w:t>维保期内承建商为院方提供维护及服务的部门及固定的专职技术人员。承建商提供专职工程师</w:t>
      </w:r>
      <w:r>
        <w:rPr>
          <w:rFonts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1</w:t>
      </w:r>
      <w:r>
        <w:rPr>
          <w:rFonts w:ascii="宋体" w:hAnsi="宋体" w:cs="宋体"/>
          <w:sz w:val="24"/>
          <w:szCs w:val="24"/>
          <w:highlight w:val="none"/>
          <w:u w:val="single"/>
        </w:rPr>
        <w:t xml:space="preserve"> </w:t>
      </w:r>
      <w:r>
        <w:rPr>
          <w:rFonts w:hint="eastAsia" w:ascii="宋体" w:hAnsi="宋体" w:cs="宋体"/>
          <w:sz w:val="24"/>
          <w:szCs w:val="24"/>
          <w:highlight w:val="none"/>
        </w:rPr>
        <w:t>名驻扎本院，工作时间与院方工作时间一致，并且提供7*24小时响应服务</w:t>
      </w:r>
      <w:r>
        <w:rPr>
          <w:rFonts w:hint="eastAsia" w:ascii="宋体" w:hAnsi="宋体" w:eastAsia="宋体"/>
          <w:highlight w:val="none"/>
        </w:rPr>
        <w:t>。</w:t>
      </w:r>
    </w:p>
    <w:p w14:paraId="3E303386">
      <w:pPr>
        <w:ind w:firstLine="480" w:firstLineChars="200"/>
        <w:jc w:val="left"/>
        <w:rPr>
          <w:rFonts w:hint="eastAsia" w:ascii="宋体" w:hAnsi="宋体" w:eastAsia="宋体"/>
          <w:highlight w:val="none"/>
        </w:rPr>
      </w:pPr>
      <w:r>
        <w:rPr>
          <w:rFonts w:hint="eastAsia" w:ascii="宋体" w:hAnsi="宋体" w:eastAsia="宋体"/>
          <w:highlight w:val="none"/>
        </w:rPr>
        <w:t>4、</w:t>
      </w:r>
      <w:r>
        <w:rPr>
          <w:rFonts w:hint="eastAsia" w:ascii="宋体" w:hAnsi="宋体" w:cs="宋体"/>
          <w:sz w:val="24"/>
          <w:szCs w:val="24"/>
          <w:highlight w:val="none"/>
        </w:rPr>
        <w:t>在维护期结束前，须由承建商和院方进行一次全面检查，任何缺陷必须由承建商负责修复，在修复之后，承建商应将缺陷原因、修复内容、完成修理及恢复正常的时间和日期等报告给院方，形成项目总结报告</w:t>
      </w:r>
      <w:r>
        <w:rPr>
          <w:rFonts w:hint="eastAsia" w:ascii="宋体" w:hAnsi="宋体" w:eastAsia="宋体"/>
          <w:highlight w:val="none"/>
        </w:rPr>
        <w:t>。</w:t>
      </w:r>
    </w:p>
    <w:p w14:paraId="6F4773E2">
      <w:pPr>
        <w:ind w:firstLine="480" w:firstLineChars="200"/>
        <w:jc w:val="left"/>
        <w:rPr>
          <w:rFonts w:hint="eastAsia" w:eastAsia="宋体"/>
          <w:highlight w:val="none"/>
          <w:lang w:val="en-US" w:eastAsia="zh-CN"/>
        </w:rPr>
      </w:pPr>
      <w:r>
        <w:rPr>
          <w:rFonts w:hint="eastAsia" w:ascii="宋体" w:hAnsi="宋体" w:eastAsia="宋体"/>
          <w:highlight w:val="none"/>
          <w:lang w:val="en-US" w:eastAsia="zh-CN"/>
        </w:rPr>
        <w:t>5、</w:t>
      </w:r>
      <w:r>
        <w:rPr>
          <w:rFonts w:hint="eastAsia" w:ascii="宋体" w:hAnsi="宋体" w:cs="宋体"/>
          <w:sz w:val="24"/>
          <w:szCs w:val="24"/>
          <w:highlight w:val="none"/>
        </w:rPr>
        <w:t>超过维护期的，双方另行协商签订维护合同，服务方报价不超过合同软件部分金额的</w:t>
      </w:r>
      <w:r>
        <w:rPr>
          <w:rFonts w:hint="eastAsia" w:ascii="宋体" w:hAnsi="宋体" w:cs="宋体"/>
          <w:sz w:val="24"/>
          <w:szCs w:val="24"/>
          <w:highlight w:val="none"/>
          <w:lang w:val="en-US" w:eastAsia="zh-CN"/>
        </w:rPr>
        <w:t>6</w:t>
      </w:r>
      <w:r>
        <w:rPr>
          <w:rFonts w:hint="eastAsia" w:ascii="宋体" w:hAnsi="宋体" w:cs="宋体"/>
          <w:sz w:val="24"/>
          <w:szCs w:val="24"/>
          <w:highlight w:val="none"/>
        </w:rPr>
        <w:t>%。</w:t>
      </w:r>
    </w:p>
    <w:p w14:paraId="3B0E7025">
      <w:pPr>
        <w:pStyle w:val="4"/>
        <w:bidi w:val="0"/>
        <w:rPr>
          <w:rFonts w:hint="eastAsia"/>
          <w:highlight w:val="none"/>
          <w:lang w:val="en-US" w:eastAsia="zh-CN"/>
        </w:rPr>
      </w:pPr>
      <w:r>
        <w:rPr>
          <w:rFonts w:hint="eastAsia"/>
          <w:highlight w:val="none"/>
          <w:lang w:val="en-US" w:eastAsia="zh-CN"/>
        </w:rPr>
        <w:t>验收要求</w:t>
      </w:r>
    </w:p>
    <w:p w14:paraId="4A5D0F6D">
      <w:pPr>
        <w:ind w:firstLine="480" w:firstLineChars="200"/>
        <w:jc w:val="left"/>
        <w:rPr>
          <w:rFonts w:hint="eastAsia" w:ascii="宋体" w:hAnsi="宋体" w:cs="Times New Roman"/>
          <w:bCs/>
          <w:color w:val="auto"/>
          <w:szCs w:val="21"/>
          <w:highlight w:val="none"/>
          <w:lang w:val="zh-CN" w:eastAsia="zh-CN"/>
        </w:rPr>
      </w:pPr>
      <w:bookmarkStart w:id="2" w:name="_Hlk87257979"/>
      <w:r>
        <w:rPr>
          <w:rFonts w:hint="eastAsia" w:ascii="宋体" w:hAnsi="宋体" w:eastAsia="宋体" w:cs="Times New Roman"/>
          <w:bCs/>
          <w:color w:val="auto"/>
          <w:szCs w:val="21"/>
          <w:highlight w:val="none"/>
          <w:lang w:val="zh-CN" w:eastAsia="zh-CN"/>
        </w:rPr>
        <w:t>根据项目建设分批实施交付</w:t>
      </w:r>
      <w:r>
        <w:rPr>
          <w:rFonts w:hint="eastAsia" w:ascii="宋体" w:hAnsi="宋体" w:cs="Times New Roman"/>
          <w:bCs/>
          <w:color w:val="auto"/>
          <w:szCs w:val="21"/>
          <w:highlight w:val="none"/>
          <w:lang w:val="zh-CN" w:eastAsia="zh-CN"/>
        </w:rPr>
        <w:t>、</w:t>
      </w:r>
      <w:r>
        <w:rPr>
          <w:rFonts w:hint="eastAsia" w:ascii="宋体" w:hAnsi="宋体" w:cs="Times New Roman"/>
          <w:bCs/>
          <w:color w:val="auto"/>
          <w:szCs w:val="21"/>
          <w:highlight w:val="none"/>
          <w:lang w:val="en-US" w:eastAsia="zh-CN"/>
        </w:rPr>
        <w:t>验收</w:t>
      </w:r>
      <w:r>
        <w:rPr>
          <w:rFonts w:hint="eastAsia" w:ascii="宋体" w:hAnsi="宋体" w:eastAsia="宋体" w:cs="Times New Roman"/>
          <w:bCs/>
          <w:color w:val="auto"/>
          <w:szCs w:val="21"/>
          <w:highlight w:val="none"/>
          <w:lang w:val="zh-CN" w:eastAsia="zh-CN"/>
        </w:rPr>
        <w:t>的原则</w:t>
      </w:r>
      <w:r>
        <w:rPr>
          <w:rFonts w:hint="eastAsia" w:ascii="宋体" w:hAnsi="宋体" w:cs="Times New Roman"/>
          <w:bCs/>
          <w:color w:val="auto"/>
          <w:szCs w:val="21"/>
          <w:highlight w:val="none"/>
          <w:lang w:val="zh-CN" w:eastAsia="zh-CN"/>
        </w:rPr>
        <w:t>：</w:t>
      </w:r>
    </w:p>
    <w:p w14:paraId="5D3A4355">
      <w:pPr>
        <w:ind w:firstLine="480" w:firstLineChars="200"/>
        <w:jc w:val="left"/>
        <w:rPr>
          <w:rFonts w:hint="eastAsia" w:ascii="宋体" w:hAnsi="宋体" w:cs="Times New Roman"/>
          <w:bCs/>
          <w:color w:val="auto"/>
          <w:szCs w:val="21"/>
          <w:highlight w:val="none"/>
          <w:lang w:val="en-US" w:eastAsia="zh-CN"/>
        </w:rPr>
      </w:pPr>
      <w:r>
        <w:rPr>
          <w:rFonts w:hint="eastAsia" w:ascii="宋体" w:hAnsi="宋体" w:cs="宋体"/>
          <w:sz w:val="24"/>
          <w:szCs w:val="24"/>
          <w:highlight w:val="none"/>
          <w:lang w:val="en-US" w:eastAsia="zh-CN"/>
        </w:rPr>
        <w:t>项目初验：</w:t>
      </w:r>
      <w:r>
        <w:rPr>
          <w:rFonts w:hint="eastAsia" w:ascii="宋体" w:hAnsi="宋体" w:cs="宋体"/>
          <w:sz w:val="24"/>
          <w:szCs w:val="24"/>
          <w:highlight w:val="none"/>
          <w:lang w:eastAsia="zh-CN"/>
        </w:rPr>
        <w:t>承建商</w:t>
      </w:r>
      <w:r>
        <w:rPr>
          <w:rFonts w:hint="eastAsia" w:ascii="宋体" w:hAnsi="宋体" w:cs="Times New Roman"/>
          <w:bCs/>
          <w:color w:val="auto"/>
          <w:szCs w:val="21"/>
          <w:highlight w:val="none"/>
          <w:lang w:val="en-US" w:eastAsia="zh-CN"/>
        </w:rPr>
        <w:t>按《需求规格说明书》进行开发、修复、测试、试点运行1个科室。试点运行稳定后，乙方提出初验申请。甲方在收到乙方书面初验申请后，组织用户代表进行初验。</w:t>
      </w:r>
    </w:p>
    <w:p w14:paraId="278141DC">
      <w:pPr>
        <w:ind w:firstLine="480" w:firstLineChars="200"/>
        <w:jc w:val="left"/>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项目终验：</w:t>
      </w:r>
      <w:r>
        <w:rPr>
          <w:rFonts w:hint="eastAsia" w:ascii="宋体" w:hAnsi="宋体" w:cs="宋体"/>
          <w:sz w:val="24"/>
          <w:szCs w:val="24"/>
          <w:highlight w:val="none"/>
          <w:lang w:eastAsia="zh-CN"/>
        </w:rPr>
        <w:t>承建商</w:t>
      </w:r>
      <w:r>
        <w:rPr>
          <w:rFonts w:hint="eastAsia" w:ascii="宋体" w:hAnsi="宋体" w:cs="Times New Roman"/>
          <w:bCs/>
          <w:color w:val="auto"/>
          <w:szCs w:val="21"/>
          <w:highlight w:val="none"/>
          <w:lang w:val="en-US" w:eastAsia="zh-CN"/>
        </w:rPr>
        <w:t>按《需求规格说明书》约定内容以及整体（至少80个科室）上线后，向甲方提出终验申请。甲方在收到乙方书面终验申请后，组织用户代表进行终验。</w:t>
      </w:r>
    </w:p>
    <w:p w14:paraId="43B8B393">
      <w:pPr>
        <w:ind w:firstLine="480" w:firstLineChars="200"/>
        <w:jc w:val="left"/>
        <w:rPr>
          <w:rFonts w:ascii="宋体" w:hAnsi="宋体"/>
          <w:highlight w:val="none"/>
        </w:rPr>
      </w:pPr>
    </w:p>
    <w:bookmarkEnd w:id="2"/>
    <w:p w14:paraId="35F0A1A0">
      <w:pPr>
        <w:pStyle w:val="4"/>
        <w:bidi w:val="0"/>
        <w:rPr>
          <w:rFonts w:hint="eastAsia"/>
          <w:highlight w:val="none"/>
          <w:lang w:val="en-US" w:eastAsia="zh-CN"/>
        </w:rPr>
      </w:pPr>
      <w:r>
        <w:rPr>
          <w:rFonts w:hint="eastAsia"/>
          <w:highlight w:val="none"/>
          <w:lang w:val="en-US" w:eastAsia="zh-CN"/>
        </w:rPr>
        <w:t>付款方式</w:t>
      </w:r>
    </w:p>
    <w:p w14:paraId="275B140B">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(一)合同签订</w:t>
      </w:r>
      <w:r>
        <w:rPr>
          <w:rFonts w:hint="eastAsia" w:ascii="宋体" w:hAnsi="宋体" w:cs="宋体"/>
          <w:sz w:val="24"/>
          <w:szCs w:val="24"/>
          <w:highlight w:val="none"/>
          <w:lang w:eastAsia="zh-CN"/>
        </w:rPr>
        <w:t>且院方与承建商确认需求规格说明书后，</w:t>
      </w:r>
      <w:r>
        <w:rPr>
          <w:rFonts w:hint="eastAsia" w:ascii="宋体" w:hAnsi="宋体" w:cs="宋体"/>
          <w:sz w:val="24"/>
          <w:szCs w:val="24"/>
          <w:highlight w:val="none"/>
        </w:rPr>
        <w:t>在收到承建商开具相应金额正式发票后，支付合同总金额的</w:t>
      </w:r>
      <w:r>
        <w:rPr>
          <w:rFonts w:hint="eastAsia" w:ascii="宋体" w:hAnsi="宋体" w:cs="宋体"/>
          <w:sz w:val="24"/>
          <w:szCs w:val="24"/>
          <w:highlight w:val="none"/>
          <w:lang w:val="en-US" w:eastAsia="zh-CN"/>
        </w:rPr>
        <w:t>3</w:t>
      </w:r>
      <w:r>
        <w:rPr>
          <w:rFonts w:hint="eastAsia" w:ascii="宋体" w:hAnsi="宋体" w:cs="宋体"/>
          <w:sz w:val="24"/>
          <w:szCs w:val="24"/>
          <w:highlight w:val="none"/>
        </w:rPr>
        <w:t>0%。</w:t>
      </w:r>
    </w:p>
    <w:p w14:paraId="6A142C2A">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(二)</w:t>
      </w:r>
      <w:r>
        <w:rPr>
          <w:rFonts w:hint="eastAsia" w:ascii="宋体" w:hAnsi="宋体" w:cs="宋体"/>
          <w:sz w:val="24"/>
          <w:szCs w:val="24"/>
          <w:highlight w:val="none"/>
          <w:lang w:val="en-US" w:eastAsia="zh-CN"/>
        </w:rPr>
        <w:t>项目初</w:t>
      </w:r>
      <w:r>
        <w:rPr>
          <w:rFonts w:hint="eastAsia" w:ascii="宋体" w:hAnsi="宋体" w:cs="宋体"/>
          <w:sz w:val="24"/>
          <w:szCs w:val="24"/>
          <w:highlight w:val="none"/>
        </w:rPr>
        <w:t>验通过后，在收到承建商开具相应金额正式发票后，支付</w:t>
      </w:r>
      <w:r>
        <w:rPr>
          <w:rFonts w:hint="eastAsia" w:ascii="宋体" w:hAnsi="宋体" w:cs="宋体"/>
          <w:sz w:val="24"/>
          <w:szCs w:val="24"/>
          <w:highlight w:val="none"/>
          <w:lang w:val="en-US" w:eastAsia="zh-CN"/>
        </w:rPr>
        <w:t>合同总</w:t>
      </w:r>
      <w:r>
        <w:rPr>
          <w:rFonts w:hint="eastAsia" w:ascii="宋体" w:hAnsi="宋体" w:cs="宋体"/>
          <w:sz w:val="24"/>
          <w:szCs w:val="24"/>
          <w:highlight w:val="none"/>
        </w:rPr>
        <w:t>金额的</w:t>
      </w:r>
      <w:r>
        <w:rPr>
          <w:rFonts w:hint="eastAsia" w:ascii="宋体" w:hAnsi="宋体" w:cs="宋体"/>
          <w:sz w:val="24"/>
          <w:szCs w:val="24"/>
          <w:highlight w:val="none"/>
          <w:lang w:val="en-US" w:eastAsia="zh-CN"/>
        </w:rPr>
        <w:t>30</w:t>
      </w:r>
      <w:r>
        <w:rPr>
          <w:rFonts w:hint="eastAsia" w:ascii="宋体" w:hAnsi="宋体" w:cs="宋体"/>
          <w:sz w:val="24"/>
          <w:szCs w:val="24"/>
          <w:highlight w:val="none"/>
        </w:rPr>
        <w:t>%。</w:t>
      </w:r>
    </w:p>
    <w:p w14:paraId="5687E5D9">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eastAsia="zh-CN"/>
        </w:rPr>
        <w:t>三</w:t>
      </w:r>
      <w:r>
        <w:rPr>
          <w:rFonts w:hint="eastAsia" w:ascii="宋体" w:hAnsi="宋体" w:cs="宋体"/>
          <w:sz w:val="24"/>
          <w:szCs w:val="24"/>
          <w:highlight w:val="none"/>
        </w:rPr>
        <w:t>)</w:t>
      </w:r>
      <w:r>
        <w:rPr>
          <w:rFonts w:hint="eastAsia" w:ascii="宋体" w:hAnsi="宋体" w:cs="宋体"/>
          <w:sz w:val="24"/>
          <w:szCs w:val="24"/>
          <w:highlight w:val="none"/>
          <w:lang w:val="en-US" w:eastAsia="zh-CN"/>
        </w:rPr>
        <w:t>项目终</w:t>
      </w:r>
      <w:r>
        <w:rPr>
          <w:rFonts w:hint="eastAsia" w:ascii="宋体" w:hAnsi="宋体" w:cs="宋体"/>
          <w:sz w:val="24"/>
          <w:szCs w:val="24"/>
          <w:highlight w:val="none"/>
        </w:rPr>
        <w:t>验通过后，在收到承建商开具相应金额正式发票后，支付</w:t>
      </w:r>
      <w:r>
        <w:rPr>
          <w:rFonts w:hint="eastAsia" w:ascii="宋体" w:hAnsi="宋体" w:cs="宋体"/>
          <w:sz w:val="24"/>
          <w:szCs w:val="24"/>
          <w:highlight w:val="none"/>
          <w:lang w:val="en-US" w:eastAsia="zh-CN"/>
        </w:rPr>
        <w:t>合同总</w:t>
      </w:r>
      <w:r>
        <w:rPr>
          <w:rFonts w:hint="eastAsia" w:ascii="宋体" w:hAnsi="宋体" w:cs="宋体"/>
          <w:sz w:val="24"/>
          <w:szCs w:val="24"/>
          <w:highlight w:val="none"/>
        </w:rPr>
        <w:t>金额的</w:t>
      </w:r>
      <w:r>
        <w:rPr>
          <w:rFonts w:hint="eastAsia" w:ascii="宋体" w:hAnsi="宋体" w:cs="宋体"/>
          <w:sz w:val="24"/>
          <w:szCs w:val="24"/>
          <w:highlight w:val="none"/>
          <w:lang w:val="en-US" w:eastAsia="zh-CN"/>
        </w:rPr>
        <w:t>40</w:t>
      </w:r>
      <w:r>
        <w:rPr>
          <w:rFonts w:hint="eastAsia" w:ascii="宋体" w:hAnsi="宋体" w:cs="宋体"/>
          <w:sz w:val="24"/>
          <w:szCs w:val="24"/>
          <w:highlight w:val="none"/>
        </w:rPr>
        <w:t>%。</w:t>
      </w:r>
    </w:p>
    <w:p w14:paraId="74911912">
      <w:pPr>
        <w:rPr>
          <w:rFonts w:hint="default"/>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长城仿宋">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F60E5"/>
    <w:multiLevelType w:val="multilevel"/>
    <w:tmpl w:val="6E6F60E5"/>
    <w:lvl w:ilvl="0" w:tentative="0">
      <w:start w:val="1"/>
      <w:numFmt w:val="decimal"/>
      <w:pStyle w:val="25"/>
      <w:lvlText w:val="%1."/>
      <w:lvlJc w:val="left"/>
      <w:pPr>
        <w:ind w:left="420" w:hanging="420"/>
      </w:pPr>
      <w:rPr>
        <w:rFonts w:hint="default"/>
        <w:sz w:val="44"/>
        <w:szCs w:val="44"/>
      </w:rPr>
    </w:lvl>
    <w:lvl w:ilvl="1" w:tentative="0">
      <w:start w:val="1"/>
      <w:numFmt w:val="decimal"/>
      <w:suff w:val="space"/>
      <w:lvlText w:val="%1.%2"/>
      <w:lvlJc w:val="left"/>
      <w:pPr>
        <w:ind w:left="567" w:hanging="567"/>
      </w:pPr>
      <w:rPr>
        <w:rFonts w:hint="eastAsia"/>
      </w:rPr>
    </w:lvl>
    <w:lvl w:ilvl="2" w:tentative="0">
      <w:start w:val="1"/>
      <w:numFmt w:val="decimal"/>
      <w:suff w:val="space"/>
      <w:lvlText w:val="%1.%2.%3"/>
      <w:lvlJc w:val="left"/>
      <w:pPr>
        <w:ind w:left="6238" w:hanging="425"/>
      </w:pPr>
      <w:rPr>
        <w:rFonts w:hint="eastAsia"/>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 w:ilvl="4" w:tentative="0">
      <w:start w:val="1"/>
      <w:numFmt w:val="decimal"/>
      <w:suff w:val="space"/>
      <w:lvlText w:val="%1.%2.%3.%4.%5"/>
      <w:lvlJc w:val="left"/>
      <w:pPr>
        <w:ind w:left="1418" w:hanging="425"/>
      </w:pPr>
      <w:rPr>
        <w:rFonts w:hint="default" w:ascii="Times New Roman" w:hAnsi="Times New Roman"/>
        <w:sz w:val="24"/>
        <w:szCs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4557"/>
        </w:tabs>
        <w:ind w:left="4557"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A3C0B27"/>
    <w:multiLevelType w:val="multilevel"/>
    <w:tmpl w:val="7A3C0B27"/>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ZWQ4ZDMyMDU2MTY4ZmY4YjFhYjNkNzYxMTI0OWEifQ=="/>
  </w:docVars>
  <w:rsids>
    <w:rsidRoot w:val="00000000"/>
    <w:rsid w:val="00F907CF"/>
    <w:rsid w:val="00FB4D62"/>
    <w:rsid w:val="00FC02AA"/>
    <w:rsid w:val="00FE4037"/>
    <w:rsid w:val="013D6F6E"/>
    <w:rsid w:val="03384FAA"/>
    <w:rsid w:val="03CB5420"/>
    <w:rsid w:val="053E2C54"/>
    <w:rsid w:val="058D7738"/>
    <w:rsid w:val="05BF0148"/>
    <w:rsid w:val="088F7A12"/>
    <w:rsid w:val="098F1CD1"/>
    <w:rsid w:val="0C210686"/>
    <w:rsid w:val="0D0C5A36"/>
    <w:rsid w:val="0E2826F4"/>
    <w:rsid w:val="0E595CC9"/>
    <w:rsid w:val="10A74E78"/>
    <w:rsid w:val="14350D7D"/>
    <w:rsid w:val="166C5148"/>
    <w:rsid w:val="16C62AAA"/>
    <w:rsid w:val="17974DC1"/>
    <w:rsid w:val="17DF2075"/>
    <w:rsid w:val="18211CB5"/>
    <w:rsid w:val="18EC272E"/>
    <w:rsid w:val="19886BE5"/>
    <w:rsid w:val="1A295829"/>
    <w:rsid w:val="1B261D69"/>
    <w:rsid w:val="1D733EAC"/>
    <w:rsid w:val="1E7554E1"/>
    <w:rsid w:val="1E770CFC"/>
    <w:rsid w:val="1F291E28"/>
    <w:rsid w:val="213B3F00"/>
    <w:rsid w:val="241C6723"/>
    <w:rsid w:val="24883A94"/>
    <w:rsid w:val="249E45DF"/>
    <w:rsid w:val="24C3687B"/>
    <w:rsid w:val="25C4259B"/>
    <w:rsid w:val="25FE27DA"/>
    <w:rsid w:val="265E2CFF"/>
    <w:rsid w:val="27245C12"/>
    <w:rsid w:val="288325A9"/>
    <w:rsid w:val="28EC1A62"/>
    <w:rsid w:val="29725B2F"/>
    <w:rsid w:val="29A62E90"/>
    <w:rsid w:val="2AE33E50"/>
    <w:rsid w:val="2BBB568A"/>
    <w:rsid w:val="2C6E531E"/>
    <w:rsid w:val="2CE73A8D"/>
    <w:rsid w:val="2E426A62"/>
    <w:rsid w:val="2E9016D9"/>
    <w:rsid w:val="2F1F6DA3"/>
    <w:rsid w:val="30073135"/>
    <w:rsid w:val="30C00829"/>
    <w:rsid w:val="317E5412"/>
    <w:rsid w:val="31C75BFC"/>
    <w:rsid w:val="31DB328F"/>
    <w:rsid w:val="33CB12A8"/>
    <w:rsid w:val="359E15E2"/>
    <w:rsid w:val="371C2D8D"/>
    <w:rsid w:val="39BF540B"/>
    <w:rsid w:val="3B3E6803"/>
    <w:rsid w:val="3BB56AC5"/>
    <w:rsid w:val="3BE10D0E"/>
    <w:rsid w:val="3C8F616F"/>
    <w:rsid w:val="3E0A3328"/>
    <w:rsid w:val="413B3FAE"/>
    <w:rsid w:val="43324E9F"/>
    <w:rsid w:val="434D1CD9"/>
    <w:rsid w:val="453706BE"/>
    <w:rsid w:val="45D93CF8"/>
    <w:rsid w:val="460D74FE"/>
    <w:rsid w:val="466F1F67"/>
    <w:rsid w:val="470F4311"/>
    <w:rsid w:val="490A6749"/>
    <w:rsid w:val="4A3D2AA8"/>
    <w:rsid w:val="4AD66A58"/>
    <w:rsid w:val="4B4027A2"/>
    <w:rsid w:val="4BCF33B2"/>
    <w:rsid w:val="4F2953A8"/>
    <w:rsid w:val="4FC754CE"/>
    <w:rsid w:val="4FD604E3"/>
    <w:rsid w:val="51283C6C"/>
    <w:rsid w:val="51A34E6B"/>
    <w:rsid w:val="52D90E94"/>
    <w:rsid w:val="53312A7E"/>
    <w:rsid w:val="538311AF"/>
    <w:rsid w:val="5414351A"/>
    <w:rsid w:val="55D50038"/>
    <w:rsid w:val="57CF249D"/>
    <w:rsid w:val="59407EBE"/>
    <w:rsid w:val="5A0A666A"/>
    <w:rsid w:val="5BBC75A4"/>
    <w:rsid w:val="5BC46868"/>
    <w:rsid w:val="5CBF10FA"/>
    <w:rsid w:val="5CC76201"/>
    <w:rsid w:val="5D854ED4"/>
    <w:rsid w:val="5FF271C2"/>
    <w:rsid w:val="60F43149"/>
    <w:rsid w:val="614510A0"/>
    <w:rsid w:val="617A7791"/>
    <w:rsid w:val="61FC694D"/>
    <w:rsid w:val="62AC0373"/>
    <w:rsid w:val="63471300"/>
    <w:rsid w:val="64462101"/>
    <w:rsid w:val="646B567D"/>
    <w:rsid w:val="654330B7"/>
    <w:rsid w:val="65501489"/>
    <w:rsid w:val="69362744"/>
    <w:rsid w:val="69816003"/>
    <w:rsid w:val="69EF4759"/>
    <w:rsid w:val="6AD14E1A"/>
    <w:rsid w:val="6D9465A7"/>
    <w:rsid w:val="6DED0FB1"/>
    <w:rsid w:val="6ED8429D"/>
    <w:rsid w:val="6F2640DD"/>
    <w:rsid w:val="70194B6E"/>
    <w:rsid w:val="734C26DA"/>
    <w:rsid w:val="75BF4C77"/>
    <w:rsid w:val="764741E2"/>
    <w:rsid w:val="775661A6"/>
    <w:rsid w:val="79E63717"/>
    <w:rsid w:val="7BB17996"/>
    <w:rsid w:val="7E39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82"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autoRedefine/>
    <w:qFormat/>
    <w:uiPriority w:val="0"/>
    <w:pPr>
      <w:keepNext/>
      <w:keepLines/>
      <w:numPr>
        <w:ilvl w:val="0"/>
        <w:numId w:val="1"/>
      </w:numPr>
      <w:spacing w:before="340" w:beforeLines="0" w:beforeAutospacing="0" w:after="330" w:afterLines="0" w:afterAutospacing="0" w:line="576" w:lineRule="auto"/>
      <w:ind w:left="432" w:hanging="432"/>
      <w:outlineLvl w:val="0"/>
    </w:pPr>
    <w:rPr>
      <w:rFonts w:ascii="等线" w:hAnsi="等线" w:eastAsia="宋体" w:cs="Times New Roman"/>
      <w:b/>
      <w:kern w:val="44"/>
      <w:sz w:val="44"/>
    </w:rPr>
  </w:style>
  <w:style w:type="paragraph" w:styleId="4">
    <w:name w:val="heading 2"/>
    <w:basedOn w:val="3"/>
    <w:next w:val="1"/>
    <w:autoRedefine/>
    <w:unhideWhenUsed/>
    <w:qFormat/>
    <w:uiPriority w:val="0"/>
    <w:pPr>
      <w:keepNext/>
      <w:keepLines/>
      <w:numPr>
        <w:ilvl w:val="1"/>
        <w:numId w:val="1"/>
      </w:numPr>
      <w:spacing w:before="260" w:beforeLines="0" w:beforeAutospacing="0" w:after="260" w:afterLines="0" w:afterAutospacing="0" w:line="413" w:lineRule="auto"/>
      <w:ind w:left="575" w:hanging="575" w:firstLineChars="0"/>
      <w:outlineLvl w:val="1"/>
    </w:pPr>
    <w:rPr>
      <w:rFonts w:ascii="Arial" w:hAnsi="Arial" w:eastAsia="黑体" w:cs="Times New Roman"/>
      <w:sz w:val="32"/>
    </w:rPr>
  </w:style>
  <w:style w:type="paragraph" w:styleId="5">
    <w:name w:val="heading 3"/>
    <w:basedOn w:val="4"/>
    <w:next w:val="1"/>
    <w:autoRedefine/>
    <w:unhideWhenUsed/>
    <w:qFormat/>
    <w:uiPriority w:val="0"/>
    <w:pPr>
      <w:keepNext/>
      <w:keepLines/>
      <w:numPr>
        <w:ilvl w:val="2"/>
      </w:numPr>
      <w:spacing w:before="260" w:beforeLines="0" w:beforeAutospacing="0" w:after="260" w:afterLines="0" w:afterAutospacing="0" w:line="413" w:lineRule="auto"/>
      <w:ind w:left="283" w:hanging="720"/>
      <w:outlineLvl w:val="2"/>
    </w:pPr>
    <w:rPr>
      <w:rFonts w:cs="Times New Roman"/>
      <w:b w:val="0"/>
    </w:rPr>
  </w:style>
  <w:style w:type="paragraph" w:styleId="6">
    <w:name w:val="heading 4"/>
    <w:basedOn w:val="1"/>
    <w:next w:val="1"/>
    <w:autoRedefine/>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7">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8">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9">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afterLines="0" w:afterAutospacing="0"/>
      <w:ind w:left="420" w:leftChars="200"/>
    </w:pPr>
  </w:style>
  <w:style w:type="paragraph" w:styleId="12">
    <w:name w:val="annotation text"/>
    <w:basedOn w:val="1"/>
    <w:autoRedefine/>
    <w:qFormat/>
    <w:uiPriority w:val="0"/>
    <w:pPr>
      <w:jc w:val="left"/>
    </w:pPr>
    <w:rPr>
      <w:rFonts w:asciiTheme="minorHAnsi" w:hAnsiTheme="minorHAnsi" w:eastAsiaTheme="minorEastAsia" w:cstheme="minorBidi"/>
    </w:rPr>
  </w:style>
  <w:style w:type="paragraph" w:styleId="13">
    <w:name w:val="Body Text"/>
    <w:basedOn w:val="1"/>
    <w:autoRedefine/>
    <w:unhideWhenUsed/>
    <w:qFormat/>
    <w:uiPriority w:val="1"/>
    <w:pPr>
      <w:spacing w:after="120"/>
    </w:pPr>
  </w:style>
  <w:style w:type="paragraph" w:styleId="14">
    <w:name w:val="envelope return"/>
    <w:basedOn w:val="1"/>
    <w:autoRedefine/>
    <w:qFormat/>
    <w:uiPriority w:val="0"/>
    <w:pPr>
      <w:snapToGrid w:val="0"/>
    </w:pPr>
    <w:rPr>
      <w:rFonts w:ascii="Arial" w:hAnsi="Arial" w:eastAsia="宋体" w:cs="Times New Roman"/>
      <w:sz w:val="21"/>
    </w:rPr>
  </w:style>
  <w:style w:type="paragraph" w:styleId="15">
    <w:name w:val="Body Text First Indent 2"/>
    <w:basedOn w:val="2"/>
    <w:next w:val="1"/>
    <w:autoRedefine/>
    <w:qFormat/>
    <w:uiPriority w:val="0"/>
    <w:pPr>
      <w:ind w:firstLine="420" w:firstLineChars="2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文档正文"/>
    <w:basedOn w:val="1"/>
    <w:autoRedefine/>
    <w:qFormat/>
    <w:uiPriority w:val="99"/>
    <w:pPr>
      <w:widowControl/>
      <w:adjustRightInd w:val="0"/>
      <w:spacing w:line="480" w:lineRule="atLeast"/>
      <w:ind w:firstLine="567" w:firstLineChars="200"/>
      <w:jc w:val="left"/>
      <w:textAlignment w:val="baseline"/>
    </w:pPr>
    <w:rPr>
      <w:rFonts w:ascii="长城仿宋" w:hAnsi="Times New Roman" w:eastAsia="宋体"/>
      <w:kern w:val="0"/>
      <w:sz w:val="24"/>
      <w:szCs w:val="20"/>
    </w:rPr>
  </w:style>
  <w:style w:type="paragraph" w:styleId="20">
    <w:name w:val="List Paragraph"/>
    <w:basedOn w:val="1"/>
    <w:autoRedefine/>
    <w:qFormat/>
    <w:uiPriority w:val="34"/>
    <w:pPr>
      <w:ind w:firstLine="420" w:firstLineChars="200"/>
    </w:pPr>
    <w:rPr>
      <w:rFonts w:ascii="Calibri" w:hAnsi="Calibri" w:eastAsia="宋体" w:cs="Times New Roman"/>
    </w:rPr>
  </w:style>
  <w:style w:type="character" w:customStyle="1" w:styleId="21">
    <w:name w:val="font71"/>
    <w:basedOn w:val="18"/>
    <w:autoRedefine/>
    <w:qFormat/>
    <w:uiPriority w:val="0"/>
    <w:rPr>
      <w:rFonts w:hint="eastAsia" w:ascii="微软雅黑" w:hAnsi="微软雅黑" w:eastAsia="微软雅黑" w:cs="微软雅黑"/>
      <w:color w:val="000000"/>
      <w:sz w:val="22"/>
      <w:szCs w:val="22"/>
      <w:u w:val="none"/>
    </w:rPr>
  </w:style>
  <w:style w:type="character" w:customStyle="1" w:styleId="22">
    <w:name w:val="font81"/>
    <w:basedOn w:val="18"/>
    <w:autoRedefine/>
    <w:qFormat/>
    <w:uiPriority w:val="0"/>
    <w:rPr>
      <w:rFonts w:hint="eastAsia" w:ascii="微软雅黑" w:hAnsi="微软雅黑" w:eastAsia="微软雅黑" w:cs="微软雅黑"/>
      <w:color w:val="000000"/>
      <w:sz w:val="22"/>
      <w:szCs w:val="22"/>
      <w:u w:val="none"/>
    </w:rPr>
  </w:style>
  <w:style w:type="character" w:customStyle="1" w:styleId="23">
    <w:name w:val="font31"/>
    <w:basedOn w:val="18"/>
    <w:autoRedefine/>
    <w:qFormat/>
    <w:uiPriority w:val="0"/>
    <w:rPr>
      <w:rFonts w:hint="eastAsia" w:ascii="微软雅黑" w:hAnsi="微软雅黑" w:eastAsia="微软雅黑" w:cs="微软雅黑"/>
      <w:color w:val="000000"/>
      <w:sz w:val="22"/>
      <w:szCs w:val="22"/>
      <w:u w:val="none"/>
    </w:rPr>
  </w:style>
  <w:style w:type="character" w:customStyle="1" w:styleId="24">
    <w:name w:val="标题 1 Char"/>
    <w:link w:val="25"/>
    <w:autoRedefine/>
    <w:qFormat/>
    <w:uiPriority w:val="9"/>
    <w:rPr>
      <w:rFonts w:ascii="宋体" w:hAnsi="宋体" w:eastAsia="黑体"/>
      <w:b/>
      <w:bCs/>
      <w:kern w:val="44"/>
      <w:sz w:val="28"/>
      <w:szCs w:val="44"/>
    </w:rPr>
  </w:style>
  <w:style w:type="paragraph" w:customStyle="1" w:styleId="25">
    <w:name w:val="标题 1_0"/>
    <w:basedOn w:val="26"/>
    <w:next w:val="26"/>
    <w:link w:val="24"/>
    <w:autoRedefine/>
    <w:qFormat/>
    <w:uiPriority w:val="9"/>
    <w:pPr>
      <w:keepNext/>
      <w:keepLines/>
      <w:pageBreakBefore/>
      <w:numPr>
        <w:ilvl w:val="0"/>
        <w:numId w:val="2"/>
      </w:numPr>
      <w:spacing w:beforeLines="100" w:afterLines="200"/>
      <w:ind w:firstLine="0"/>
      <w:outlineLvl w:val="0"/>
    </w:pPr>
    <w:rPr>
      <w:rFonts w:ascii="宋体" w:hAnsi="宋体" w:eastAsia="黑体"/>
      <w:b/>
      <w:bCs/>
      <w:kern w:val="44"/>
      <w:sz w:val="28"/>
      <w:szCs w:val="44"/>
    </w:rPr>
  </w:style>
  <w:style w:type="paragraph" w:customStyle="1" w:styleId="26">
    <w:name w:val="正文_0"/>
    <w:autoRedefine/>
    <w:qFormat/>
    <w:uiPriority w:val="0"/>
    <w:rPr>
      <w:rFonts w:ascii="Times New Roman" w:hAnsi="Times New Roman" w:eastAsia="宋体" w:cs="Times New Roman"/>
      <w:sz w:val="21"/>
      <w:szCs w:val="22"/>
      <w:lang w:val="en-US" w:eastAsia="zh-CN" w:bidi="ar-SA"/>
    </w:rPr>
  </w:style>
  <w:style w:type="character" w:customStyle="1" w:styleId="27">
    <w:name w:val="font01"/>
    <w:basedOn w:val="18"/>
    <w:autoRedefine/>
    <w:qFormat/>
    <w:uiPriority w:val="0"/>
    <w:rPr>
      <w:rFonts w:hint="eastAsia" w:ascii="宋体" w:hAnsi="宋体" w:eastAsia="宋体" w:cs="宋体"/>
      <w:color w:val="000000"/>
      <w:sz w:val="18"/>
      <w:szCs w:val="18"/>
      <w:u w:val="none"/>
    </w:rPr>
  </w:style>
  <w:style w:type="character" w:customStyle="1" w:styleId="28">
    <w:name w:val="font11"/>
    <w:basedOn w:val="18"/>
    <w:autoRedefine/>
    <w:qFormat/>
    <w:uiPriority w:val="0"/>
    <w:rPr>
      <w:rFonts w:hint="eastAsia" w:ascii="微软雅黑" w:hAnsi="微软雅黑" w:eastAsia="微软雅黑" w:cs="微软雅黑"/>
      <w:color w:val="000000"/>
      <w:sz w:val="22"/>
      <w:szCs w:val="22"/>
      <w:u w:val="none"/>
    </w:rPr>
  </w:style>
  <w:style w:type="character" w:customStyle="1" w:styleId="29">
    <w:name w:val="font41"/>
    <w:basedOn w:val="18"/>
    <w:autoRedefine/>
    <w:qFormat/>
    <w:uiPriority w:val="0"/>
    <w:rPr>
      <w:rFonts w:hint="eastAsia" w:ascii="微软雅黑" w:hAnsi="微软雅黑" w:eastAsia="微软雅黑" w:cs="微软雅黑"/>
      <w:color w:val="FF0000"/>
      <w:sz w:val="22"/>
      <w:szCs w:val="22"/>
      <w:u w:val="none"/>
    </w:rPr>
  </w:style>
  <w:style w:type="character" w:customStyle="1" w:styleId="30">
    <w:name w:val="font21"/>
    <w:basedOn w:val="18"/>
    <w:autoRedefine/>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4949</Words>
  <Characters>4999</Characters>
  <Lines>0</Lines>
  <Paragraphs>0</Paragraphs>
  <TotalTime>142</TotalTime>
  <ScaleCrop>false</ScaleCrop>
  <LinksUpToDate>false</LinksUpToDate>
  <CharactersWithSpaces>5186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2022-08-30T09:54:00Z</dcterms:created>
  <dc:creator>ljhu2</dc:creator>
  <cp:lastModifiedBy>赵杰</cp:lastModifiedBy>
  <dcterms:modified xsi:type="dcterms:W3CDTF">2024-07-19T09:57:17Z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78DD78B176274E639A50F526CDC87709_13</vt:lpwstr>
  </property>
  <property fmtid="{D5CDD505-2E9C-101B-9397-08002B2CF9AE}" pid="4" name="CWMc22dff70f61311ee800057fa000057fa">
    <vt:lpwstr>CWMNh9nUkD3ZBUTJ9V4hDEGAs4y6iKLI9ko5k39/Eo2m6HFMR/3lbUQFpY5UujupDYj/JiM7gGh/479R7Q5B7ZseQ==</vt:lpwstr>
  </property>
</Properties>
</file>