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B2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</w:rPr>
        <w:t>伟伦楼医疗数据采集分析系统建设项目需求</w:t>
      </w:r>
    </w:p>
    <w:p w14:paraId="771A1E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一、项目名称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伟伦楼医疗数据采集分析系统建设项目</w:t>
      </w:r>
    </w:p>
    <w:p w14:paraId="77674C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二、建设目标</w:t>
      </w:r>
    </w:p>
    <w:p w14:paraId="7CB6E97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5" w:leftChars="0" w:right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强化医院管理，优化工作流程，规范工作行为，提高运行效率。</w:t>
      </w:r>
    </w:p>
    <w:p w14:paraId="51CFEDF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360" w:lineRule="auto"/>
        <w:ind w:left="425" w:leftChars="0" w:right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实现医疗过程电子化管理，提升科室管理工作水平，践行“以病人为中心”的管理理念。</w:t>
      </w:r>
    </w:p>
    <w:p w14:paraId="52CA5F0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360" w:lineRule="auto"/>
        <w:ind w:left="425" w:leftChars="0" w:right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突破信息孤岛，全面提升医院信息化建设水平。</w:t>
      </w:r>
    </w:p>
    <w:p w14:paraId="79538CA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360" w:lineRule="auto"/>
        <w:ind w:left="425" w:leftChars="0" w:right="0" w:hanging="425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实现医疗数据采集分析系统中患者检查结果数据的灵活查询与导出。</w:t>
      </w:r>
    </w:p>
    <w:p w14:paraId="231284E8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uto"/>
        <w:ind w:left="0" w:right="0" w:firstLine="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  <w:t>采购清单</w:t>
      </w:r>
    </w:p>
    <w:tbl>
      <w:tblPr>
        <w:tblStyle w:val="10"/>
        <w:tblpPr w:leftFromText="180" w:rightFromText="180" w:vertAnchor="text" w:horzAnchor="page" w:tblpX="1353" w:tblpY="106"/>
        <w:tblOverlap w:val="never"/>
        <w:tblW w:w="91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6113"/>
        <w:gridCol w:w="2115"/>
      </w:tblGrid>
      <w:tr w14:paraId="217E3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1" w:type="dxa"/>
            <w:noWrap w:val="0"/>
            <w:vAlign w:val="center"/>
          </w:tcPr>
          <w:p w14:paraId="5C27BA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6113" w:type="dxa"/>
            <w:noWrap w:val="0"/>
            <w:vAlign w:val="center"/>
          </w:tcPr>
          <w:p w14:paraId="3981D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2115" w:type="dxa"/>
            <w:noWrap w:val="0"/>
            <w:vAlign w:val="center"/>
          </w:tcPr>
          <w:p w14:paraId="43ECB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051C9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71" w:type="dxa"/>
            <w:noWrap w:val="0"/>
            <w:vAlign w:val="center"/>
          </w:tcPr>
          <w:p w14:paraId="34310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113" w:type="dxa"/>
            <w:noWrap w:val="0"/>
            <w:vAlign w:val="center"/>
          </w:tcPr>
          <w:p w14:paraId="37F3A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8" w:firstLineChars="91"/>
              <w:jc w:val="both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医疗数据采集分析系统</w:t>
            </w:r>
          </w:p>
        </w:tc>
        <w:tc>
          <w:tcPr>
            <w:tcW w:w="2115" w:type="dxa"/>
            <w:noWrap w:val="0"/>
            <w:vAlign w:val="center"/>
          </w:tcPr>
          <w:p w14:paraId="2400A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4FB08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1" w:type="dxa"/>
            <w:noWrap w:val="0"/>
            <w:vAlign w:val="center"/>
          </w:tcPr>
          <w:p w14:paraId="358D4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6113" w:type="dxa"/>
            <w:noWrap w:val="0"/>
            <w:vAlign w:val="center"/>
          </w:tcPr>
          <w:p w14:paraId="2FB6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8" w:firstLineChars="91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超声波体检机</w:t>
            </w:r>
          </w:p>
        </w:tc>
        <w:tc>
          <w:tcPr>
            <w:tcW w:w="2115" w:type="dxa"/>
            <w:noWrap w:val="0"/>
            <w:vAlign w:val="center"/>
          </w:tcPr>
          <w:p w14:paraId="2EF08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1F1BD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1" w:type="dxa"/>
            <w:noWrap w:val="0"/>
            <w:vAlign w:val="center"/>
          </w:tcPr>
          <w:p w14:paraId="6A2AB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13" w:type="dxa"/>
            <w:noWrap w:val="0"/>
            <w:vAlign w:val="center"/>
          </w:tcPr>
          <w:p w14:paraId="70A7A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8" w:firstLineChars="91"/>
              <w:jc w:val="left"/>
              <w:textAlignment w:val="auto"/>
              <w:rPr>
                <w:rFonts w:hint="eastAsia" w:ascii="宋体" w:hAnsi="宋体" w:cs="宋体" w:eastAsiaTheme="minorEastAsia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叫号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显示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大屏</w:t>
            </w:r>
          </w:p>
        </w:tc>
        <w:tc>
          <w:tcPr>
            <w:tcW w:w="2115" w:type="dxa"/>
            <w:noWrap w:val="0"/>
            <w:vAlign w:val="center"/>
          </w:tcPr>
          <w:p w14:paraId="3AA77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4597C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1" w:type="dxa"/>
            <w:noWrap w:val="0"/>
            <w:vAlign w:val="center"/>
          </w:tcPr>
          <w:p w14:paraId="035649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3" w:type="dxa"/>
            <w:noWrap w:val="0"/>
            <w:vAlign w:val="center"/>
          </w:tcPr>
          <w:p w14:paraId="071C39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211" w:firstLineChars="91"/>
              <w:jc w:val="left"/>
              <w:textAlignment w:val="auto"/>
              <w:rPr>
                <w:rFonts w:hint="eastAsia" w:ascii="宋体" w:hAnsi="宋体" w:cs="宋体" w:eastAsiaTheme="minorEastAsia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/>
              </w:rPr>
              <w:t>数据采集</w:t>
            </w: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/>
              </w:rPr>
              <w:t>工业机</w:t>
            </w:r>
          </w:p>
        </w:tc>
        <w:tc>
          <w:tcPr>
            <w:tcW w:w="2115" w:type="dxa"/>
            <w:noWrap w:val="0"/>
            <w:vAlign w:val="center"/>
          </w:tcPr>
          <w:p w14:paraId="6F759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07DAF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71" w:type="dxa"/>
            <w:noWrap w:val="0"/>
            <w:vAlign w:val="center"/>
          </w:tcPr>
          <w:p w14:paraId="4E4C22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13" w:type="dxa"/>
            <w:noWrap w:val="0"/>
            <w:vAlign w:val="center"/>
          </w:tcPr>
          <w:p w14:paraId="4BFECA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218" w:firstLineChars="91"/>
              <w:jc w:val="left"/>
              <w:textAlignment w:val="auto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自助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签到机</w:t>
            </w:r>
          </w:p>
        </w:tc>
        <w:tc>
          <w:tcPr>
            <w:tcW w:w="2115" w:type="dxa"/>
            <w:noWrap w:val="0"/>
            <w:vAlign w:val="center"/>
          </w:tcPr>
          <w:p w14:paraId="27F19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1D615D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60" w:lineRule="auto"/>
        <w:ind w:left="0" w:right="0" w:firstLine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  <w:lang w:val="en-US" w:eastAsia="zh-CN"/>
        </w:rPr>
        <w:t>软件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系统详细功能描述</w:t>
      </w:r>
    </w:p>
    <w:p w14:paraId="3313691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数据与系统集成模块</w:t>
      </w:r>
    </w:p>
    <w:p w14:paraId="15EE4ED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实现呼吸科现有未对接设备与HIS、集成平台、EMR、CDR、预约平台、LIS、CA系统、病案归档系统等的数据同步，确保信息的互通性和完整性。</w:t>
      </w:r>
    </w:p>
    <w:p w14:paraId="1EE942A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推送报告信息给HIS、集成平台，实现全院报告电子浏览功能。</w:t>
      </w:r>
    </w:p>
    <w:p w14:paraId="21AA0DF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支持自定义数据同步规则，以满足特定业务需求。</w:t>
      </w:r>
    </w:p>
    <w:p w14:paraId="383A276E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提供数据同步状态监控功能，实时查看同步进度和结果。</w:t>
      </w:r>
    </w:p>
    <w:p w14:paraId="53EDDD0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设备管理模块</w:t>
      </w:r>
    </w:p>
    <w:p w14:paraId="0EC2921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支持科室设备的分类管理与信息登记，包括厂商、型号等基本信息。</w:t>
      </w:r>
    </w:p>
    <w:p w14:paraId="34C25AF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提供关键字检索功能，以便快速查找特定设备。</w:t>
      </w:r>
    </w:p>
    <w:p w14:paraId="303D606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管理设备的日常运维记录，包括维修、保养等信息。</w:t>
      </w:r>
    </w:p>
    <w:p w14:paraId="46A1297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支持设备使用状态的实时监控，确保设备正常运行。</w:t>
      </w:r>
    </w:p>
    <w:p w14:paraId="1AC495D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提供设备故障预警功能，提前发现潜在问题并进行处理。</w:t>
      </w:r>
    </w:p>
    <w:p w14:paraId="3698130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HIS信息集成管理模块</w:t>
      </w:r>
    </w:p>
    <w:p w14:paraId="4DA8FD0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通过HL7、Web Service或数据库视图等方式与医院现有HIS系统进行集成。</w:t>
      </w:r>
    </w:p>
    <w:p w14:paraId="5D08399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从HIS系统同步患者基本信息，包括姓名、性别、年龄等。</w:t>
      </w:r>
    </w:p>
    <w:p w14:paraId="653DA49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从HIS系统获取患者医嘱信息，包括名称、医嘱状态、医嘱名称、医嘱编码等。</w:t>
      </w:r>
    </w:p>
    <w:p w14:paraId="67EAFB69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对接预约平台与叫号系统，实现患者预约与叫号功能的电子化管理。</w:t>
      </w:r>
    </w:p>
    <w:p w14:paraId="54755728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支持HIS系统患者信息的实时更新和同步。</w:t>
      </w:r>
    </w:p>
    <w:p w14:paraId="72E00AA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提供医嘱执行状态的跟踪和反馈功能。</w:t>
      </w:r>
    </w:p>
    <w:p w14:paraId="77E005D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科室管理模块</w:t>
      </w:r>
    </w:p>
    <w:p w14:paraId="5E1436E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根据操作者、审核者统计个人工作量，包括检查数量、报告数量等。</w:t>
      </w:r>
    </w:p>
    <w:p w14:paraId="392E24B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根据开单科室统计各科室检查工作量，以便进行科室间的比较与分析。</w:t>
      </w:r>
    </w:p>
    <w:p w14:paraId="4041BD8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根据不同医嘱统计各功能模块检查情况，以便了解医嘱执行情况。</w:t>
      </w:r>
    </w:p>
    <w:p w14:paraId="0F69F65D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根据开单医生统计医生开单量，以便对医生工作量进行评估。</w:t>
      </w:r>
    </w:p>
    <w:p w14:paraId="0CF04DF1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提供统计报表与图表两种呈现模式，并支持具有权限的用户导出数据报表与统计图表。</w:t>
      </w:r>
    </w:p>
    <w:p w14:paraId="46565BC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支持自定义时间段数据按月汇总统计，以及不同年月数据对比统计功能。</w:t>
      </w:r>
    </w:p>
    <w:p w14:paraId="34C8362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支持科室成本核算功能，包括设备使用费用、耗材费用等。</w:t>
      </w:r>
    </w:p>
    <w:p w14:paraId="327DC0D0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提供科室工作效率分析功能，帮助优化工作流程。</w:t>
      </w:r>
    </w:p>
    <w:p w14:paraId="67E8A86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单点登录管理模块</w:t>
      </w:r>
    </w:p>
    <w:p w14:paraId="3FA45BF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提供统一的数据管理门户，实现单点登录功能，方便用户访问系统各个模块。</w:t>
      </w:r>
    </w:p>
    <w:p w14:paraId="593BAAA5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支持多种身份验证方式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  <w:lang w:eastAsia="zh-CN"/>
        </w:rPr>
        <w:t>。</w:t>
      </w:r>
    </w:p>
    <w:p w14:paraId="261FB90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提供登录日志记录功能，方便审计和追踪。</w:t>
      </w:r>
    </w:p>
    <w:p w14:paraId="42F0CA7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数据提取与管理模块</w:t>
      </w:r>
    </w:p>
    <w:p w14:paraId="7ABD1344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按照规则提取项目内各检查报告的业务数据，并进行校验，将数据存储入原始数据临时库。</w:t>
      </w:r>
    </w:p>
    <w:p w14:paraId="7885F6E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对数据进行清洗，包括删除对应用没有意义的数据段、过滤重复数据、转换到统一的数据名称和定义等。</w:t>
      </w:r>
    </w:p>
    <w:p w14:paraId="3E188648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对缺值数据进行赋值处理，将不同的数据定义方式统一，并规范数据格式，如日期格式等。</w:t>
      </w:r>
    </w:p>
    <w:p w14:paraId="67134D97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支持数据提取规则的自定义和配置。</w:t>
      </w:r>
    </w:p>
    <w:p w14:paraId="5C11E42E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提供数据质量监控功能，确保数据的准确性和完整性。</w:t>
      </w:r>
    </w:p>
    <w:p w14:paraId="72B38CE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综合查询与汇总管理模块</w:t>
      </w:r>
    </w:p>
    <w:p w14:paraId="4ADC46CA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提供科室病案查询功能，支持根据患者姓名、性别、住院号、诊断、入科日期、出科日期等查询条件进行检索。</w:t>
      </w:r>
    </w:p>
    <w:p w14:paraId="4D418A74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支持医护人员设定患者检查指数值的查询范围，结合患者信息及时间筛选条件进行定位。</w:t>
      </w:r>
    </w:p>
    <w:p w14:paraId="3D72360C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提供常用查询条件的保存功能，以便医护人员快速检索。</w:t>
      </w:r>
    </w:p>
    <w:p w14:paraId="382106C6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支持具有权限的用户设定导出模板，将查询结果以Excel格式导出。</w:t>
      </w:r>
    </w:p>
    <w:p w14:paraId="02071A2D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提供科研综合查询功能，支持医护人员通过定义多个指标进行综合交叉检索，精确定位科研课题相关的病例样本。</w:t>
      </w:r>
    </w:p>
    <w:p w14:paraId="7D19C529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支持配置好的查询条件的保存功能，以便医护人员快速检索。</w:t>
      </w:r>
    </w:p>
    <w:p w14:paraId="5C91F90F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支持具有权限的用户设定科研数据导出模板，将查询结果以Excel格式导出。</w:t>
      </w:r>
    </w:p>
    <w:p w14:paraId="412537BA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支持查询结果的图形化展示，如柱状图、饼图等。</w:t>
      </w:r>
    </w:p>
    <w:p w14:paraId="6FF32DFF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提供查询条件的组合和保存功能，方便医护人员复用。</w:t>
      </w:r>
    </w:p>
    <w:p w14:paraId="0C6D93D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系统管理模块</w:t>
      </w:r>
    </w:p>
    <w:p w14:paraId="78BBABFD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支持管理员根据工作职责为用户分配不同的用户角色。</w:t>
      </w:r>
    </w:p>
    <w:p w14:paraId="594DCC19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支持根据角色配置对应的功能权限，方便用户集中处理所负责的工作。</w:t>
      </w:r>
    </w:p>
    <w:p w14:paraId="543D8605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管理员可以根据班次、所负责患者配置专属权限。</w:t>
      </w:r>
    </w:p>
    <w:p w14:paraId="3DE1DEF4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支持对医院组织架构的维护功能。</w:t>
      </w:r>
    </w:p>
    <w:p w14:paraId="151C30A2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提供系统日志记录功能，记录用户操作和系统运行状态。</w:t>
      </w:r>
    </w:p>
    <w:p w14:paraId="053970E8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支持系统的定期备份和恢复功能，确保数据安全。</w:t>
      </w:r>
    </w:p>
    <w:p w14:paraId="006079D4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报告共享与管理模块</w:t>
      </w:r>
    </w:p>
    <w:p w14:paraId="2BF37A0A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提供报告查看链接供医院各系统调用查看。</w:t>
      </w:r>
    </w:p>
    <w:p w14:paraId="3A9063E7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支持更新申请单医嘱闭环状态功能。</w:t>
      </w:r>
    </w:p>
    <w:p w14:paraId="5A22D3BE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实现结论回传至电子病历的功能。</w:t>
      </w:r>
    </w:p>
    <w:p w14:paraId="57C69CF5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支持报告的在线编辑和修改功能。</w:t>
      </w:r>
    </w:p>
    <w:p w14:paraId="20FD628D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提供报告的版本管理功能，记录报告的修改历史。</w:t>
      </w:r>
    </w:p>
    <w:p w14:paraId="642BD27A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报告审核与管理模块</w:t>
      </w:r>
    </w:p>
    <w:p w14:paraId="494C6DDB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支持根据科室人员级别和职责不同设置不同的角色和权限。</w:t>
      </w:r>
    </w:p>
    <w:p w14:paraId="2FCE0910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提供管理员权限功能，包括主管、数据查询、账号分配、报表生成等。</w:t>
      </w:r>
    </w:p>
    <w:p w14:paraId="02F7BD56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支持根据操作者、初审人员和终审人员的角色开放不同的系统功能。</w:t>
      </w:r>
    </w:p>
    <w:p w14:paraId="021A0E97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支持在报告审核过程中对报告进行编写和修改。</w:t>
      </w:r>
    </w:p>
    <w:p w14:paraId="24896A65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提供报告点评功能，审核人员可对不合格的报告进行点评和反馈。</w:t>
      </w:r>
    </w:p>
    <w:p w14:paraId="78F684B1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操作者拥有对应权限的登陆ID和密码，未经审核的报告不允许传入HIS系统，以确保报告的准确性。</w:t>
      </w:r>
    </w:p>
    <w:p w14:paraId="789D80A7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记录每一级的操作、登录日志，方便后期进行追踪和审计。</w:t>
      </w:r>
    </w:p>
    <w:p w14:paraId="40F1BBF9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支持报告的自动审核功能，根据预设规则对报告进行初步审核。</w:t>
      </w:r>
    </w:p>
    <w:p w14:paraId="5D4DC716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提供审核流程的自定义和配置功能，满足不同科室的审核需求。</w:t>
      </w:r>
    </w:p>
    <w:p w14:paraId="1926FC0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诊疗监测与辅助判读模块</w:t>
      </w:r>
    </w:p>
    <w:p w14:paraId="34321E32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筛查同一患者的检查数据，进行整合分析以形成全面的患者数据报告。</w:t>
      </w:r>
    </w:p>
    <w:p w14:paraId="2D61A7DA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根据同一患者历史数据判断接受治疗后趋势，并形成可视化的图表展示。</w:t>
      </w:r>
    </w:p>
    <w:p w14:paraId="05627B0E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利用人工智能技术辅助报告判读，提高报告质量和判读结果的准确性。</w:t>
      </w:r>
    </w:p>
    <w:p w14:paraId="1CF51316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提供质控判读功能，给出参考意见协助医生进行患者诊断。</w:t>
      </w:r>
    </w:p>
    <w:p w14:paraId="258A7B96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支持实时监测患者生理参数功能，提供及时的诊疗建议。</w:t>
      </w:r>
    </w:p>
    <w:p w14:paraId="62FBF07B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提供辅助诊断功能，根据患者数据和病史给出可能的诊断建议。</w:t>
      </w:r>
    </w:p>
    <w:p w14:paraId="51B9AD8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科研随访管理模块</w:t>
      </w:r>
    </w:p>
    <w:p w14:paraId="6254B9E9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支持随访人员根据病种需求定义随访规则，实现对病人的及时有效的个性化随访。</w:t>
      </w:r>
    </w:p>
    <w:p w14:paraId="7ED01E44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确保对病人长期的跟进治疗，提高数据库信息的完整性和准确性，增加数据的科研价值。</w:t>
      </w:r>
    </w:p>
    <w:p w14:paraId="13D14D58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提供科研数据分析功能，帮助研究人员挖掘数据价值。</w:t>
      </w:r>
    </w:p>
    <w:p w14:paraId="2A254F47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支持科研项目的进度管理和跟踪功能。</w:t>
      </w:r>
    </w:p>
    <w:p w14:paraId="3EF93CA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电子病历评级与管理模块</w:t>
      </w:r>
    </w:p>
    <w:p w14:paraId="1ECC5AE8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实现与医院信息系统的对接，确保所有检查报告都传入系统内，并严格按照医嘱自动与当前检查医嘱对应。</w:t>
      </w:r>
    </w:p>
    <w:p w14:paraId="3AEF24C2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医生工作站可直接浏览报告，对报告及数据进行统一管理。</w:t>
      </w:r>
    </w:p>
    <w:p w14:paraId="0EFA3C7C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满足医院电子病历评审要求，实现所有对接设备相关医疗数据的全院共享使用。</w:t>
      </w:r>
    </w:p>
    <w:p w14:paraId="04C3508F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支持图片或CA电子签名功能，以满足病案归档要求。</w:t>
      </w:r>
    </w:p>
    <w:p w14:paraId="0EC10B70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支持电子病历的模板化管理功能，方便医生快速填写病历。</w:t>
      </w:r>
    </w:p>
    <w:p w14:paraId="108DFCDC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42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提供电子病历的质量监控功能，确保病历的完整性和规范性。</w:t>
      </w:r>
    </w:p>
    <w:p w14:paraId="27001D2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157" w:afterLines="50" w:afterAutospacing="0" w:line="240" w:lineRule="auto"/>
        <w:ind w:left="425" w:leftChars="0" w:right="0" w:rightChars="0" w:hanging="425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其他相关功能模块</w:t>
      </w:r>
    </w:p>
    <w:p w14:paraId="6D463666">
      <w:pPr>
        <w:keepNext w:val="0"/>
        <w:keepLines w:val="0"/>
        <w:pageBreakBefore w:val="0"/>
        <w:widowControl/>
        <w:numPr>
          <w:ilvl w:val="2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leftChars="0" w:right="0" w:firstLine="402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数据集成网关子模块</w:t>
      </w:r>
    </w:p>
    <w:p w14:paraId="739CCCA1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提供多种设备接口的内置支持，支持网络、串口等多种数据采集方式。</w:t>
      </w:r>
    </w:p>
    <w:p w14:paraId="55D3031C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能够自动同步院内HIS、LIS、PACS/RIS/EMR等信息系统的数据，支持根据业务需要设定采集频率。</w:t>
      </w:r>
    </w:p>
    <w:p w14:paraId="1B75E20C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提供多种信息系统接口的内置支持，包括Webservice、HL7、MQ、视图等多种集成方式。</w:t>
      </w:r>
    </w:p>
    <w:p w14:paraId="4D2ED9A4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支持接入主流厂商的HIS、LIS、PACS/RIS、EMR等信息系统。</w:t>
      </w:r>
    </w:p>
    <w:p w14:paraId="31E85C0A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支持数据的实时推送功能，确保数据的及时性和准确性。</w:t>
      </w:r>
    </w:p>
    <w:p w14:paraId="6498B6AA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提供数据集成网关的性能监控和调优功能。</w:t>
      </w:r>
    </w:p>
    <w:p w14:paraId="58DDE588">
      <w:pPr>
        <w:keepNext w:val="0"/>
        <w:keepLines w:val="0"/>
        <w:pageBreakBefore w:val="0"/>
        <w:widowControl/>
        <w:numPr>
          <w:ilvl w:val="2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ind w:left="0" w:leftChars="0" w:right="0" w:firstLine="402" w:firstLineChars="0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4"/>
          <w:szCs w:val="24"/>
        </w:rPr>
        <w:t>数据安全管理子模块</w:t>
      </w:r>
    </w:p>
    <w:p w14:paraId="7F04B1A5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提供数据审核机制，数据提交后需进行审核的流程，并生成审核日志作为审计的证据。</w:t>
      </w:r>
    </w:p>
    <w:p w14:paraId="4589B41A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支持历史数据的查看和管理功能。</w:t>
      </w:r>
    </w:p>
    <w:p w14:paraId="28500A14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支持防火墙功能，定义严格的网络通信规则，杜绝网络攻击和越权操作。</w:t>
      </w:r>
    </w:p>
    <w:p w14:paraId="45C59021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支持异常指标数据分析功能。</w:t>
      </w:r>
    </w:p>
    <w:p w14:paraId="0F573A8B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提供加密压缩组件，对密码等敏感信息进行加密处理，并采用特有算法对数据进行压缩。</w:t>
      </w:r>
    </w:p>
    <w:p w14:paraId="405D7D34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支持远程监管功能。</w:t>
      </w:r>
    </w:p>
    <w:p w14:paraId="2385C083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</w:rPr>
        <w:t>提供安全策略功能，包括密码安全策略和帐户安全策略等。</w:t>
      </w:r>
    </w:p>
    <w:p w14:paraId="5333553B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支持数据的备份和恢复功能，确保数据的可靠性和可用性。</w:t>
      </w:r>
    </w:p>
    <w:p w14:paraId="2A668849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40" w:lineRule="auto"/>
        <w:ind w:left="840" w:leftChars="0" w:right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5073B"/>
          <w:spacing w:val="0"/>
          <w:sz w:val="24"/>
          <w:szCs w:val="24"/>
          <w:shd w:val="clear" w:fill="FDFDFE"/>
        </w:rPr>
        <w:t>提供数据访问权限的细粒度控制功能，确保数据的安全性。</w:t>
      </w:r>
    </w:p>
    <w:p w14:paraId="29AB9D6D">
      <w:pPr>
        <w:pStyle w:val="9"/>
        <w:numPr>
          <w:ilvl w:val="0"/>
          <w:numId w:val="0"/>
        </w:numPr>
        <w:tabs>
          <w:tab w:val="left" w:pos="480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61A0E4F4">
      <w:pPr>
        <w:pStyle w:val="9"/>
        <w:numPr>
          <w:ilvl w:val="0"/>
          <w:numId w:val="0"/>
        </w:numPr>
        <w:tabs>
          <w:tab w:val="left" w:pos="480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配套硬件参数描述</w:t>
      </w:r>
    </w:p>
    <w:tbl>
      <w:tblPr>
        <w:tblStyle w:val="10"/>
        <w:tblpPr w:leftFromText="180" w:rightFromText="180" w:vertAnchor="text" w:horzAnchor="page" w:tblpX="1767" w:tblpY="106"/>
        <w:tblOverlap w:val="never"/>
        <w:tblW w:w="857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6990"/>
      </w:tblGrid>
      <w:tr w14:paraId="0E41F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585" w:type="dxa"/>
            <w:vAlign w:val="center"/>
          </w:tcPr>
          <w:p w14:paraId="14B05E3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超声波体检机</w:t>
            </w:r>
          </w:p>
        </w:tc>
        <w:tc>
          <w:tcPr>
            <w:tcW w:w="6990" w:type="dxa"/>
            <w:vAlign w:val="center"/>
          </w:tcPr>
          <w:p w14:paraId="5242A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电源：</w:t>
            </w:r>
          </w:p>
          <w:p w14:paraId="6E354C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电压：AC220V</w:t>
            </w:r>
          </w:p>
          <w:p w14:paraId="35248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频率：50Hz</w:t>
            </w:r>
          </w:p>
          <w:p w14:paraId="34E7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使用环境：</w:t>
            </w:r>
          </w:p>
          <w:p w14:paraId="7B6B4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温度范围：+10℃--+40℃</w:t>
            </w:r>
          </w:p>
          <w:p w14:paraId="3E3D54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湿度范围：20%RH-85%RH（无冷凝）</w:t>
            </w:r>
          </w:p>
          <w:p w14:paraId="7AA7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保存环境：</w:t>
            </w:r>
          </w:p>
          <w:p w14:paraId="7506A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温度范围：-5℃--55℃</w:t>
            </w:r>
          </w:p>
          <w:p w14:paraId="7C17B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湿度：不大于85%RH</w:t>
            </w:r>
          </w:p>
          <w:p w14:paraId="68908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条件：通风良好，干燥的室内，周围空气中应无腐蚀性气体</w:t>
            </w:r>
          </w:p>
          <w:p w14:paraId="32CB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测量范围：</w:t>
            </w:r>
          </w:p>
          <w:p w14:paraId="43E1B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身高：70cm--200cm，分辨率0.1cm，最大误差±0.5cm</w:t>
            </w:r>
          </w:p>
          <w:p w14:paraId="127F2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体重：2kg--200kg，最大误差±0.1kg</w:t>
            </w:r>
          </w:p>
          <w:p w14:paraId="359E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外形尺寸：</w:t>
            </w:r>
          </w:p>
          <w:p w14:paraId="5E4FD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长约520mm</w:t>
            </w:r>
          </w:p>
          <w:p w14:paraId="75472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宽约405mm</w:t>
            </w:r>
          </w:p>
          <w:p w14:paraId="451B5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高约1400mm(min)--2350mm(max)</w:t>
            </w:r>
          </w:p>
          <w:p w14:paraId="4539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本体重量：净重约22Kg</w:t>
            </w:r>
          </w:p>
          <w:p w14:paraId="376C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认证：可提供计量院出具的计量认证证明资料</w:t>
            </w:r>
          </w:p>
          <w:p w14:paraId="3651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功能特性：</w:t>
            </w:r>
          </w:p>
          <w:p w14:paraId="3A4546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测量方式：手动、自动、遥控三种方式可选</w:t>
            </w:r>
          </w:p>
          <w:p w14:paraId="2ABDC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温度补偿功能：双温度传感器，提高身高测量准确性</w:t>
            </w:r>
          </w:p>
          <w:p w14:paraId="3DD34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称重传感器：德国HBM，提供高度精确的体重数据</w:t>
            </w:r>
          </w:p>
          <w:p w14:paraId="5F82D9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超声波探头：美国进口，提供高度精确的身高数据</w:t>
            </w:r>
          </w:p>
          <w:p w14:paraId="13EA5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检测参数：身高、体重、BMI、体表面积、男女超重百分比</w:t>
            </w:r>
          </w:p>
          <w:p w14:paraId="7436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语音播报功能：操作指导、注意事项、测量结果、异常提示</w:t>
            </w:r>
          </w:p>
          <w:p w14:paraId="69836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打印结果：数值、条码、BMI参照表等多种结果显示打印</w:t>
            </w:r>
          </w:p>
          <w:p w14:paraId="0702B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离线保存：可保存2000例测量结果</w:t>
            </w:r>
          </w:p>
          <w:p w14:paraId="2939DE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网络直连功能：支持网线、WIFI、移动网络模块传输数据</w:t>
            </w:r>
          </w:p>
          <w:p w14:paraId="78597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多外置接口：支持扫码枪、身份证读卡器</w:t>
            </w:r>
          </w:p>
          <w:p w14:paraId="48169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可升降机身：免安装、易携带</w:t>
            </w:r>
          </w:p>
          <w:p w14:paraId="03142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leftChars="0" w:hanging="420" w:firstLineChars="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打印机功能（选配）：高速热敏蓝牙打印</w:t>
            </w:r>
          </w:p>
        </w:tc>
      </w:tr>
      <w:tr w14:paraId="393CC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85" w:type="dxa"/>
            <w:vAlign w:val="center"/>
          </w:tcPr>
          <w:p w14:paraId="5CBDFC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叫号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显示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大屏</w:t>
            </w:r>
          </w:p>
        </w:tc>
        <w:tc>
          <w:tcPr>
            <w:tcW w:w="6990" w:type="dxa"/>
            <w:vAlign w:val="center"/>
          </w:tcPr>
          <w:p w14:paraId="7386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尺寸：50英寸</w:t>
            </w:r>
          </w:p>
          <w:p w14:paraId="55D2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刷屏率：60HZ</w:t>
            </w:r>
          </w:p>
          <w:p w14:paraId="4429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系统：Android</w:t>
            </w:r>
          </w:p>
          <w:p w14:paraId="68106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色域值：100%</w:t>
            </w:r>
          </w:p>
          <w:p w14:paraId="4D01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色域标准：BT.709</w:t>
            </w:r>
          </w:p>
          <w:p w14:paraId="6FF2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屏幕分辨率：超高清4K</w:t>
            </w:r>
          </w:p>
          <w:p w14:paraId="4873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屏幕比例：16:9</w:t>
            </w:r>
          </w:p>
          <w:p w14:paraId="4A06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响应时间：8ms</w:t>
            </w:r>
          </w:p>
          <w:p w14:paraId="4CEF5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CPU架构：四核A35</w:t>
            </w:r>
          </w:p>
          <w:p w14:paraId="112A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存储内存：8GB</w:t>
            </w:r>
          </w:p>
          <w:p w14:paraId="34D9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用途：用于叫号</w:t>
            </w:r>
          </w:p>
        </w:tc>
      </w:tr>
      <w:tr w14:paraId="6B52F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585" w:type="dxa"/>
            <w:vAlign w:val="center"/>
          </w:tcPr>
          <w:p w14:paraId="7320F8E5">
            <w:pPr>
              <w:pStyle w:val="4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/>
              </w:rPr>
              <w:t>数据采集</w:t>
            </w: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spacing w:val="-4"/>
                <w:kern w:val="0"/>
                <w:sz w:val="24"/>
                <w:szCs w:val="24"/>
                <w:lang w:val="en-US" w:eastAsia="zh-CN"/>
              </w:rPr>
              <w:t>工业机</w:t>
            </w:r>
          </w:p>
        </w:tc>
        <w:tc>
          <w:tcPr>
            <w:tcW w:w="6990" w:type="dxa"/>
            <w:vAlign w:val="center"/>
          </w:tcPr>
          <w:p w14:paraId="3DC9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内存：≥8GB</w:t>
            </w:r>
          </w:p>
          <w:p w14:paraId="4C148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速度：≥1.6GHz</w:t>
            </w:r>
          </w:p>
          <w:p w14:paraId="3C3C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USB接口数：≥4个</w:t>
            </w:r>
          </w:p>
          <w:p w14:paraId="7598F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显卡类型：集成显卡</w:t>
            </w:r>
          </w:p>
          <w:p w14:paraId="50B1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  <w:t>核心数：≥四核</w:t>
            </w:r>
          </w:p>
        </w:tc>
      </w:tr>
      <w:tr w14:paraId="1D1B5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85" w:type="dxa"/>
            <w:vAlign w:val="center"/>
          </w:tcPr>
          <w:p w14:paraId="66911702">
            <w:pPr>
              <w:pStyle w:val="4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自助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签到机</w:t>
            </w:r>
          </w:p>
        </w:tc>
        <w:tc>
          <w:tcPr>
            <w:tcW w:w="6990" w:type="dxa"/>
            <w:vAlign w:val="center"/>
          </w:tcPr>
          <w:p w14:paraId="0109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屏幕：≥22寸，屏显比例16:9</w:t>
            </w:r>
          </w:p>
          <w:p w14:paraId="74EFA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分辨率：1920*1080</w:t>
            </w:r>
          </w:p>
          <w:p w14:paraId="5237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均性：&gt;80%</w:t>
            </w:r>
          </w:p>
          <w:p w14:paraId="7029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亮度：250cd/m</w:t>
            </w:r>
          </w:p>
          <w:p w14:paraId="17D11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CPU：I5四代，双核2.5GHz</w:t>
            </w:r>
          </w:p>
          <w:p w14:paraId="72BE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内存：8G</w:t>
            </w:r>
          </w:p>
          <w:p w14:paraId="1104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外存储：128G固态硬盘</w:t>
            </w:r>
          </w:p>
          <w:p w14:paraId="2E0B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材质：五金结构/钢化玻璃</w:t>
            </w:r>
          </w:p>
          <w:p w14:paraId="2E0A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安装：立式</w:t>
            </w:r>
          </w:p>
          <w:p w14:paraId="0FCD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系统：WIN10</w:t>
            </w:r>
          </w:p>
          <w:p w14:paraId="124F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数据接口：USB2.0</w:t>
            </w:r>
          </w:p>
          <w:p w14:paraId="229E1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通信接口：RJ45(100Mbps)</w:t>
            </w:r>
          </w:p>
          <w:p w14:paraId="4E194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整机额定功率：&lt;48W</w:t>
            </w:r>
          </w:p>
          <w:p w14:paraId="3C52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工作电压：AC220V 50HZ</w:t>
            </w:r>
          </w:p>
          <w:p w14:paraId="0824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喇叭：后置2个</w:t>
            </w:r>
          </w:p>
          <w:p w14:paraId="6BC8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kern w:val="0"/>
                <w:sz w:val="24"/>
                <w:szCs w:val="24"/>
                <w:lang w:val="en-US" w:eastAsia="zh-CN"/>
              </w:rPr>
              <w:t>功能：带扫描、打印小票</w:t>
            </w:r>
          </w:p>
        </w:tc>
      </w:tr>
    </w:tbl>
    <w:p w14:paraId="0CE24520">
      <w:pPr>
        <w:pStyle w:val="9"/>
        <w:numPr>
          <w:ilvl w:val="0"/>
          <w:numId w:val="0"/>
        </w:numPr>
        <w:tabs>
          <w:tab w:val="left" w:pos="480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644FF174">
      <w:pPr>
        <w:pStyle w:val="9"/>
        <w:numPr>
          <w:ilvl w:val="0"/>
          <w:numId w:val="0"/>
        </w:numPr>
        <w:tabs>
          <w:tab w:val="left" w:pos="480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维保约定</w:t>
      </w:r>
    </w:p>
    <w:p w14:paraId="01BE0E21">
      <w:pPr>
        <w:numPr>
          <w:ilvl w:val="0"/>
          <w:numId w:val="2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应用软件、硬件免费维护期从合同标的验收合格之日算起，期限为36个月；</w:t>
      </w:r>
    </w:p>
    <w:p w14:paraId="4814621A">
      <w:pPr>
        <w:numPr>
          <w:ilvl w:val="0"/>
          <w:numId w:val="2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技术支持服务：</w:t>
      </w:r>
    </w:p>
    <w:p w14:paraId="67A71911">
      <w:pPr>
        <w:numPr>
          <w:ilvl w:val="0"/>
          <w:numId w:val="21"/>
        </w:num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在免费维护期内，乙方提供技术支持和指导，以及应用系统的局部改进完善以及故障情况下的现场问题解决；</w:t>
      </w:r>
    </w:p>
    <w:p w14:paraId="1F724939">
      <w:pPr>
        <w:numPr>
          <w:ilvl w:val="0"/>
          <w:numId w:val="21"/>
        </w:num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乙方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7*24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小时服务热线，安排合格的技术工程师提供技术热线；</w:t>
      </w:r>
    </w:p>
    <w:p w14:paraId="308DF9A5">
      <w:pPr>
        <w:numPr>
          <w:ilvl w:val="0"/>
          <w:numId w:val="21"/>
        </w:numPr>
        <w:spacing w:line="36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如果项目实施产出物或项目在质保期内出现一般性故障，乙方应在接到甲方报修通知内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0.5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小时内（含本数）做出处理响应；如果项目实施产出物或项目在质保期内出现重大故障，乙方应立即派遣工程技术人员用最快捷的交通工具在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1 小时内（含本数）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往达现场处理。乙方需提出解决方案，工作至故障修妥完全恢复正常服务为止，修复时间不超过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1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个工作日；</w:t>
      </w:r>
    </w:p>
    <w:p w14:paraId="04E6D629">
      <w:pPr>
        <w:pStyle w:val="9"/>
        <w:numPr>
          <w:ilvl w:val="0"/>
          <w:numId w:val="21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乙方应作出无推诿承诺。即乙方在收到甲方报修通知及要求后，须立即派技术人员到场，全力协助、使系统尽快恢复正常。</w:t>
      </w:r>
    </w:p>
    <w:p w14:paraId="4AA16363">
      <w:pPr>
        <w:numPr>
          <w:ilvl w:val="0"/>
          <w:numId w:val="2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提供详细的维护人员清单，乙方应有专门的维护部门并指定固定技术力量用于系统维护，并向用户提供详细的维护人员清单及其联系方式；</w:t>
      </w:r>
    </w:p>
    <w:p w14:paraId="4FBFAEF0">
      <w:pPr>
        <w:numPr>
          <w:ilvl w:val="0"/>
          <w:numId w:val="2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服务方式：以现场服务为主，其它电话、邮件指导、远程维护、技术交流方式不限；</w:t>
      </w:r>
    </w:p>
    <w:p w14:paraId="203CF21F">
      <w:pPr>
        <w:numPr>
          <w:ilvl w:val="0"/>
          <w:numId w:val="2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超过免费维护期的，双方另行协商签订维护合同，软件的维护报价不超过合同软件部分金额的8%，信息设备（产品）的维护报价不超过合同信息设备（产品）部分金额的5%。</w:t>
      </w:r>
    </w:p>
    <w:p w14:paraId="2F3F0A4B">
      <w:pPr>
        <w:pStyle w:val="9"/>
        <w:numPr>
          <w:ilvl w:val="0"/>
          <w:numId w:val="0"/>
        </w:numPr>
        <w:tabs>
          <w:tab w:val="left" w:pos="480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培训要求</w:t>
      </w:r>
    </w:p>
    <w:p w14:paraId="0A64ACA8">
      <w:pPr>
        <w:pStyle w:val="9"/>
        <w:numPr>
          <w:ilvl w:val="0"/>
          <w:numId w:val="22"/>
        </w:numPr>
        <w:tabs>
          <w:tab w:val="left" w:pos="0"/>
        </w:tabs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乙方应为采购人进行培训，包括使用培训和维护培训；</w:t>
      </w:r>
    </w:p>
    <w:p w14:paraId="421064E2">
      <w:pPr>
        <w:pStyle w:val="9"/>
        <w:numPr>
          <w:ilvl w:val="0"/>
          <w:numId w:val="22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乙方保证需要准备并提供完整的培训计划，对医院各类人员进行相关的培训，同时需要负责培训的实施，包括培训文档的准备；</w:t>
      </w:r>
    </w:p>
    <w:p w14:paraId="2D6D661A">
      <w:pPr>
        <w:pStyle w:val="9"/>
        <w:numPr>
          <w:ilvl w:val="0"/>
          <w:numId w:val="22"/>
        </w:numPr>
        <w:tabs>
          <w:tab w:val="left" w:pos="480"/>
        </w:tabs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对与医院信息系统的相关技术，乙方保证需要提供必要的培训与技术转移手段，保证能够将其传授与医院IT技术人员。</w:t>
      </w:r>
    </w:p>
    <w:p w14:paraId="7802DDDA">
      <w:pPr>
        <w:pStyle w:val="9"/>
        <w:numPr>
          <w:ilvl w:val="0"/>
          <w:numId w:val="0"/>
        </w:numPr>
        <w:tabs>
          <w:tab w:val="left" w:pos="480"/>
        </w:tabs>
        <w:spacing w:line="360" w:lineRule="auto"/>
        <w:ind w:leftChars="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付款方式</w:t>
      </w:r>
    </w:p>
    <w:p w14:paraId="3B142F55">
      <w:pPr>
        <w:pStyle w:val="9"/>
        <w:numPr>
          <w:ilvl w:val="0"/>
          <w:numId w:val="23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甲方将按如下方式向乙方支付合同费用：</w:t>
      </w:r>
    </w:p>
    <w:p w14:paraId="13137184">
      <w:pPr>
        <w:pStyle w:val="9"/>
        <w:numPr>
          <w:ilvl w:val="0"/>
          <w:numId w:val="24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合同签订后，甲方在收到乙方开具相应金额正式发票后，向乙方支付合同总金额的30%，共计人民币_________元(大写：人民币_________元整)。</w:t>
      </w:r>
    </w:p>
    <w:p w14:paraId="4909DDA9">
      <w:pPr>
        <w:pStyle w:val="9"/>
        <w:numPr>
          <w:ilvl w:val="0"/>
          <w:numId w:val="24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合同所有设备（产品）运至甲方指定货运详细地址、开箱合格运转正常，并经最终用户签字验收（加电验收），且甲方收到乙方开具相应硬件金额正式发票后，向乙方支付至硬件结算审核价的100%。</w:t>
      </w:r>
    </w:p>
    <w:p w14:paraId="400BA1C8">
      <w:pPr>
        <w:pStyle w:val="9"/>
        <w:numPr>
          <w:ilvl w:val="0"/>
          <w:numId w:val="24"/>
        </w:numPr>
        <w:spacing w:line="360" w:lineRule="auto"/>
        <w:ind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软件验收通过后，甲方在收到乙方开具相应金额正式发票以及售后服务履约承诺函后，向乙方支付合同中软件金额的70%，共计人民币_________元(大写：人民币_________元整)。</w:t>
      </w:r>
    </w:p>
    <w:p w14:paraId="6B70168C"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95937"/>
    <w:multiLevelType w:val="singleLevel"/>
    <w:tmpl w:val="85C9593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974E5760"/>
    <w:multiLevelType w:val="singleLevel"/>
    <w:tmpl w:val="974E57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7A3BBBC"/>
    <w:multiLevelType w:val="singleLevel"/>
    <w:tmpl w:val="97A3BBB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9EDC800F"/>
    <w:multiLevelType w:val="singleLevel"/>
    <w:tmpl w:val="9EDC80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A3CB5944"/>
    <w:multiLevelType w:val="singleLevel"/>
    <w:tmpl w:val="A3CB59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AD2A1346"/>
    <w:multiLevelType w:val="singleLevel"/>
    <w:tmpl w:val="AD2A134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C881E9A8"/>
    <w:multiLevelType w:val="singleLevel"/>
    <w:tmpl w:val="C881E9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CAE73F40"/>
    <w:multiLevelType w:val="singleLevel"/>
    <w:tmpl w:val="CAE73F4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D9832C86"/>
    <w:multiLevelType w:val="singleLevel"/>
    <w:tmpl w:val="D9832C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E9F80157"/>
    <w:multiLevelType w:val="singleLevel"/>
    <w:tmpl w:val="E9F801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F4AF4120"/>
    <w:multiLevelType w:val="singleLevel"/>
    <w:tmpl w:val="F4AF412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1">
    <w:nsid w:val="F7010B40"/>
    <w:multiLevelType w:val="singleLevel"/>
    <w:tmpl w:val="F7010B4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0C323DE5"/>
    <w:multiLevelType w:val="singleLevel"/>
    <w:tmpl w:val="0C323D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1F4147A3"/>
    <w:multiLevelType w:val="singleLevel"/>
    <w:tmpl w:val="1F4147A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27FC3751"/>
    <w:multiLevelType w:val="multilevel"/>
    <w:tmpl w:val="27FC3751"/>
    <w:lvl w:ilvl="0" w:tentative="0">
      <w:start w:val="1"/>
      <w:numFmt w:val="decimal"/>
      <w:lvlText w:val="2.%1"/>
      <w:lvlJc w:val="left"/>
      <w:pPr>
        <w:ind w:left="8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48" w:hanging="440"/>
      </w:pPr>
    </w:lvl>
    <w:lvl w:ilvl="2" w:tentative="0">
      <w:start w:val="1"/>
      <w:numFmt w:val="lowerRoman"/>
      <w:lvlText w:val="%3."/>
      <w:lvlJc w:val="right"/>
      <w:pPr>
        <w:ind w:left="1688" w:hanging="440"/>
      </w:pPr>
    </w:lvl>
    <w:lvl w:ilvl="3" w:tentative="0">
      <w:start w:val="1"/>
      <w:numFmt w:val="decimal"/>
      <w:lvlText w:val="%4."/>
      <w:lvlJc w:val="left"/>
      <w:pPr>
        <w:ind w:left="2128" w:hanging="440"/>
      </w:pPr>
    </w:lvl>
    <w:lvl w:ilvl="4" w:tentative="0">
      <w:start w:val="1"/>
      <w:numFmt w:val="lowerLetter"/>
      <w:lvlText w:val="%5)"/>
      <w:lvlJc w:val="left"/>
      <w:pPr>
        <w:ind w:left="2568" w:hanging="440"/>
      </w:pPr>
    </w:lvl>
    <w:lvl w:ilvl="5" w:tentative="0">
      <w:start w:val="1"/>
      <w:numFmt w:val="lowerRoman"/>
      <w:lvlText w:val="%6."/>
      <w:lvlJc w:val="right"/>
      <w:pPr>
        <w:ind w:left="3008" w:hanging="440"/>
      </w:pPr>
    </w:lvl>
    <w:lvl w:ilvl="6" w:tentative="0">
      <w:start w:val="1"/>
      <w:numFmt w:val="decimal"/>
      <w:lvlText w:val="%7."/>
      <w:lvlJc w:val="left"/>
      <w:pPr>
        <w:ind w:left="3448" w:hanging="440"/>
      </w:pPr>
    </w:lvl>
    <w:lvl w:ilvl="7" w:tentative="0">
      <w:start w:val="1"/>
      <w:numFmt w:val="lowerLetter"/>
      <w:lvlText w:val="%8)"/>
      <w:lvlJc w:val="left"/>
      <w:pPr>
        <w:ind w:left="3888" w:hanging="440"/>
      </w:pPr>
    </w:lvl>
    <w:lvl w:ilvl="8" w:tentative="0">
      <w:start w:val="1"/>
      <w:numFmt w:val="lowerRoman"/>
      <w:lvlText w:val="%9."/>
      <w:lvlJc w:val="right"/>
      <w:pPr>
        <w:ind w:left="4328" w:hanging="440"/>
      </w:pPr>
    </w:lvl>
  </w:abstractNum>
  <w:abstractNum w:abstractNumId="15">
    <w:nsid w:val="308E6CDA"/>
    <w:multiLevelType w:val="multilevel"/>
    <w:tmpl w:val="308E6CDA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39175AA9"/>
    <w:multiLevelType w:val="multilevel"/>
    <w:tmpl w:val="39175AA9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7">
    <w:nsid w:val="3EDF573B"/>
    <w:multiLevelType w:val="singleLevel"/>
    <w:tmpl w:val="3EDF57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42AD1DD7"/>
    <w:multiLevelType w:val="multilevel"/>
    <w:tmpl w:val="42AD1DD7"/>
    <w:lvl w:ilvl="0" w:tentative="0">
      <w:start w:val="1"/>
      <w:numFmt w:val="decimal"/>
      <w:lvlText w:val="%1."/>
      <w:lvlJc w:val="left"/>
      <w:pPr>
        <w:ind w:left="456" w:hanging="456"/>
      </w:pPr>
      <w:rPr>
        <w:rFonts w:hint="eastAsia"/>
      </w:rPr>
    </w:lvl>
    <w:lvl w:ilvl="1" w:tentative="0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4FBFCE8A"/>
    <w:multiLevelType w:val="singleLevel"/>
    <w:tmpl w:val="4FBFCE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51BC7306"/>
    <w:multiLevelType w:val="multilevel"/>
    <w:tmpl w:val="51BC7306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592F1E54"/>
    <w:multiLevelType w:val="multilevel"/>
    <w:tmpl w:val="592F1E54"/>
    <w:lvl w:ilvl="0" w:tentative="0">
      <w:start w:val="1"/>
      <w:numFmt w:val="decimal"/>
      <w:lvlText w:val="1.%1"/>
      <w:lvlJc w:val="left"/>
      <w:pPr>
        <w:ind w:left="896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36" w:hanging="440"/>
      </w:pPr>
    </w:lvl>
    <w:lvl w:ilvl="2" w:tentative="0">
      <w:start w:val="1"/>
      <w:numFmt w:val="lowerRoman"/>
      <w:lvlText w:val="%3."/>
      <w:lvlJc w:val="right"/>
      <w:pPr>
        <w:ind w:left="1776" w:hanging="440"/>
      </w:pPr>
    </w:lvl>
    <w:lvl w:ilvl="3" w:tentative="0">
      <w:start w:val="1"/>
      <w:numFmt w:val="decimal"/>
      <w:lvlText w:val="%4."/>
      <w:lvlJc w:val="left"/>
      <w:pPr>
        <w:ind w:left="2216" w:hanging="440"/>
      </w:pPr>
    </w:lvl>
    <w:lvl w:ilvl="4" w:tentative="0">
      <w:start w:val="1"/>
      <w:numFmt w:val="lowerLetter"/>
      <w:lvlText w:val="%5)"/>
      <w:lvlJc w:val="left"/>
      <w:pPr>
        <w:ind w:left="2656" w:hanging="440"/>
      </w:pPr>
    </w:lvl>
    <w:lvl w:ilvl="5" w:tentative="0">
      <w:start w:val="1"/>
      <w:numFmt w:val="lowerRoman"/>
      <w:lvlText w:val="%6."/>
      <w:lvlJc w:val="right"/>
      <w:pPr>
        <w:ind w:left="3096" w:hanging="440"/>
      </w:pPr>
    </w:lvl>
    <w:lvl w:ilvl="6" w:tentative="0">
      <w:start w:val="1"/>
      <w:numFmt w:val="decimal"/>
      <w:lvlText w:val="%7."/>
      <w:lvlJc w:val="left"/>
      <w:pPr>
        <w:ind w:left="3536" w:hanging="440"/>
      </w:pPr>
    </w:lvl>
    <w:lvl w:ilvl="7" w:tentative="0">
      <w:start w:val="1"/>
      <w:numFmt w:val="lowerLetter"/>
      <w:lvlText w:val="%8)"/>
      <w:lvlJc w:val="left"/>
      <w:pPr>
        <w:ind w:left="3976" w:hanging="440"/>
      </w:pPr>
    </w:lvl>
    <w:lvl w:ilvl="8" w:tentative="0">
      <w:start w:val="1"/>
      <w:numFmt w:val="lowerRoman"/>
      <w:lvlText w:val="%9."/>
      <w:lvlJc w:val="right"/>
      <w:pPr>
        <w:ind w:left="4416" w:hanging="440"/>
      </w:pPr>
    </w:lvl>
  </w:abstractNum>
  <w:abstractNum w:abstractNumId="22">
    <w:nsid w:val="72D501C6"/>
    <w:multiLevelType w:val="singleLevel"/>
    <w:tmpl w:val="72D501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75F6A49F"/>
    <w:multiLevelType w:val="singleLevel"/>
    <w:tmpl w:val="75F6A4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3"/>
  </w:num>
  <w:num w:numId="5">
    <w:abstractNumId w:val="13"/>
  </w:num>
  <w:num w:numId="6">
    <w:abstractNumId w:val="22"/>
  </w:num>
  <w:num w:numId="7">
    <w:abstractNumId w:val="8"/>
  </w:num>
  <w:num w:numId="8">
    <w:abstractNumId w:val="9"/>
  </w:num>
  <w:num w:numId="9">
    <w:abstractNumId w:val="12"/>
  </w:num>
  <w:num w:numId="10">
    <w:abstractNumId w:val="17"/>
  </w:num>
  <w:num w:numId="11">
    <w:abstractNumId w:val="23"/>
  </w:num>
  <w:num w:numId="12">
    <w:abstractNumId w:val="5"/>
  </w:num>
  <w:num w:numId="13">
    <w:abstractNumId w:val="11"/>
  </w:num>
  <w:num w:numId="14">
    <w:abstractNumId w:val="6"/>
  </w:num>
  <w:num w:numId="15">
    <w:abstractNumId w:val="4"/>
  </w:num>
  <w:num w:numId="16">
    <w:abstractNumId w:val="0"/>
  </w:num>
  <w:num w:numId="17">
    <w:abstractNumId w:val="16"/>
  </w:num>
  <w:num w:numId="18">
    <w:abstractNumId w:val="10"/>
  </w:num>
  <w:num w:numId="19">
    <w:abstractNumId w:val="2"/>
  </w:num>
  <w:num w:numId="20">
    <w:abstractNumId w:val="15"/>
  </w:num>
  <w:num w:numId="21">
    <w:abstractNumId w:val="14"/>
  </w:num>
  <w:num w:numId="22">
    <w:abstractNumId w:val="20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YWM1YzgwNzA5NGNiMzIzNDYyNWYyNDJmMmZkMTAifQ=="/>
  </w:docVars>
  <w:rsids>
    <w:rsidRoot w:val="50997B7A"/>
    <w:rsid w:val="50997B7A"/>
    <w:rsid w:val="56B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lang w:val="zh-C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table" w:customStyle="1" w:styleId="10">
    <w:name w:val="Table Normal"/>
    <w:autoRedefine/>
    <w:unhideWhenUsed/>
    <w:qFormat/>
    <w:uiPriority w:val="0"/>
    <w:rPr>
      <w:rFonts w:ascii="等线" w:hAnsi="等线" w:eastAsia="等线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4374</Words>
  <Characters>4718</Characters>
  <Lines>0</Lines>
  <Paragraphs>0</Paragraphs>
  <TotalTime>6</TotalTime>
  <ScaleCrop>false</ScaleCrop>
  <LinksUpToDate>false</LinksUpToDate>
  <CharactersWithSpaces>4727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2024-07-10T09:05:00Z</dcterms:created>
  <dc:creator>Ben</dc:creator>
  <cp:lastModifiedBy>Ben</cp:lastModifiedBy>
  <dcterms:modified xsi:type="dcterms:W3CDTF">2024-07-30T07:09:10Z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AFD85F2205454B7CA2AB447BE2CC9B6D_11</vt:lpwstr>
  </property>
</Properties>
</file>