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C010">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16F10E07">
      <w:pPr>
        <w:pStyle w:val="14"/>
        <w:spacing w:line="360" w:lineRule="auto"/>
        <w:rPr>
          <w:rFonts w:ascii="宋体" w:hAnsi="宋体"/>
          <w:sz w:val="32"/>
          <w:szCs w:val="32"/>
        </w:rPr>
      </w:pPr>
    </w:p>
    <w:p w14:paraId="53EA0F48">
      <w:pPr>
        <w:pStyle w:val="14"/>
        <w:spacing w:line="360" w:lineRule="auto"/>
        <w:rPr>
          <w:rFonts w:ascii="宋体" w:hAnsi="宋体"/>
          <w:sz w:val="32"/>
          <w:szCs w:val="32"/>
        </w:rPr>
      </w:pPr>
      <w:r>
        <w:rPr>
          <w:rFonts w:hint="eastAsia" w:ascii="宋体" w:hAnsi="宋体"/>
          <w:sz w:val="32"/>
          <w:szCs w:val="32"/>
        </w:rPr>
        <w:t>各供应商：</w:t>
      </w:r>
    </w:p>
    <w:p w14:paraId="663A866B">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684F29AF">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2C914AE1">
      <w:pPr>
        <w:pStyle w:val="14"/>
        <w:spacing w:line="360" w:lineRule="auto"/>
        <w:rPr>
          <w:rFonts w:ascii="宋体" w:hAnsi="宋体"/>
          <w:sz w:val="32"/>
          <w:szCs w:val="32"/>
        </w:rPr>
      </w:pPr>
    </w:p>
    <w:p w14:paraId="062C17A5">
      <w:pPr>
        <w:pStyle w:val="14"/>
        <w:spacing w:line="360" w:lineRule="auto"/>
        <w:rPr>
          <w:rFonts w:ascii="宋体" w:hAnsi="宋体"/>
          <w:sz w:val="32"/>
          <w:szCs w:val="32"/>
        </w:rPr>
      </w:pPr>
    </w:p>
    <w:p w14:paraId="62FA0C6D">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56DF8484">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ascii="宋体" w:hAnsi="宋体"/>
          <w:sz w:val="32"/>
          <w:szCs w:val="32"/>
        </w:rPr>
        <w:t>8月</w:t>
      </w:r>
      <w:r>
        <w:rPr>
          <w:rFonts w:hint="eastAsia" w:ascii="宋体" w:hAnsi="宋体"/>
          <w:sz w:val="32"/>
          <w:szCs w:val="32"/>
          <w:lang w:val="en-US" w:eastAsia="zh-CN"/>
        </w:rPr>
        <w:t>9</w:t>
      </w:r>
      <w:r>
        <w:rPr>
          <w:rFonts w:hint="eastAsia" w:ascii="宋体" w:hAnsi="宋体"/>
          <w:sz w:val="32"/>
          <w:szCs w:val="32"/>
        </w:rPr>
        <w:t>日</w:t>
      </w:r>
    </w:p>
    <w:p w14:paraId="51858EA8">
      <w:pPr>
        <w:rPr>
          <w:rFonts w:ascii="宋体" w:hAnsi="宋体"/>
          <w:szCs w:val="21"/>
        </w:rPr>
      </w:pPr>
    </w:p>
    <w:p w14:paraId="40750AC4">
      <w:pPr>
        <w:pStyle w:val="14"/>
        <w:rPr>
          <w:rFonts w:ascii="宋体" w:hAnsi="宋体"/>
          <w:szCs w:val="21"/>
        </w:rPr>
      </w:pPr>
    </w:p>
    <w:p w14:paraId="2A1F98B1">
      <w:pPr>
        <w:pStyle w:val="14"/>
        <w:rPr>
          <w:rFonts w:ascii="宋体" w:hAnsi="宋体"/>
          <w:szCs w:val="21"/>
        </w:rPr>
      </w:pPr>
    </w:p>
    <w:p w14:paraId="1E6C5622">
      <w:pPr>
        <w:pStyle w:val="14"/>
        <w:rPr>
          <w:rFonts w:ascii="宋体" w:hAnsi="宋体"/>
          <w:szCs w:val="21"/>
        </w:rPr>
      </w:pPr>
    </w:p>
    <w:p w14:paraId="574AC9C5">
      <w:pPr>
        <w:pStyle w:val="14"/>
        <w:rPr>
          <w:rFonts w:ascii="宋体" w:hAnsi="宋体"/>
          <w:szCs w:val="21"/>
        </w:rPr>
      </w:pPr>
    </w:p>
    <w:p w14:paraId="36E2A87C">
      <w:pPr>
        <w:pStyle w:val="14"/>
        <w:rPr>
          <w:rFonts w:ascii="宋体" w:hAnsi="宋体"/>
          <w:szCs w:val="21"/>
        </w:rPr>
      </w:pPr>
    </w:p>
    <w:p w14:paraId="25BD270C">
      <w:pPr>
        <w:pStyle w:val="14"/>
        <w:rPr>
          <w:rFonts w:ascii="宋体" w:hAnsi="宋体"/>
          <w:szCs w:val="21"/>
        </w:rPr>
      </w:pPr>
    </w:p>
    <w:p w14:paraId="1F42FAAD">
      <w:pPr>
        <w:pStyle w:val="14"/>
        <w:rPr>
          <w:rFonts w:ascii="宋体" w:hAnsi="宋体"/>
          <w:szCs w:val="21"/>
        </w:rPr>
      </w:pPr>
    </w:p>
    <w:p w14:paraId="63534E63">
      <w:pPr>
        <w:pStyle w:val="14"/>
        <w:rPr>
          <w:rFonts w:ascii="宋体" w:hAnsi="宋体"/>
          <w:szCs w:val="21"/>
        </w:rPr>
      </w:pPr>
    </w:p>
    <w:p w14:paraId="565D059B">
      <w:pPr>
        <w:pStyle w:val="14"/>
        <w:rPr>
          <w:rFonts w:ascii="宋体" w:hAnsi="宋体"/>
          <w:szCs w:val="21"/>
        </w:rPr>
      </w:pPr>
    </w:p>
    <w:p w14:paraId="1169DE37">
      <w:pPr>
        <w:spacing w:line="360" w:lineRule="auto"/>
        <w:jc w:val="center"/>
        <w:rPr>
          <w:rFonts w:ascii="宋体" w:hAnsi="宋体" w:cs="宋体"/>
          <w:sz w:val="21"/>
          <w:szCs w:val="21"/>
        </w:rPr>
      </w:pPr>
    </w:p>
    <w:p w14:paraId="54FDB05D">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0D03C846">
      <w:pPr>
        <w:spacing w:line="360" w:lineRule="auto"/>
        <w:rPr>
          <w:rFonts w:ascii="宋体" w:hAnsi="宋体" w:cs="宋体"/>
          <w:bCs/>
          <w:sz w:val="24"/>
          <w:u w:val="single"/>
        </w:rPr>
      </w:pPr>
    </w:p>
    <w:p w14:paraId="1C8A06C4">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10863F01">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4183C0">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0BC07ED8">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2B14DDD3">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17E0051F">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D6AD58D">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6D6AD58D">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B52FD1B">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3B52FD1B">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0BA8E1E0">
      <w:pPr>
        <w:spacing w:line="360" w:lineRule="auto"/>
        <w:rPr>
          <w:rFonts w:ascii="宋体" w:hAnsi="宋体" w:cs="宋体"/>
          <w:b/>
        </w:rPr>
      </w:pPr>
    </w:p>
    <w:p w14:paraId="22528BC1">
      <w:pPr>
        <w:spacing w:line="360" w:lineRule="auto"/>
        <w:rPr>
          <w:rFonts w:ascii="宋体" w:hAnsi="宋体" w:cs="宋体"/>
          <w:b/>
        </w:rPr>
      </w:pPr>
    </w:p>
    <w:p w14:paraId="0795BC43">
      <w:pPr>
        <w:spacing w:line="360" w:lineRule="auto"/>
        <w:rPr>
          <w:rFonts w:ascii="宋体" w:hAnsi="宋体" w:cs="宋体"/>
        </w:rPr>
      </w:pPr>
    </w:p>
    <w:p w14:paraId="64B326A6">
      <w:pPr>
        <w:pStyle w:val="4"/>
        <w:numPr>
          <w:ilvl w:val="1"/>
          <w:numId w:val="0"/>
        </w:numPr>
        <w:rPr>
          <w:rFonts w:ascii="宋体" w:hAnsi="宋体" w:eastAsia="宋体" w:cs="宋体"/>
          <w:b w:val="0"/>
          <w:bCs w:val="0"/>
          <w:color w:val="auto"/>
          <w:kern w:val="2"/>
          <w:sz w:val="32"/>
          <w:szCs w:val="24"/>
        </w:rPr>
      </w:pPr>
    </w:p>
    <w:p w14:paraId="13656907"/>
    <w:p w14:paraId="3410C832">
      <w:pPr>
        <w:pStyle w:val="14"/>
      </w:pPr>
    </w:p>
    <w:p w14:paraId="654F70F2"/>
    <w:p w14:paraId="07CB230C">
      <w:pPr>
        <w:pStyle w:val="14"/>
      </w:pPr>
    </w:p>
    <w:p w14:paraId="2F6AA8C1">
      <w:pPr>
        <w:spacing w:after="435" w:afterLines="100"/>
        <w:ind w:firstLine="4838" w:firstLineChars="2016"/>
      </w:pPr>
      <w:r>
        <w:rPr>
          <w:rFonts w:hint="eastAsia" w:ascii="宋体" w:hAnsi="宋体" w:cs="宋体"/>
          <w:bCs/>
          <w:sz w:val="24"/>
        </w:rPr>
        <w:t>供应商（单位公章）：</w:t>
      </w:r>
    </w:p>
    <w:p w14:paraId="3B0C6699">
      <w:pPr>
        <w:spacing w:after="435" w:afterLines="100"/>
        <w:ind w:firstLine="4838" w:firstLineChars="2016"/>
        <w:rPr>
          <w:rFonts w:ascii="Arial" w:hAnsi="Arial"/>
        </w:rPr>
      </w:pPr>
      <w:r>
        <w:rPr>
          <w:rFonts w:hint="eastAsia" w:ascii="宋体" w:hAnsi="宋体" w:cs="宋体"/>
          <w:bCs/>
          <w:sz w:val="24"/>
        </w:rPr>
        <w:t>地址：</w:t>
      </w:r>
    </w:p>
    <w:p w14:paraId="37088F7F">
      <w:pPr>
        <w:spacing w:after="435" w:afterLines="100"/>
        <w:ind w:firstLine="4838" w:firstLineChars="2016"/>
        <w:rPr>
          <w:rFonts w:ascii="Arial" w:hAnsi="Arial"/>
        </w:rPr>
      </w:pPr>
      <w:r>
        <w:rPr>
          <w:rFonts w:hint="eastAsia" w:ascii="宋体" w:hAnsi="宋体" w:cs="宋体"/>
          <w:bCs/>
          <w:sz w:val="24"/>
        </w:rPr>
        <w:t>法定代表人（签字或盖章）：</w:t>
      </w:r>
    </w:p>
    <w:p w14:paraId="750C3FDB">
      <w:pPr>
        <w:spacing w:after="435" w:afterLines="100"/>
        <w:ind w:firstLine="4838" w:firstLineChars="2016"/>
        <w:rPr>
          <w:rFonts w:ascii="Arial" w:hAnsi="Arial"/>
        </w:rPr>
      </w:pPr>
      <w:r>
        <w:rPr>
          <w:rFonts w:hint="eastAsia" w:ascii="宋体" w:hAnsi="宋体" w:cs="宋体"/>
          <w:bCs/>
          <w:sz w:val="24"/>
        </w:rPr>
        <w:t>联系电话（手机）：</w:t>
      </w:r>
    </w:p>
    <w:p w14:paraId="01DA1803">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5E1A79AE">
      <w:pPr>
        <w:rPr>
          <w:rFonts w:ascii="宋体" w:hAnsi="宋体" w:cs="宋体"/>
          <w:bCs/>
          <w:sz w:val="24"/>
        </w:rPr>
      </w:pPr>
      <w:r>
        <w:rPr>
          <w:rFonts w:hint="eastAsia" w:ascii="宋体" w:hAnsi="宋体" w:cs="宋体"/>
          <w:bCs/>
          <w:sz w:val="24"/>
        </w:rPr>
        <w:t>致：广东省人民医院</w:t>
      </w:r>
    </w:p>
    <w:p w14:paraId="79559210">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433F0ACC">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582FF617">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B6ED396">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0B6ED396">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FC9AD90">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0FC9AD90">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02897EFB">
      <w:pPr>
        <w:ind w:firstLine="640" w:firstLineChars="200"/>
        <w:rPr>
          <w:rFonts w:ascii="宋体" w:hAnsi="宋体" w:cs="宋体"/>
        </w:rPr>
      </w:pPr>
    </w:p>
    <w:p w14:paraId="67340628">
      <w:pPr>
        <w:ind w:firstLine="640" w:firstLineChars="200"/>
        <w:rPr>
          <w:rFonts w:ascii="宋体" w:hAnsi="宋体" w:cs="宋体"/>
        </w:rPr>
      </w:pPr>
    </w:p>
    <w:p w14:paraId="50AF51F4">
      <w:pPr>
        <w:ind w:firstLine="640" w:firstLineChars="200"/>
        <w:rPr>
          <w:rFonts w:ascii="宋体" w:hAnsi="宋体" w:cs="宋体"/>
        </w:rPr>
      </w:pPr>
    </w:p>
    <w:p w14:paraId="27DAF990">
      <w:pPr>
        <w:ind w:firstLine="640" w:firstLineChars="200"/>
        <w:rPr>
          <w:rFonts w:ascii="宋体" w:hAnsi="宋体" w:cs="宋体"/>
        </w:rPr>
      </w:pPr>
    </w:p>
    <w:p w14:paraId="7B4C77A6">
      <w:pPr>
        <w:spacing w:after="435" w:afterLines="100"/>
        <w:ind w:firstLine="4838" w:firstLineChars="2016"/>
        <w:rPr>
          <w:rFonts w:ascii="宋体" w:hAnsi="宋体" w:cs="宋体"/>
          <w:bCs/>
          <w:sz w:val="24"/>
        </w:rPr>
      </w:pPr>
    </w:p>
    <w:p w14:paraId="3A59DE1F">
      <w:pPr>
        <w:pStyle w:val="14"/>
      </w:pPr>
    </w:p>
    <w:p w14:paraId="16F1BDF8">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38CB6750">
      <w:pPr>
        <w:spacing w:after="217" w:afterLines="50"/>
        <w:ind w:firstLine="4838" w:firstLineChars="2016"/>
        <w:rPr>
          <w:rFonts w:ascii="宋体" w:hAnsi="宋体" w:cs="宋体"/>
          <w:bCs/>
          <w:sz w:val="24"/>
        </w:rPr>
      </w:pPr>
      <w:r>
        <w:rPr>
          <w:rFonts w:hint="eastAsia" w:ascii="宋体" w:hAnsi="宋体" w:cs="宋体"/>
          <w:bCs/>
          <w:sz w:val="24"/>
        </w:rPr>
        <w:t>地址：</w:t>
      </w:r>
    </w:p>
    <w:p w14:paraId="151B41F4">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4186F7EE">
      <w:pPr>
        <w:spacing w:after="217" w:afterLines="50"/>
        <w:ind w:firstLine="4838" w:firstLineChars="2016"/>
        <w:rPr>
          <w:rFonts w:ascii="宋体" w:hAnsi="宋体" w:cs="宋体"/>
          <w:bCs/>
          <w:sz w:val="24"/>
        </w:rPr>
      </w:pPr>
      <w:r>
        <w:rPr>
          <w:rFonts w:hint="eastAsia" w:ascii="宋体" w:hAnsi="宋体" w:cs="宋体"/>
          <w:bCs/>
          <w:sz w:val="24"/>
        </w:rPr>
        <w:t>职务：</w:t>
      </w:r>
    </w:p>
    <w:p w14:paraId="1CBA3BB2">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754758F9">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61FF21B2">
      <w:pPr>
        <w:spacing w:after="217" w:afterLines="50"/>
        <w:ind w:firstLine="4838" w:firstLineChars="2016"/>
        <w:rPr>
          <w:rFonts w:ascii="宋体" w:hAnsi="宋体" w:cs="宋体"/>
          <w:bCs/>
          <w:sz w:val="24"/>
        </w:rPr>
      </w:pPr>
      <w:r>
        <w:rPr>
          <w:rFonts w:hint="eastAsia" w:ascii="宋体" w:hAnsi="宋体" w:cs="宋体"/>
          <w:bCs/>
          <w:sz w:val="24"/>
        </w:rPr>
        <w:t>职务：</w:t>
      </w:r>
    </w:p>
    <w:p w14:paraId="66B539FA">
      <w:pPr>
        <w:tabs>
          <w:tab w:val="left" w:pos="2041"/>
        </w:tabs>
        <w:rPr>
          <w:rFonts w:ascii="宋体" w:hAnsi="宋体" w:cs="宋体"/>
        </w:rPr>
      </w:pPr>
    </w:p>
    <w:p w14:paraId="64F97CA0">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14C72DD4">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7B0E7654">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76AF52CE">
      <w:pPr>
        <w:spacing w:line="360" w:lineRule="auto"/>
        <w:rPr>
          <w:rFonts w:ascii="宋体" w:hAnsi="宋体" w:cs="宋体"/>
          <w:bCs/>
          <w:spacing w:val="28"/>
          <w:szCs w:val="32"/>
        </w:rPr>
      </w:pPr>
    </w:p>
    <w:p w14:paraId="082D7507">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项目名称：临床知识库系统升级改造项目</w:t>
      </w:r>
    </w:p>
    <w:p w14:paraId="56B7F591">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31C62C01">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78906B9F">
      <w:pPr>
        <w:spacing w:line="360" w:lineRule="auto"/>
        <w:rPr>
          <w:rFonts w:ascii="宋体" w:hAnsi="宋体" w:cs="宋体"/>
          <w:b/>
          <w:szCs w:val="32"/>
        </w:rPr>
      </w:pPr>
    </w:p>
    <w:p w14:paraId="444CCE73">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0D9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14:paraId="7F8716B9">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38F58558">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15EF7C8F">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7071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19203891">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3B28D360">
            <w:pPr>
              <w:rPr>
                <w:rFonts w:ascii="宋体" w:hAnsi="宋体" w:cs="宋体"/>
                <w:szCs w:val="32"/>
              </w:rPr>
            </w:pPr>
          </w:p>
        </w:tc>
      </w:tr>
    </w:tbl>
    <w:p w14:paraId="090D4D76">
      <w:pPr>
        <w:spacing w:line="360" w:lineRule="auto"/>
        <w:ind w:left="6480" w:leftChars="2025"/>
        <w:rPr>
          <w:rFonts w:ascii="宋体" w:hAnsi="宋体" w:cs="宋体"/>
          <w:szCs w:val="32"/>
        </w:rPr>
      </w:pPr>
    </w:p>
    <w:p w14:paraId="47B30548">
      <w:pPr>
        <w:pStyle w:val="5"/>
        <w:rPr>
          <w:rFonts w:ascii="宋体" w:hAnsi="宋体" w:cs="宋体"/>
          <w:sz w:val="32"/>
          <w:szCs w:val="32"/>
        </w:rPr>
      </w:pPr>
    </w:p>
    <w:p w14:paraId="7CE2E2C1">
      <w:pPr>
        <w:spacing w:line="360" w:lineRule="auto"/>
        <w:ind w:firstLine="4960" w:firstLineChars="1550"/>
        <w:rPr>
          <w:rFonts w:ascii="宋体" w:hAnsi="宋体" w:cs="宋体"/>
          <w:szCs w:val="32"/>
        </w:rPr>
      </w:pPr>
      <w:r>
        <w:rPr>
          <w:rFonts w:hint="eastAsia" w:ascii="宋体" w:hAnsi="宋体" w:cs="宋体"/>
          <w:szCs w:val="32"/>
        </w:rPr>
        <w:t>供应商（单位公章）：</w:t>
      </w:r>
    </w:p>
    <w:p w14:paraId="3F641D4D">
      <w:pPr>
        <w:spacing w:line="360" w:lineRule="auto"/>
        <w:ind w:firstLine="4960" w:firstLineChars="1550"/>
        <w:rPr>
          <w:rFonts w:ascii="宋体" w:hAnsi="宋体" w:cs="宋体"/>
          <w:szCs w:val="32"/>
        </w:rPr>
      </w:pPr>
      <w:r>
        <w:rPr>
          <w:rFonts w:hint="eastAsia" w:ascii="宋体" w:hAnsi="宋体" w:cs="宋体"/>
          <w:szCs w:val="32"/>
        </w:rPr>
        <w:t>日期：    年   月   日</w:t>
      </w:r>
    </w:p>
    <w:p w14:paraId="75B1CED3">
      <w:pPr>
        <w:pStyle w:val="6"/>
        <w:spacing w:line="360" w:lineRule="auto"/>
        <w:rPr>
          <w:rFonts w:hAnsi="宋体" w:cs="宋体"/>
        </w:rPr>
      </w:pPr>
    </w:p>
    <w:p w14:paraId="6721C6B0">
      <w:pPr>
        <w:pStyle w:val="6"/>
        <w:spacing w:line="360" w:lineRule="auto"/>
        <w:rPr>
          <w:rFonts w:hAnsi="宋体" w:cs="宋体"/>
          <w:sz w:val="28"/>
          <w:szCs w:val="28"/>
        </w:rPr>
      </w:pPr>
    </w:p>
    <w:p w14:paraId="44B15634">
      <w:pPr>
        <w:pStyle w:val="6"/>
        <w:spacing w:line="360" w:lineRule="auto"/>
        <w:rPr>
          <w:rFonts w:hAnsi="宋体" w:cs="宋体"/>
          <w:sz w:val="28"/>
          <w:szCs w:val="28"/>
        </w:rPr>
      </w:pPr>
    </w:p>
    <w:p w14:paraId="7349DC75">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6B357051">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0B619770">
      <w:pPr>
        <w:pStyle w:val="14"/>
        <w:rPr>
          <w:rFonts w:ascii="宋体" w:hAnsi="宋体"/>
          <w:szCs w:val="21"/>
        </w:rPr>
      </w:pPr>
    </w:p>
    <w:p w14:paraId="57E251C0">
      <w:pPr>
        <w:pStyle w:val="14"/>
      </w:pPr>
      <w:r>
        <w:br w:type="page"/>
      </w:r>
    </w:p>
    <w:p w14:paraId="608AF1DB">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2AEE0AC8">
      <w:pPr>
        <w:spacing w:line="360" w:lineRule="auto"/>
        <w:rPr>
          <w:rFonts w:ascii="宋体" w:hAnsi="宋体" w:cs="宋体"/>
          <w:bCs/>
          <w:szCs w:val="32"/>
        </w:rPr>
      </w:pPr>
    </w:p>
    <w:p w14:paraId="00279A1A">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临床知识库系统升级改造项目</w:t>
      </w:r>
    </w:p>
    <w:p w14:paraId="405B7674">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22C43E34">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07D443F4">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36B8DF6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5A23C0A9">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0D4A364D">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07299B10">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5BBFB2EC">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6512B70A">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19A6A0B">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38E4E922">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A310B70">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37119182">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7531C4CC">
            <w:pPr>
              <w:widowControl/>
              <w:spacing w:line="360" w:lineRule="auto"/>
              <w:jc w:val="center"/>
              <w:rPr>
                <w:rFonts w:ascii="宋体" w:hAnsi="宋体" w:cs="宋体"/>
                <w:color w:val="000000"/>
                <w:kern w:val="0"/>
                <w:sz w:val="28"/>
                <w:szCs w:val="28"/>
              </w:rPr>
            </w:pPr>
          </w:p>
        </w:tc>
      </w:tr>
      <w:tr w14:paraId="1A0C131A">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9DE9EF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5D5089B0">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C6FBCA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741A8A7">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D254952">
            <w:pPr>
              <w:widowControl/>
              <w:spacing w:line="360" w:lineRule="auto"/>
              <w:jc w:val="center"/>
              <w:rPr>
                <w:rFonts w:ascii="宋体" w:hAnsi="宋体" w:cs="宋体"/>
                <w:color w:val="000000"/>
                <w:kern w:val="0"/>
                <w:sz w:val="28"/>
                <w:szCs w:val="28"/>
              </w:rPr>
            </w:pPr>
          </w:p>
        </w:tc>
      </w:tr>
      <w:tr w14:paraId="3225DF35">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7DD9B9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341338D2">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65F912D">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14F2C6E">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39A2DBB2">
            <w:pPr>
              <w:widowControl/>
              <w:spacing w:line="360" w:lineRule="auto"/>
              <w:jc w:val="center"/>
              <w:rPr>
                <w:rFonts w:ascii="宋体" w:hAnsi="宋体" w:cs="宋体"/>
                <w:color w:val="000000"/>
                <w:kern w:val="0"/>
                <w:sz w:val="28"/>
                <w:szCs w:val="28"/>
              </w:rPr>
            </w:pPr>
          </w:p>
        </w:tc>
      </w:tr>
      <w:tr w14:paraId="4909B659">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1FFA55CB">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079066FE">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33AB9B58">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156035B9">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EBD15D9">
            <w:pPr>
              <w:widowControl/>
              <w:spacing w:line="360" w:lineRule="auto"/>
              <w:jc w:val="center"/>
              <w:rPr>
                <w:rFonts w:ascii="宋体" w:hAnsi="宋体" w:cs="宋体"/>
                <w:color w:val="000000"/>
                <w:kern w:val="0"/>
                <w:sz w:val="28"/>
                <w:szCs w:val="28"/>
              </w:rPr>
            </w:pPr>
          </w:p>
        </w:tc>
      </w:tr>
      <w:tr w14:paraId="64186A48">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2FFD9646">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54F8720C">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5377BB6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52E9A302">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2FA33F9">
            <w:pPr>
              <w:widowControl/>
              <w:spacing w:line="360" w:lineRule="auto"/>
              <w:jc w:val="center"/>
              <w:rPr>
                <w:rFonts w:ascii="宋体" w:hAnsi="宋体" w:cs="宋体"/>
                <w:color w:val="000000"/>
                <w:kern w:val="0"/>
                <w:sz w:val="28"/>
                <w:szCs w:val="28"/>
              </w:rPr>
            </w:pPr>
          </w:p>
        </w:tc>
      </w:tr>
      <w:tr w14:paraId="67C41169">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295887EE">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51C04B9A">
            <w:pPr>
              <w:jc w:val="center"/>
              <w:rPr>
                <w:rFonts w:ascii="宋体" w:hAnsi="宋体" w:cs="宋体"/>
                <w:b/>
                <w:bCs/>
                <w:sz w:val="28"/>
                <w:szCs w:val="28"/>
              </w:rPr>
            </w:pPr>
            <w:r>
              <w:rPr>
                <w:rFonts w:hint="eastAsia" w:ascii="宋体" w:hAnsi="宋体" w:cs="宋体"/>
                <w:b/>
                <w:bCs/>
                <w:sz w:val="28"/>
                <w:szCs w:val="28"/>
              </w:rPr>
              <w:t>XXX元</w:t>
            </w:r>
          </w:p>
        </w:tc>
      </w:tr>
    </w:tbl>
    <w:p w14:paraId="4CDCF6B3">
      <w:pPr>
        <w:pStyle w:val="22"/>
        <w:ind w:firstLine="0" w:firstLineChars="0"/>
        <w:rPr>
          <w:rFonts w:ascii="宋体" w:hAnsi="宋体" w:cs="宋体"/>
          <w:sz w:val="28"/>
          <w:szCs w:val="28"/>
        </w:rPr>
      </w:pPr>
    </w:p>
    <w:p w14:paraId="159C24FE">
      <w:pPr>
        <w:pStyle w:val="22"/>
        <w:spacing w:line="360" w:lineRule="auto"/>
        <w:ind w:left="360" w:firstLine="0" w:firstLineChars="0"/>
        <w:rPr>
          <w:rFonts w:ascii="宋体" w:hAnsi="宋体" w:cs="宋体"/>
        </w:rPr>
      </w:pPr>
    </w:p>
    <w:p w14:paraId="6ABCE2F9">
      <w:pPr>
        <w:spacing w:line="360" w:lineRule="auto"/>
        <w:ind w:left="4960" w:leftChars="1550"/>
        <w:rPr>
          <w:rFonts w:ascii="宋体" w:hAnsi="宋体" w:cs="宋体"/>
          <w:szCs w:val="32"/>
        </w:rPr>
      </w:pPr>
      <w:r>
        <w:rPr>
          <w:rFonts w:hint="eastAsia" w:ascii="宋体" w:hAnsi="宋体" w:cs="宋体"/>
          <w:szCs w:val="32"/>
        </w:rPr>
        <w:t>供应商（单位公章）：</w:t>
      </w:r>
    </w:p>
    <w:p w14:paraId="0CCE2F91">
      <w:pPr>
        <w:spacing w:line="360" w:lineRule="auto"/>
        <w:ind w:left="4960" w:leftChars="1550"/>
        <w:rPr>
          <w:rFonts w:ascii="宋体" w:hAnsi="宋体" w:cs="宋体"/>
          <w:szCs w:val="32"/>
        </w:rPr>
      </w:pPr>
      <w:r>
        <w:rPr>
          <w:rFonts w:hint="eastAsia" w:ascii="宋体" w:hAnsi="宋体" w:cs="宋体"/>
          <w:szCs w:val="32"/>
        </w:rPr>
        <w:t>日期：    年   月   日</w:t>
      </w:r>
    </w:p>
    <w:p w14:paraId="104962FF">
      <w:pPr>
        <w:spacing w:line="276" w:lineRule="auto"/>
        <w:rPr>
          <w:rFonts w:ascii="宋体" w:hAnsi="宋体" w:cs="宋体"/>
        </w:rPr>
      </w:pPr>
    </w:p>
    <w:p w14:paraId="7D9EBAD3">
      <w:pPr>
        <w:pStyle w:val="4"/>
        <w:numPr>
          <w:ilvl w:val="1"/>
          <w:numId w:val="0"/>
        </w:numPr>
      </w:pPr>
    </w:p>
    <w:p w14:paraId="778C4C8D"/>
    <w:p w14:paraId="63950C83">
      <w:pPr>
        <w:pStyle w:val="4"/>
        <w:numPr>
          <w:ilvl w:val="1"/>
          <w:numId w:val="0"/>
        </w:numPr>
      </w:pPr>
    </w:p>
    <w:p w14:paraId="6C29DE44">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67B840E4">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3A786B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394E97BF">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125BFE8C">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658EEA24">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4D07F796">
            <w:pPr>
              <w:jc w:val="center"/>
              <w:rPr>
                <w:rFonts w:ascii="宋体" w:hAnsi="宋体" w:cs="宋体"/>
                <w:sz w:val="28"/>
                <w:szCs w:val="28"/>
              </w:rPr>
            </w:pPr>
            <w:r>
              <w:rPr>
                <w:rStyle w:val="12"/>
                <w:rFonts w:ascii="宋体" w:hAnsi="宋体"/>
                <w:sz w:val="28"/>
                <w:szCs w:val="28"/>
              </w:rPr>
              <w:t>证明资料</w:t>
            </w:r>
          </w:p>
        </w:tc>
      </w:tr>
      <w:tr w14:paraId="7AC7F6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2E2EDA31">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6EF8B126">
            <w:pPr>
              <w:rPr>
                <w:rFonts w:ascii="宋体" w:hAnsi="宋体"/>
                <w:sz w:val="28"/>
                <w:szCs w:val="28"/>
              </w:rPr>
            </w:pPr>
            <w:r>
              <w:rPr>
                <w:rFonts w:hint="eastAsia" w:ascii="宋体" w:hAnsi="宋体"/>
                <w:sz w:val="28"/>
                <w:szCs w:val="28"/>
              </w:rPr>
              <w:t>投标人具备《政府采购法》第二十二条所规定的条件：</w:t>
            </w:r>
          </w:p>
          <w:p w14:paraId="6F93FA36">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1B28919A">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6A642CCB">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77523FD1">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514B9735">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192173EC">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29892E27">
            <w:pPr>
              <w:rPr>
                <w:rFonts w:ascii="宋体" w:hAnsi="宋体"/>
                <w:sz w:val="28"/>
                <w:szCs w:val="28"/>
              </w:rPr>
            </w:pPr>
            <w:r>
              <w:rPr>
                <w:rFonts w:ascii="宋体" w:hAnsi="宋体"/>
                <w:sz w:val="28"/>
                <w:szCs w:val="28"/>
              </w:rPr>
              <w:t xml:space="preserve">□通过 </w:t>
            </w:r>
          </w:p>
          <w:p w14:paraId="163EB7C0">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EFCC034">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324FA5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0AFA857B">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1CE469D">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0C02C1E8">
            <w:pPr>
              <w:rPr>
                <w:rFonts w:ascii="宋体" w:hAnsi="宋体"/>
                <w:sz w:val="28"/>
                <w:szCs w:val="28"/>
              </w:rPr>
            </w:pPr>
            <w:r>
              <w:rPr>
                <w:rFonts w:ascii="宋体" w:hAnsi="宋体"/>
                <w:sz w:val="28"/>
                <w:szCs w:val="28"/>
              </w:rPr>
              <w:t xml:space="preserve">□通过 </w:t>
            </w:r>
          </w:p>
          <w:p w14:paraId="18878DEE">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7F00C877">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2414DF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135A568F">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3A26A686">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0E12A1C">
            <w:pPr>
              <w:rPr>
                <w:rFonts w:ascii="宋体" w:hAnsi="宋体"/>
                <w:sz w:val="28"/>
                <w:szCs w:val="28"/>
              </w:rPr>
            </w:pPr>
            <w:r>
              <w:rPr>
                <w:rFonts w:ascii="宋体" w:hAnsi="宋体"/>
                <w:sz w:val="28"/>
                <w:szCs w:val="28"/>
              </w:rPr>
              <w:t xml:space="preserve">□通过 </w:t>
            </w:r>
          </w:p>
          <w:p w14:paraId="427781C7">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7522604">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F1CE2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7F3876F0">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849F693">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44C08945">
            <w:pPr>
              <w:rPr>
                <w:rFonts w:ascii="宋体" w:hAnsi="宋体"/>
                <w:sz w:val="28"/>
                <w:szCs w:val="28"/>
              </w:rPr>
            </w:pPr>
            <w:r>
              <w:rPr>
                <w:rFonts w:ascii="宋体" w:hAnsi="宋体"/>
                <w:sz w:val="28"/>
                <w:szCs w:val="28"/>
              </w:rPr>
              <w:t xml:space="preserve">□通过 </w:t>
            </w:r>
          </w:p>
          <w:p w14:paraId="6A87A9B1">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82115E8">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2855F5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79C93E24">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23F9069B">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0400E0E3">
            <w:pPr>
              <w:rPr>
                <w:rFonts w:ascii="宋体" w:hAnsi="宋体"/>
                <w:sz w:val="28"/>
                <w:szCs w:val="28"/>
              </w:rPr>
            </w:pPr>
            <w:r>
              <w:rPr>
                <w:rFonts w:ascii="宋体" w:hAnsi="宋体"/>
                <w:sz w:val="28"/>
                <w:szCs w:val="28"/>
              </w:rPr>
              <w:t xml:space="preserve">□通过 </w:t>
            </w:r>
          </w:p>
          <w:p w14:paraId="407D26A6">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5785FB13">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0EDDC686">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5AAE6DF9">
      <w:pPr>
        <w:pStyle w:val="14"/>
      </w:pPr>
    </w:p>
    <w:p w14:paraId="03E06BAE">
      <w:pPr>
        <w:pStyle w:val="14"/>
      </w:pPr>
    </w:p>
    <w:p w14:paraId="64DBED5C">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6F6C98B5">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17337E08">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
              <w:gridCol w:w="1490"/>
              <w:gridCol w:w="847"/>
              <w:gridCol w:w="4825"/>
              <w:gridCol w:w="851"/>
              <w:gridCol w:w="851"/>
            </w:tblGrid>
            <w:tr w14:paraId="4C0A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76ACEC4C">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4952EC1C">
                  <w:pPr>
                    <w:widowControl/>
                    <w:jc w:val="center"/>
                    <w:rPr>
                      <w:rFonts w:ascii="宋体" w:hAnsi="宋体"/>
                      <w:b/>
                      <w:color w:val="000000"/>
                      <w:sz w:val="28"/>
                      <w:szCs w:val="28"/>
                    </w:rPr>
                  </w:pPr>
                  <w:r>
                    <w:rPr>
                      <w:rFonts w:hint="eastAsia" w:ascii="宋体" w:hAnsi="宋体"/>
                      <w:b/>
                      <w:color w:val="000000"/>
                      <w:sz w:val="28"/>
                      <w:szCs w:val="28"/>
                    </w:rPr>
                    <w:t>评审</w:t>
                  </w:r>
                </w:p>
                <w:p w14:paraId="7D40599A">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14:paraId="094355FB">
                  <w:pPr>
                    <w:widowControl/>
                    <w:jc w:val="center"/>
                    <w:rPr>
                      <w:rFonts w:ascii="宋体" w:hAnsi="宋体"/>
                      <w:b/>
                      <w:color w:val="000000"/>
                      <w:sz w:val="28"/>
                      <w:szCs w:val="28"/>
                    </w:rPr>
                  </w:pPr>
                  <w:r>
                    <w:rPr>
                      <w:rFonts w:hint="eastAsia" w:ascii="宋体" w:hAnsi="宋体"/>
                      <w:b/>
                      <w:color w:val="000000"/>
                      <w:sz w:val="28"/>
                      <w:szCs w:val="28"/>
                    </w:rPr>
                    <w:t>分值</w:t>
                  </w:r>
                </w:p>
              </w:tc>
              <w:tc>
                <w:tcPr>
                  <w:tcW w:w="2580" w:type="pct"/>
                  <w:vAlign w:val="center"/>
                </w:tcPr>
                <w:p w14:paraId="170DB3AA">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11B717F7">
                  <w:pPr>
                    <w:widowControl/>
                    <w:jc w:val="center"/>
                    <w:rPr>
                      <w:rFonts w:ascii="宋体" w:hAnsi="宋体"/>
                      <w:b/>
                      <w:color w:val="000000"/>
                      <w:sz w:val="28"/>
                      <w:szCs w:val="28"/>
                    </w:rPr>
                  </w:pPr>
                  <w:r>
                    <w:rPr>
                      <w:rFonts w:hint="eastAsia" w:ascii="宋体" w:hAnsi="宋体"/>
                      <w:b/>
                      <w:color w:val="000000"/>
                      <w:sz w:val="28"/>
                      <w:szCs w:val="28"/>
                    </w:rPr>
                    <w:t>响应</w:t>
                  </w:r>
                </w:p>
                <w:p w14:paraId="7AAD9C94">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44474C47">
                  <w:pPr>
                    <w:jc w:val="center"/>
                    <w:rPr>
                      <w:rFonts w:ascii="宋体" w:hAnsi="宋体"/>
                      <w:b/>
                      <w:bCs/>
                      <w:sz w:val="28"/>
                      <w:szCs w:val="28"/>
                    </w:rPr>
                  </w:pPr>
                  <w:r>
                    <w:rPr>
                      <w:rFonts w:hint="eastAsia" w:ascii="宋体" w:hAnsi="宋体"/>
                      <w:b/>
                      <w:bCs/>
                      <w:sz w:val="28"/>
                      <w:szCs w:val="28"/>
                    </w:rPr>
                    <w:t>附件</w:t>
                  </w:r>
                </w:p>
                <w:p w14:paraId="66C1B903">
                  <w:pPr>
                    <w:widowControl/>
                    <w:jc w:val="center"/>
                    <w:rPr>
                      <w:rFonts w:ascii="宋体" w:hAnsi="宋体"/>
                      <w:b/>
                      <w:color w:val="000000"/>
                      <w:sz w:val="28"/>
                      <w:szCs w:val="28"/>
                    </w:rPr>
                  </w:pPr>
                  <w:r>
                    <w:rPr>
                      <w:rFonts w:hint="eastAsia" w:ascii="宋体" w:hAnsi="宋体"/>
                      <w:b/>
                      <w:bCs/>
                      <w:sz w:val="28"/>
                      <w:szCs w:val="28"/>
                    </w:rPr>
                    <w:t>页码</w:t>
                  </w:r>
                </w:p>
              </w:tc>
            </w:tr>
            <w:tr w14:paraId="6A22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restart"/>
                  <w:vAlign w:val="center"/>
                </w:tcPr>
                <w:p w14:paraId="4FBD2D9C">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Merge w:val="restart"/>
                  <w:vAlign w:val="center"/>
                </w:tcPr>
                <w:p w14:paraId="61BA698D">
                  <w:pPr>
                    <w:widowControl/>
                    <w:jc w:val="center"/>
                    <w:rPr>
                      <w:rFonts w:ascii="宋体" w:hAnsi="宋体"/>
                      <w:sz w:val="24"/>
                    </w:rPr>
                  </w:pPr>
                  <w:r>
                    <w:rPr>
                      <w:rFonts w:hint="eastAsia" w:ascii="宋体" w:hAnsi="宋体"/>
                      <w:sz w:val="24"/>
                    </w:rPr>
                    <w:t>综合实力</w:t>
                  </w:r>
                </w:p>
              </w:tc>
              <w:tc>
                <w:tcPr>
                  <w:tcW w:w="453" w:type="pct"/>
                  <w:vAlign w:val="center"/>
                </w:tcPr>
                <w:p w14:paraId="659EB753">
                  <w:pPr>
                    <w:widowControl/>
                    <w:jc w:val="center"/>
                    <w:rPr>
                      <w:rFonts w:ascii="宋体" w:hAnsi="宋体"/>
                      <w:sz w:val="24"/>
                    </w:rPr>
                  </w:pPr>
                  <w:r>
                    <w:rPr>
                      <w:rFonts w:ascii="宋体" w:hAnsi="宋体"/>
                      <w:sz w:val="24"/>
                    </w:rPr>
                    <w:t>8</w:t>
                  </w:r>
                </w:p>
              </w:tc>
              <w:tc>
                <w:tcPr>
                  <w:tcW w:w="2580" w:type="pct"/>
                  <w:vAlign w:val="center"/>
                </w:tcPr>
                <w:p w14:paraId="664B4FF0">
                  <w:pPr>
                    <w:widowControl/>
                    <w:rPr>
                      <w:rFonts w:ascii="宋体" w:hAnsi="宋体"/>
                      <w:sz w:val="24"/>
                    </w:rPr>
                  </w:pPr>
                  <w:r>
                    <w:rPr>
                      <w:rFonts w:hint="eastAsia" w:ascii="宋体" w:hAnsi="宋体"/>
                      <w:sz w:val="24"/>
                    </w:rPr>
                    <w:t>投标人应具备完善的信息安全保障体系，提供ISO27701隐私信息管理体系、ISO29151-个人身份信息保护实践指南、ISO27040-数据存储安全管理体系、BS10012-个人信息安全管理体系，所有证书必须均在有效期内且能在“全国认证认可信息公共服务平台”中查询到，每提供一项得2分，满分8分。（提供相应证书复印件并加盖公章）</w:t>
                  </w:r>
                </w:p>
              </w:tc>
              <w:tc>
                <w:tcPr>
                  <w:tcW w:w="455" w:type="pct"/>
                  <w:vAlign w:val="center"/>
                </w:tcPr>
                <w:p w14:paraId="3663745C">
                  <w:pPr>
                    <w:widowControl/>
                    <w:jc w:val="center"/>
                    <w:rPr>
                      <w:rFonts w:ascii="宋体" w:hAnsi="宋体"/>
                      <w:b/>
                      <w:color w:val="000000"/>
                      <w:sz w:val="28"/>
                      <w:szCs w:val="28"/>
                    </w:rPr>
                  </w:pPr>
                </w:p>
              </w:tc>
              <w:tc>
                <w:tcPr>
                  <w:tcW w:w="455" w:type="pct"/>
                </w:tcPr>
                <w:p w14:paraId="4A322CDE">
                  <w:pPr>
                    <w:jc w:val="center"/>
                    <w:rPr>
                      <w:rFonts w:ascii="宋体" w:hAnsi="宋体"/>
                      <w:b/>
                      <w:bCs/>
                      <w:sz w:val="28"/>
                      <w:szCs w:val="28"/>
                    </w:rPr>
                  </w:pPr>
                </w:p>
              </w:tc>
            </w:tr>
            <w:tr w14:paraId="784B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continue"/>
                  <w:vAlign w:val="center"/>
                </w:tcPr>
                <w:p w14:paraId="128423AF">
                  <w:pPr>
                    <w:widowControl/>
                    <w:jc w:val="center"/>
                    <w:rPr>
                      <w:rFonts w:ascii="宋体" w:hAnsi="宋体"/>
                      <w:b/>
                      <w:color w:val="000000"/>
                      <w:sz w:val="28"/>
                      <w:szCs w:val="28"/>
                    </w:rPr>
                  </w:pPr>
                </w:p>
              </w:tc>
              <w:tc>
                <w:tcPr>
                  <w:tcW w:w="797" w:type="pct"/>
                  <w:vMerge w:val="continue"/>
                  <w:vAlign w:val="center"/>
                </w:tcPr>
                <w:p w14:paraId="1255FC8B">
                  <w:pPr>
                    <w:widowControl/>
                    <w:jc w:val="center"/>
                    <w:rPr>
                      <w:rFonts w:ascii="宋体" w:hAnsi="宋体"/>
                      <w:sz w:val="24"/>
                    </w:rPr>
                  </w:pPr>
                </w:p>
              </w:tc>
              <w:tc>
                <w:tcPr>
                  <w:tcW w:w="453" w:type="pct"/>
                  <w:vAlign w:val="center"/>
                </w:tcPr>
                <w:p w14:paraId="75DC6AF3">
                  <w:pPr>
                    <w:widowControl/>
                    <w:jc w:val="center"/>
                    <w:rPr>
                      <w:rFonts w:ascii="宋体" w:hAnsi="宋体"/>
                      <w:sz w:val="24"/>
                    </w:rPr>
                  </w:pPr>
                  <w:r>
                    <w:rPr>
                      <w:rFonts w:hint="eastAsia" w:ascii="宋体" w:hAnsi="宋体"/>
                      <w:sz w:val="24"/>
                    </w:rPr>
                    <w:t>3</w:t>
                  </w:r>
                </w:p>
              </w:tc>
              <w:tc>
                <w:tcPr>
                  <w:tcW w:w="2580" w:type="pct"/>
                  <w:vAlign w:val="center"/>
                </w:tcPr>
                <w:p w14:paraId="428CBE78">
                  <w:pPr>
                    <w:widowControl/>
                    <w:rPr>
                      <w:rFonts w:ascii="宋体" w:hAnsi="宋体"/>
                      <w:sz w:val="24"/>
                    </w:rPr>
                  </w:pPr>
                  <w:r>
                    <w:rPr>
                      <w:rFonts w:hint="eastAsia" w:ascii="宋体" w:hAnsi="宋体"/>
                      <w:sz w:val="24"/>
                    </w:rPr>
                    <w:t>投标人具备ITSS信息技术服务标准一级资质得3分，二级资质得2分，三级资质得1分，其他得</w:t>
                  </w:r>
                  <w:r>
                    <w:rPr>
                      <w:rFonts w:hint="eastAsia" w:ascii="宋体" w:hAnsi="宋体"/>
                      <w:sz w:val="24"/>
                      <w:lang w:val="en-US" w:eastAsia="zh-CN"/>
                    </w:rPr>
                    <w:t>0</w:t>
                  </w:r>
                  <w:r>
                    <w:rPr>
                      <w:rFonts w:hint="eastAsia" w:ascii="宋体" w:hAnsi="宋体"/>
                      <w:sz w:val="24"/>
                    </w:rPr>
                    <w:t>分</w:t>
                  </w:r>
                </w:p>
              </w:tc>
              <w:tc>
                <w:tcPr>
                  <w:tcW w:w="455" w:type="pct"/>
                  <w:vAlign w:val="center"/>
                </w:tcPr>
                <w:p w14:paraId="23EB99B3">
                  <w:pPr>
                    <w:widowControl/>
                    <w:jc w:val="center"/>
                    <w:rPr>
                      <w:rFonts w:ascii="宋体" w:hAnsi="宋体"/>
                      <w:b/>
                      <w:color w:val="000000"/>
                      <w:sz w:val="28"/>
                      <w:szCs w:val="28"/>
                    </w:rPr>
                  </w:pPr>
                </w:p>
              </w:tc>
              <w:tc>
                <w:tcPr>
                  <w:tcW w:w="455" w:type="pct"/>
                </w:tcPr>
                <w:p w14:paraId="2E950893">
                  <w:pPr>
                    <w:jc w:val="center"/>
                    <w:rPr>
                      <w:rFonts w:ascii="宋体" w:hAnsi="宋体"/>
                      <w:b/>
                      <w:bCs/>
                      <w:sz w:val="28"/>
                      <w:szCs w:val="28"/>
                    </w:rPr>
                  </w:pPr>
                </w:p>
              </w:tc>
            </w:tr>
            <w:tr w14:paraId="5CE1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restart"/>
                  <w:vAlign w:val="center"/>
                </w:tcPr>
                <w:p w14:paraId="0322487B">
                  <w:pPr>
                    <w:widowControl/>
                    <w:jc w:val="center"/>
                    <w:rPr>
                      <w:rFonts w:ascii="宋体" w:hAnsi="宋体"/>
                      <w:b/>
                      <w:color w:val="000000"/>
                      <w:sz w:val="28"/>
                      <w:szCs w:val="28"/>
                    </w:rPr>
                  </w:pPr>
                  <w:r>
                    <w:rPr>
                      <w:rFonts w:ascii="宋体" w:hAnsi="宋体"/>
                      <w:b/>
                      <w:color w:val="000000"/>
                      <w:sz w:val="28"/>
                      <w:szCs w:val="28"/>
                    </w:rPr>
                    <w:t>2</w:t>
                  </w:r>
                </w:p>
              </w:tc>
              <w:tc>
                <w:tcPr>
                  <w:tcW w:w="797" w:type="pct"/>
                  <w:vMerge w:val="restart"/>
                  <w:vAlign w:val="center"/>
                </w:tcPr>
                <w:p w14:paraId="1B8CF6DF">
                  <w:pPr>
                    <w:widowControl/>
                    <w:jc w:val="center"/>
                    <w:rPr>
                      <w:rFonts w:ascii="宋体" w:hAnsi="宋体"/>
                      <w:b/>
                      <w:color w:val="000000"/>
                      <w:sz w:val="28"/>
                      <w:szCs w:val="28"/>
                    </w:rPr>
                  </w:pPr>
                  <w:r>
                    <w:rPr>
                      <w:rFonts w:hint="eastAsia" w:ascii="宋体" w:hAnsi="宋体"/>
                      <w:sz w:val="24"/>
                    </w:rPr>
                    <w:t>业绩证明</w:t>
                  </w:r>
                </w:p>
              </w:tc>
              <w:tc>
                <w:tcPr>
                  <w:tcW w:w="453" w:type="pct"/>
                  <w:vAlign w:val="center"/>
                </w:tcPr>
                <w:p w14:paraId="4CC86743">
                  <w:pPr>
                    <w:widowControl/>
                    <w:jc w:val="center"/>
                    <w:rPr>
                      <w:rFonts w:ascii="宋体" w:hAnsi="宋体"/>
                      <w:sz w:val="24"/>
                    </w:rPr>
                  </w:pPr>
                  <w:r>
                    <w:rPr>
                      <w:rFonts w:ascii="宋体" w:hAnsi="宋体"/>
                      <w:sz w:val="24"/>
                    </w:rPr>
                    <w:t>6</w:t>
                  </w:r>
                </w:p>
              </w:tc>
              <w:tc>
                <w:tcPr>
                  <w:tcW w:w="2580" w:type="pct"/>
                  <w:vAlign w:val="center"/>
                </w:tcPr>
                <w:p w14:paraId="755F4B61">
                  <w:pPr>
                    <w:widowControl/>
                    <w:rPr>
                      <w:rFonts w:ascii="宋体" w:hAnsi="宋体"/>
                      <w:b/>
                      <w:color w:val="000000"/>
                      <w:sz w:val="28"/>
                      <w:szCs w:val="28"/>
                    </w:rPr>
                  </w:pPr>
                  <w:r>
                    <w:rPr>
                      <w:rFonts w:hint="eastAsia" w:ascii="宋体" w:hAnsi="宋体"/>
                      <w:sz w:val="24"/>
                    </w:rPr>
                    <w:t>投标人能够提供202</w:t>
                  </w:r>
                  <w:r>
                    <w:rPr>
                      <w:rFonts w:ascii="宋体" w:hAnsi="宋体"/>
                      <w:sz w:val="24"/>
                    </w:rPr>
                    <w:t>1</w:t>
                  </w:r>
                  <w:r>
                    <w:rPr>
                      <w:rFonts w:hint="eastAsia" w:ascii="宋体" w:hAnsi="宋体"/>
                      <w:sz w:val="24"/>
                    </w:rPr>
                    <w:t>年1月1日至今人工智能临床知识库或临床辅助决策相关项目案例，每提供1个得</w:t>
                  </w:r>
                  <w:r>
                    <w:rPr>
                      <w:rFonts w:ascii="宋体" w:hAnsi="宋体"/>
                      <w:sz w:val="24"/>
                    </w:rPr>
                    <w:t>2</w:t>
                  </w:r>
                  <w:r>
                    <w:rPr>
                      <w:rFonts w:hint="eastAsia" w:ascii="宋体" w:hAnsi="宋体"/>
                      <w:sz w:val="24"/>
                    </w:rPr>
                    <w:t>分</w:t>
                  </w:r>
                  <w:bookmarkStart w:id="0" w:name="_GoBack"/>
                  <w:bookmarkEnd w:id="0"/>
                  <w:r>
                    <w:rPr>
                      <w:rFonts w:hint="eastAsia" w:ascii="宋体" w:hAnsi="宋体"/>
                      <w:sz w:val="24"/>
                    </w:rPr>
                    <w:t>，满分</w:t>
                  </w:r>
                  <w:r>
                    <w:rPr>
                      <w:rFonts w:ascii="宋体" w:hAnsi="宋体"/>
                      <w:sz w:val="24"/>
                    </w:rPr>
                    <w:t>6</w:t>
                  </w:r>
                  <w:r>
                    <w:rPr>
                      <w:rFonts w:hint="eastAsia" w:ascii="宋体" w:hAnsi="宋体"/>
                      <w:sz w:val="24"/>
                    </w:rPr>
                    <w:t>分，需同时提供项目合同、验收报告关键页并加盖公章。</w:t>
                  </w:r>
                </w:p>
              </w:tc>
              <w:tc>
                <w:tcPr>
                  <w:tcW w:w="455" w:type="pct"/>
                  <w:vAlign w:val="center"/>
                </w:tcPr>
                <w:p w14:paraId="7E2D9091">
                  <w:pPr>
                    <w:widowControl/>
                    <w:jc w:val="center"/>
                    <w:rPr>
                      <w:rFonts w:ascii="宋体" w:hAnsi="宋体"/>
                      <w:b/>
                      <w:color w:val="000000"/>
                      <w:sz w:val="28"/>
                      <w:szCs w:val="28"/>
                    </w:rPr>
                  </w:pPr>
                </w:p>
              </w:tc>
              <w:tc>
                <w:tcPr>
                  <w:tcW w:w="455" w:type="pct"/>
                </w:tcPr>
                <w:p w14:paraId="706D6E0A">
                  <w:pPr>
                    <w:jc w:val="center"/>
                    <w:rPr>
                      <w:rFonts w:ascii="宋体" w:hAnsi="宋体"/>
                      <w:b/>
                      <w:bCs/>
                      <w:sz w:val="28"/>
                      <w:szCs w:val="28"/>
                    </w:rPr>
                  </w:pPr>
                </w:p>
              </w:tc>
            </w:tr>
            <w:tr w14:paraId="3EA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continue"/>
                  <w:vAlign w:val="center"/>
                </w:tcPr>
                <w:p w14:paraId="340136E4">
                  <w:pPr>
                    <w:widowControl/>
                    <w:jc w:val="center"/>
                    <w:rPr>
                      <w:rFonts w:ascii="宋体" w:hAnsi="宋体"/>
                      <w:b/>
                      <w:color w:val="000000"/>
                      <w:sz w:val="28"/>
                      <w:szCs w:val="28"/>
                    </w:rPr>
                  </w:pPr>
                </w:p>
              </w:tc>
              <w:tc>
                <w:tcPr>
                  <w:tcW w:w="797" w:type="pct"/>
                  <w:vMerge w:val="continue"/>
                  <w:vAlign w:val="center"/>
                </w:tcPr>
                <w:p w14:paraId="1E88A734">
                  <w:pPr>
                    <w:widowControl/>
                    <w:jc w:val="center"/>
                    <w:rPr>
                      <w:rFonts w:ascii="宋体" w:hAnsi="宋体"/>
                      <w:sz w:val="24"/>
                    </w:rPr>
                  </w:pPr>
                </w:p>
              </w:tc>
              <w:tc>
                <w:tcPr>
                  <w:tcW w:w="453" w:type="pct"/>
                  <w:vAlign w:val="center"/>
                </w:tcPr>
                <w:p w14:paraId="73764235">
                  <w:pPr>
                    <w:widowControl/>
                    <w:jc w:val="center"/>
                    <w:rPr>
                      <w:rFonts w:ascii="宋体" w:hAnsi="宋体"/>
                      <w:sz w:val="24"/>
                    </w:rPr>
                  </w:pPr>
                  <w:r>
                    <w:rPr>
                      <w:rFonts w:hint="eastAsia" w:ascii="宋体" w:hAnsi="宋体"/>
                      <w:sz w:val="24"/>
                    </w:rPr>
                    <w:t>6</w:t>
                  </w:r>
                </w:p>
              </w:tc>
              <w:tc>
                <w:tcPr>
                  <w:tcW w:w="2580" w:type="pct"/>
                  <w:vAlign w:val="center"/>
                </w:tcPr>
                <w:p w14:paraId="468D272C">
                  <w:pPr>
                    <w:widowControl/>
                    <w:rPr>
                      <w:rFonts w:ascii="宋体" w:hAnsi="宋体"/>
                      <w:sz w:val="24"/>
                    </w:rPr>
                  </w:pPr>
                  <w:r>
                    <w:rPr>
                      <w:rFonts w:hint="eastAsia" w:ascii="宋体" w:hAnsi="宋体"/>
                      <w:sz w:val="24"/>
                    </w:rPr>
                    <w:t>投标人具备医疗大模型应用落地经验，能够提供202</w:t>
                  </w:r>
                  <w:r>
                    <w:rPr>
                      <w:rFonts w:ascii="宋体" w:hAnsi="宋体"/>
                      <w:sz w:val="24"/>
                    </w:rPr>
                    <w:t>1</w:t>
                  </w:r>
                  <w:r>
                    <w:rPr>
                      <w:rFonts w:hint="eastAsia" w:ascii="宋体" w:hAnsi="宋体"/>
                      <w:sz w:val="24"/>
                    </w:rPr>
                    <w:t>年1月1日至今与本项目采购的大模型生成式服务场景相符合的项目案例，每提供1个得2分，满分6分。需提供项目合同关键页并加盖公章（合同需要有病历生成或相关含义的字样，不满足不得分）</w:t>
                  </w:r>
                </w:p>
              </w:tc>
              <w:tc>
                <w:tcPr>
                  <w:tcW w:w="455" w:type="pct"/>
                  <w:vAlign w:val="center"/>
                </w:tcPr>
                <w:p w14:paraId="5EB70E65">
                  <w:pPr>
                    <w:widowControl/>
                    <w:jc w:val="center"/>
                    <w:rPr>
                      <w:rFonts w:ascii="宋体" w:hAnsi="宋体"/>
                      <w:b/>
                      <w:color w:val="000000"/>
                      <w:sz w:val="28"/>
                      <w:szCs w:val="28"/>
                    </w:rPr>
                  </w:pPr>
                </w:p>
              </w:tc>
              <w:tc>
                <w:tcPr>
                  <w:tcW w:w="455" w:type="pct"/>
                </w:tcPr>
                <w:p w14:paraId="558438A1">
                  <w:pPr>
                    <w:jc w:val="center"/>
                    <w:rPr>
                      <w:rFonts w:ascii="宋体" w:hAnsi="宋体"/>
                      <w:b/>
                      <w:bCs/>
                      <w:sz w:val="28"/>
                      <w:szCs w:val="28"/>
                    </w:rPr>
                  </w:pPr>
                </w:p>
              </w:tc>
            </w:tr>
            <w:tr w14:paraId="718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01142DCE">
                  <w:pPr>
                    <w:widowControl/>
                    <w:jc w:val="center"/>
                    <w:rPr>
                      <w:rFonts w:ascii="宋体" w:hAnsi="宋体"/>
                      <w:b/>
                      <w:color w:val="000000"/>
                      <w:sz w:val="28"/>
                      <w:szCs w:val="28"/>
                    </w:rPr>
                  </w:pPr>
                  <w:r>
                    <w:rPr>
                      <w:rFonts w:ascii="宋体" w:hAnsi="宋体"/>
                      <w:b/>
                      <w:color w:val="000000"/>
                      <w:sz w:val="28"/>
                      <w:szCs w:val="28"/>
                    </w:rPr>
                    <w:t>3</w:t>
                  </w:r>
                </w:p>
              </w:tc>
              <w:tc>
                <w:tcPr>
                  <w:tcW w:w="797" w:type="pct"/>
                  <w:vAlign w:val="center"/>
                </w:tcPr>
                <w:p w14:paraId="08615CDF">
                  <w:pPr>
                    <w:widowControl/>
                    <w:jc w:val="center"/>
                    <w:rPr>
                      <w:rFonts w:ascii="宋体" w:hAnsi="宋体"/>
                      <w:sz w:val="24"/>
                    </w:rPr>
                  </w:pPr>
                  <w:r>
                    <w:rPr>
                      <w:rFonts w:hint="eastAsia" w:ascii="宋体" w:hAnsi="宋体"/>
                      <w:sz w:val="24"/>
                    </w:rPr>
                    <w:t>商务服务方案</w:t>
                  </w:r>
                </w:p>
              </w:tc>
              <w:tc>
                <w:tcPr>
                  <w:tcW w:w="453" w:type="pct"/>
                  <w:vAlign w:val="center"/>
                </w:tcPr>
                <w:p w14:paraId="69847D97">
                  <w:pPr>
                    <w:widowControl/>
                    <w:jc w:val="center"/>
                    <w:rPr>
                      <w:rFonts w:ascii="宋体" w:hAnsi="宋体"/>
                      <w:b/>
                      <w:color w:val="000000"/>
                      <w:sz w:val="24"/>
                    </w:rPr>
                  </w:pPr>
                  <w:r>
                    <w:rPr>
                      <w:rFonts w:ascii="宋体" w:hAnsi="宋体"/>
                      <w:b/>
                      <w:color w:val="000000"/>
                      <w:sz w:val="24"/>
                    </w:rPr>
                    <w:t>4</w:t>
                  </w:r>
                </w:p>
              </w:tc>
              <w:tc>
                <w:tcPr>
                  <w:tcW w:w="2580" w:type="pct"/>
                  <w:vAlign w:val="center"/>
                </w:tcPr>
                <w:p w14:paraId="74F63E2D">
                  <w:pPr>
                    <w:widowControl/>
                    <w:jc w:val="left"/>
                    <w:rPr>
                      <w:rFonts w:ascii="宋体" w:hAnsi="宋体"/>
                      <w:sz w:val="24"/>
                    </w:rPr>
                  </w:pPr>
                  <w:r>
                    <w:rPr>
                      <w:rFonts w:hint="eastAsia" w:ascii="宋体" w:hAnsi="宋体"/>
                      <w:color w:val="000000"/>
                      <w:sz w:val="24"/>
                    </w:rPr>
                    <w:t>根据投标人提供的售后服务方案综合比较后进行评分：包括</w:t>
                  </w:r>
                  <w:r>
                    <w:rPr>
                      <w:rFonts w:ascii="宋体" w:hAnsi="宋体"/>
                      <w:sz w:val="24"/>
                    </w:rPr>
                    <w:t>培训方案</w:t>
                  </w:r>
                  <w:r>
                    <w:rPr>
                      <w:rFonts w:hint="eastAsia" w:ascii="宋体" w:hAnsi="宋体"/>
                      <w:color w:val="000000"/>
                      <w:sz w:val="24"/>
                    </w:rPr>
                    <w:t>、</w:t>
                  </w:r>
                  <w:r>
                    <w:rPr>
                      <w:rFonts w:ascii="宋体" w:hAnsi="宋体"/>
                      <w:sz w:val="24"/>
                    </w:rPr>
                    <w:t>售后服务流程</w:t>
                  </w:r>
                  <w:r>
                    <w:rPr>
                      <w:rFonts w:hint="eastAsia" w:ascii="宋体" w:hAnsi="宋体"/>
                      <w:color w:val="000000"/>
                      <w:sz w:val="24"/>
                    </w:rPr>
                    <w:t>、</w:t>
                  </w:r>
                  <w:r>
                    <w:rPr>
                      <w:rFonts w:ascii="宋体" w:hAnsi="宋体"/>
                      <w:sz w:val="24"/>
                    </w:rPr>
                    <w:t>质量保障</w:t>
                  </w:r>
                  <w:r>
                    <w:rPr>
                      <w:rFonts w:hint="eastAsia" w:ascii="宋体" w:hAnsi="宋体"/>
                      <w:color w:val="000000"/>
                      <w:sz w:val="24"/>
                    </w:rPr>
                    <w:t>、</w:t>
                  </w:r>
                  <w:r>
                    <w:rPr>
                      <w:rFonts w:ascii="宋体" w:hAnsi="宋体"/>
                      <w:sz w:val="24"/>
                    </w:rPr>
                    <w:t>应急响应</w:t>
                  </w:r>
                  <w:r>
                    <w:rPr>
                      <w:rFonts w:hint="eastAsia" w:ascii="宋体" w:hAnsi="宋体"/>
                      <w:color w:val="000000"/>
                      <w:sz w:val="24"/>
                    </w:rPr>
                    <w:t>等内容，方案优秀</w:t>
                  </w:r>
                  <w:r>
                    <w:rPr>
                      <w:rFonts w:ascii="宋体" w:hAnsi="宋体"/>
                      <w:color w:val="000000"/>
                      <w:sz w:val="24"/>
                    </w:rPr>
                    <w:t>4</w:t>
                  </w:r>
                  <w:r>
                    <w:rPr>
                      <w:rFonts w:hint="eastAsia" w:ascii="宋体" w:hAnsi="宋体"/>
                      <w:color w:val="000000"/>
                      <w:sz w:val="24"/>
                    </w:rPr>
                    <w:t>分，良好</w:t>
                  </w:r>
                  <w:r>
                    <w:rPr>
                      <w:rFonts w:ascii="宋体" w:hAnsi="宋体"/>
                      <w:color w:val="000000"/>
                      <w:sz w:val="24"/>
                    </w:rPr>
                    <w:t>2</w:t>
                  </w:r>
                  <w:r>
                    <w:rPr>
                      <w:rFonts w:hint="eastAsia" w:ascii="宋体" w:hAnsi="宋体"/>
                      <w:color w:val="000000"/>
                      <w:sz w:val="24"/>
                    </w:rPr>
                    <w:t>分，</w:t>
                  </w:r>
                  <w:r>
                    <w:rPr>
                      <w:rFonts w:ascii="宋体" w:hAnsi="宋体"/>
                      <w:sz w:val="24"/>
                    </w:rPr>
                    <w:t>方案可行性欠缺</w:t>
                  </w:r>
                  <w:r>
                    <w:rPr>
                      <w:rFonts w:hint="eastAsia" w:ascii="宋体" w:hAnsi="宋体"/>
                      <w:sz w:val="24"/>
                    </w:rPr>
                    <w:t>得1分</w:t>
                  </w:r>
                  <w:r>
                    <w:rPr>
                      <w:rFonts w:hint="eastAsia" w:ascii="宋体" w:hAnsi="宋体"/>
                      <w:color w:val="000000"/>
                      <w:sz w:val="24"/>
                    </w:rPr>
                    <w:t>，不提供</w:t>
                  </w:r>
                  <w:r>
                    <w:rPr>
                      <w:rFonts w:hint="eastAsia" w:ascii="宋体" w:hAnsi="宋体"/>
                      <w:sz w:val="24"/>
                    </w:rPr>
                    <w:t>得0分</w:t>
                  </w:r>
                  <w:r>
                    <w:rPr>
                      <w:rFonts w:hint="eastAsia" w:ascii="宋体" w:hAnsi="宋体"/>
                      <w:color w:val="000000"/>
                      <w:sz w:val="24"/>
                    </w:rPr>
                    <w:t>。</w:t>
                  </w:r>
                </w:p>
              </w:tc>
              <w:tc>
                <w:tcPr>
                  <w:tcW w:w="455" w:type="pct"/>
                  <w:vAlign w:val="center"/>
                </w:tcPr>
                <w:p w14:paraId="5B9A802E">
                  <w:pPr>
                    <w:widowControl/>
                    <w:jc w:val="center"/>
                    <w:rPr>
                      <w:rFonts w:ascii="宋体" w:hAnsi="宋体"/>
                      <w:b/>
                      <w:color w:val="000000"/>
                      <w:sz w:val="28"/>
                      <w:szCs w:val="28"/>
                    </w:rPr>
                  </w:pPr>
                </w:p>
              </w:tc>
              <w:tc>
                <w:tcPr>
                  <w:tcW w:w="455" w:type="pct"/>
                </w:tcPr>
                <w:p w14:paraId="632C36CB">
                  <w:pPr>
                    <w:jc w:val="center"/>
                    <w:rPr>
                      <w:rFonts w:ascii="宋体" w:hAnsi="宋体"/>
                      <w:b/>
                      <w:bCs/>
                      <w:sz w:val="28"/>
                      <w:szCs w:val="28"/>
                    </w:rPr>
                  </w:pPr>
                </w:p>
              </w:tc>
            </w:tr>
            <w:tr w14:paraId="6ACF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 w:type="pct"/>
                  <w:vAlign w:val="center"/>
                </w:tcPr>
                <w:p w14:paraId="6F632E1E">
                  <w:pPr>
                    <w:widowControl/>
                    <w:jc w:val="center"/>
                    <w:rPr>
                      <w:rFonts w:ascii="宋体" w:hAnsi="宋体"/>
                      <w:b/>
                      <w:color w:val="000000"/>
                      <w:sz w:val="28"/>
                      <w:szCs w:val="28"/>
                    </w:rPr>
                  </w:pPr>
                  <w:r>
                    <w:rPr>
                      <w:rFonts w:ascii="宋体" w:hAnsi="宋体"/>
                      <w:b/>
                      <w:color w:val="000000"/>
                      <w:sz w:val="28"/>
                      <w:szCs w:val="28"/>
                    </w:rPr>
                    <w:t>4</w:t>
                  </w:r>
                </w:p>
              </w:tc>
              <w:tc>
                <w:tcPr>
                  <w:tcW w:w="797" w:type="pct"/>
                  <w:vAlign w:val="center"/>
                </w:tcPr>
                <w:p w14:paraId="7721E233">
                  <w:pPr>
                    <w:widowControl/>
                    <w:jc w:val="center"/>
                    <w:rPr>
                      <w:rFonts w:ascii="宋体" w:hAnsi="宋体"/>
                      <w:b/>
                      <w:color w:val="000000"/>
                      <w:sz w:val="28"/>
                      <w:szCs w:val="28"/>
                    </w:rPr>
                  </w:pPr>
                  <w:r>
                    <w:rPr>
                      <w:rFonts w:hint="eastAsia" w:ascii="宋体" w:hAnsi="宋体"/>
                      <w:sz w:val="24"/>
                    </w:rPr>
                    <w:t>系统信息安全保障措施及方案</w:t>
                  </w:r>
                </w:p>
              </w:tc>
              <w:tc>
                <w:tcPr>
                  <w:tcW w:w="453" w:type="pct"/>
                  <w:vAlign w:val="center"/>
                </w:tcPr>
                <w:p w14:paraId="341D21DF">
                  <w:pPr>
                    <w:widowControl/>
                    <w:jc w:val="center"/>
                    <w:rPr>
                      <w:rFonts w:ascii="宋体" w:hAnsi="宋体"/>
                      <w:b/>
                      <w:color w:val="000000"/>
                      <w:sz w:val="28"/>
                      <w:szCs w:val="28"/>
                    </w:rPr>
                  </w:pPr>
                  <w:r>
                    <w:rPr>
                      <w:rFonts w:ascii="宋体" w:hAnsi="宋体"/>
                      <w:b/>
                      <w:color w:val="000000"/>
                      <w:sz w:val="24"/>
                    </w:rPr>
                    <w:t>3</w:t>
                  </w:r>
                </w:p>
              </w:tc>
              <w:tc>
                <w:tcPr>
                  <w:tcW w:w="2580" w:type="pct"/>
                  <w:vAlign w:val="center"/>
                </w:tcPr>
                <w:p w14:paraId="42AE6FEA">
                  <w:pPr>
                    <w:widowControl/>
                    <w:rPr>
                      <w:rFonts w:ascii="宋体" w:hAnsi="宋体"/>
                      <w:b/>
                    </w:rPr>
                  </w:pPr>
                  <w:r>
                    <w:rPr>
                      <w:rFonts w:hint="eastAsia" w:ascii="宋体" w:hAnsi="宋体" w:cs="宋体"/>
                      <w:kern w:val="0"/>
                      <w:sz w:val="24"/>
                    </w:rPr>
                    <w:t>投标人有完善的系统信息安全保障措施及方案。方案可行，内容完整的得3分；方案基本可行，内容相对完整的得1分；方案较差，内容不完整的得0分。</w:t>
                  </w:r>
                </w:p>
              </w:tc>
              <w:tc>
                <w:tcPr>
                  <w:tcW w:w="455" w:type="pct"/>
                  <w:vAlign w:val="center"/>
                </w:tcPr>
                <w:p w14:paraId="7439B840">
                  <w:pPr>
                    <w:widowControl/>
                    <w:jc w:val="center"/>
                    <w:rPr>
                      <w:rFonts w:ascii="宋体" w:hAnsi="宋体"/>
                      <w:b/>
                      <w:color w:val="000000"/>
                      <w:sz w:val="28"/>
                      <w:szCs w:val="28"/>
                    </w:rPr>
                  </w:pPr>
                </w:p>
              </w:tc>
              <w:tc>
                <w:tcPr>
                  <w:tcW w:w="455" w:type="pct"/>
                </w:tcPr>
                <w:p w14:paraId="5AE4609D">
                  <w:pPr>
                    <w:jc w:val="center"/>
                    <w:rPr>
                      <w:rFonts w:ascii="宋体" w:hAnsi="宋体"/>
                      <w:b/>
                      <w:bCs/>
                      <w:sz w:val="28"/>
                      <w:szCs w:val="28"/>
                    </w:rPr>
                  </w:pPr>
                </w:p>
              </w:tc>
            </w:tr>
          </w:tbl>
          <w:p w14:paraId="11E368FE">
            <w:pPr>
              <w:pStyle w:val="14"/>
              <w:rPr>
                <w:rFonts w:ascii="宋体" w:hAnsi="宋体" w:cs="Times New Roman"/>
                <w:bCs/>
                <w:szCs w:val="21"/>
              </w:rPr>
            </w:pPr>
          </w:p>
        </w:tc>
      </w:tr>
    </w:tbl>
    <w:p w14:paraId="5C15B0B6">
      <w:pPr>
        <w:widowControl/>
        <w:textAlignment w:val="center"/>
      </w:pPr>
    </w:p>
    <w:p w14:paraId="6010C165">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5D9ACD61">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149CA551">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1494"/>
              <w:gridCol w:w="846"/>
              <w:gridCol w:w="4795"/>
              <w:gridCol w:w="846"/>
              <w:gridCol w:w="853"/>
            </w:tblGrid>
            <w:tr w14:paraId="546F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Align w:val="center"/>
                </w:tcPr>
                <w:p w14:paraId="0D5480F4">
                  <w:pPr>
                    <w:widowControl/>
                    <w:jc w:val="center"/>
                    <w:rPr>
                      <w:rFonts w:ascii="宋体" w:hAnsi="宋体"/>
                      <w:b/>
                      <w:color w:val="000000"/>
                      <w:sz w:val="28"/>
                      <w:szCs w:val="28"/>
                    </w:rPr>
                  </w:pPr>
                  <w:r>
                    <w:rPr>
                      <w:rFonts w:hint="eastAsia" w:ascii="宋体" w:hAnsi="宋体"/>
                      <w:b/>
                      <w:color w:val="000000"/>
                      <w:sz w:val="28"/>
                      <w:szCs w:val="28"/>
                    </w:rPr>
                    <w:t>序号</w:t>
                  </w:r>
                </w:p>
              </w:tc>
              <w:tc>
                <w:tcPr>
                  <w:tcW w:w="800" w:type="pct"/>
                  <w:vAlign w:val="center"/>
                </w:tcPr>
                <w:p w14:paraId="55B12564">
                  <w:pPr>
                    <w:widowControl/>
                    <w:jc w:val="center"/>
                    <w:rPr>
                      <w:rFonts w:ascii="宋体" w:hAnsi="宋体"/>
                      <w:b/>
                      <w:color w:val="000000"/>
                      <w:sz w:val="28"/>
                      <w:szCs w:val="28"/>
                    </w:rPr>
                  </w:pPr>
                  <w:r>
                    <w:rPr>
                      <w:rFonts w:hint="eastAsia" w:ascii="宋体" w:hAnsi="宋体"/>
                      <w:b/>
                      <w:color w:val="000000"/>
                      <w:sz w:val="28"/>
                      <w:szCs w:val="28"/>
                    </w:rPr>
                    <w:t>评审</w:t>
                  </w:r>
                </w:p>
                <w:p w14:paraId="5F8A4D3E">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14:paraId="311E5F6C">
                  <w:pPr>
                    <w:widowControl/>
                    <w:jc w:val="center"/>
                    <w:rPr>
                      <w:rFonts w:ascii="宋体" w:hAnsi="宋体"/>
                      <w:b/>
                      <w:color w:val="000000"/>
                      <w:sz w:val="28"/>
                      <w:szCs w:val="28"/>
                    </w:rPr>
                  </w:pPr>
                  <w:r>
                    <w:rPr>
                      <w:rFonts w:hint="eastAsia" w:ascii="宋体" w:hAnsi="宋体"/>
                      <w:b/>
                      <w:color w:val="000000"/>
                      <w:sz w:val="28"/>
                      <w:szCs w:val="28"/>
                    </w:rPr>
                    <w:t>分值</w:t>
                  </w:r>
                </w:p>
              </w:tc>
              <w:tc>
                <w:tcPr>
                  <w:tcW w:w="2567" w:type="pct"/>
                  <w:vAlign w:val="center"/>
                </w:tcPr>
                <w:p w14:paraId="6514F17B">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3" w:type="pct"/>
                  <w:vAlign w:val="center"/>
                </w:tcPr>
                <w:p w14:paraId="63CEAD48">
                  <w:pPr>
                    <w:widowControl/>
                    <w:jc w:val="center"/>
                    <w:rPr>
                      <w:rFonts w:ascii="宋体" w:hAnsi="宋体"/>
                      <w:b/>
                      <w:color w:val="000000"/>
                      <w:sz w:val="28"/>
                      <w:szCs w:val="28"/>
                    </w:rPr>
                  </w:pPr>
                  <w:r>
                    <w:rPr>
                      <w:rFonts w:hint="eastAsia" w:ascii="宋体" w:hAnsi="宋体"/>
                      <w:b/>
                      <w:color w:val="000000"/>
                      <w:sz w:val="28"/>
                      <w:szCs w:val="28"/>
                    </w:rPr>
                    <w:t>响应</w:t>
                  </w:r>
                </w:p>
                <w:p w14:paraId="0BA7CC01">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64CE6261">
                  <w:pPr>
                    <w:jc w:val="center"/>
                    <w:rPr>
                      <w:rFonts w:ascii="宋体" w:hAnsi="宋体"/>
                      <w:b/>
                      <w:bCs/>
                      <w:sz w:val="28"/>
                      <w:szCs w:val="28"/>
                    </w:rPr>
                  </w:pPr>
                  <w:r>
                    <w:rPr>
                      <w:rFonts w:hint="eastAsia" w:ascii="宋体" w:hAnsi="宋体"/>
                      <w:b/>
                      <w:bCs/>
                      <w:sz w:val="28"/>
                      <w:szCs w:val="28"/>
                    </w:rPr>
                    <w:t>附件</w:t>
                  </w:r>
                </w:p>
                <w:p w14:paraId="3965E785">
                  <w:pPr>
                    <w:widowControl/>
                    <w:jc w:val="center"/>
                    <w:rPr>
                      <w:rFonts w:ascii="宋体" w:hAnsi="宋体"/>
                      <w:b/>
                      <w:color w:val="000000"/>
                      <w:sz w:val="28"/>
                      <w:szCs w:val="28"/>
                    </w:rPr>
                  </w:pPr>
                  <w:r>
                    <w:rPr>
                      <w:rFonts w:hint="eastAsia" w:ascii="宋体" w:hAnsi="宋体"/>
                      <w:b/>
                      <w:bCs/>
                      <w:sz w:val="28"/>
                      <w:szCs w:val="28"/>
                    </w:rPr>
                    <w:t>页码</w:t>
                  </w:r>
                </w:p>
              </w:tc>
            </w:tr>
            <w:tr w14:paraId="7EDA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Align w:val="center"/>
                </w:tcPr>
                <w:p w14:paraId="4A093B0D">
                  <w:pPr>
                    <w:widowControl/>
                    <w:jc w:val="center"/>
                    <w:rPr>
                      <w:rFonts w:ascii="宋体" w:hAnsi="宋体"/>
                      <w:b/>
                      <w:color w:val="000000"/>
                      <w:sz w:val="28"/>
                      <w:szCs w:val="28"/>
                    </w:rPr>
                  </w:pPr>
                  <w:r>
                    <w:rPr>
                      <w:rFonts w:hint="eastAsia" w:ascii="宋体" w:hAnsi="宋体"/>
                      <w:b/>
                      <w:color w:val="000000"/>
                      <w:sz w:val="28"/>
                      <w:szCs w:val="28"/>
                    </w:rPr>
                    <w:t>1</w:t>
                  </w:r>
                </w:p>
              </w:tc>
              <w:tc>
                <w:tcPr>
                  <w:tcW w:w="800" w:type="pct"/>
                  <w:vAlign w:val="center"/>
                </w:tcPr>
                <w:p w14:paraId="2DE03896">
                  <w:pPr>
                    <w:widowControl/>
                    <w:jc w:val="center"/>
                    <w:rPr>
                      <w:rFonts w:ascii="宋体" w:hAnsi="宋体"/>
                      <w:b/>
                      <w:color w:val="000000"/>
                      <w:sz w:val="28"/>
                      <w:szCs w:val="28"/>
                    </w:rPr>
                  </w:pPr>
                  <w:r>
                    <w:rPr>
                      <w:rFonts w:hint="eastAsia" w:ascii="宋体" w:hAnsi="宋体"/>
                      <w:sz w:val="24"/>
                    </w:rPr>
                    <w:t>功能符合性要求</w:t>
                  </w:r>
                </w:p>
              </w:tc>
              <w:tc>
                <w:tcPr>
                  <w:tcW w:w="453" w:type="pct"/>
                  <w:vAlign w:val="center"/>
                </w:tcPr>
                <w:p w14:paraId="1886A837">
                  <w:pPr>
                    <w:widowControl/>
                    <w:jc w:val="center"/>
                    <w:rPr>
                      <w:rFonts w:ascii="宋体" w:hAnsi="宋体"/>
                      <w:b/>
                      <w:color w:val="000000"/>
                      <w:sz w:val="28"/>
                      <w:szCs w:val="28"/>
                    </w:rPr>
                  </w:pPr>
                  <w:r>
                    <w:rPr>
                      <w:rFonts w:ascii="宋体" w:hAnsi="宋体"/>
                      <w:b/>
                      <w:color w:val="000000"/>
                      <w:sz w:val="24"/>
                    </w:rPr>
                    <w:t>20</w:t>
                  </w:r>
                </w:p>
              </w:tc>
              <w:tc>
                <w:tcPr>
                  <w:tcW w:w="2567" w:type="pct"/>
                  <w:vAlign w:val="center"/>
                </w:tcPr>
                <w:p w14:paraId="3D975775">
                  <w:pPr>
                    <w:widowControl/>
                    <w:jc w:val="left"/>
                    <w:rPr>
                      <w:rFonts w:ascii="宋体" w:hAnsi="宋体"/>
                      <w:b/>
                      <w:color w:val="000000"/>
                      <w:sz w:val="28"/>
                      <w:szCs w:val="28"/>
                    </w:rPr>
                  </w:pPr>
                  <w:r>
                    <w:rPr>
                      <w:rFonts w:hint="eastAsia" w:ascii="宋体" w:hAnsi="宋体" w:cs="宋体"/>
                      <w:color w:val="000000"/>
                      <w:kern w:val="0"/>
                      <w:sz w:val="24"/>
                      <w:lang w:bidi="ar"/>
                    </w:rPr>
                    <w:t>需求参数中二级功能要求，需提供系统截图或其他佐证材料，如参数及技术规格低于要求，即为负偏离，每项负偏离扣1分，扣完为止。</w:t>
                  </w:r>
                </w:p>
              </w:tc>
              <w:tc>
                <w:tcPr>
                  <w:tcW w:w="453" w:type="pct"/>
                  <w:vAlign w:val="center"/>
                </w:tcPr>
                <w:p w14:paraId="751C1012">
                  <w:pPr>
                    <w:widowControl/>
                    <w:jc w:val="center"/>
                    <w:rPr>
                      <w:rFonts w:ascii="宋体" w:hAnsi="宋体"/>
                      <w:b/>
                      <w:color w:val="000000"/>
                      <w:sz w:val="28"/>
                      <w:szCs w:val="28"/>
                    </w:rPr>
                  </w:pPr>
                </w:p>
              </w:tc>
              <w:tc>
                <w:tcPr>
                  <w:tcW w:w="456" w:type="pct"/>
                </w:tcPr>
                <w:p w14:paraId="4CEC2210">
                  <w:pPr>
                    <w:jc w:val="center"/>
                    <w:rPr>
                      <w:rFonts w:ascii="宋体" w:hAnsi="宋体"/>
                      <w:b/>
                      <w:bCs/>
                      <w:sz w:val="28"/>
                      <w:szCs w:val="28"/>
                    </w:rPr>
                  </w:pPr>
                </w:p>
              </w:tc>
            </w:tr>
            <w:tr w14:paraId="226C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restart"/>
                  <w:vAlign w:val="center"/>
                </w:tcPr>
                <w:p w14:paraId="6EA8D892">
                  <w:pPr>
                    <w:widowControl/>
                    <w:jc w:val="center"/>
                    <w:rPr>
                      <w:rFonts w:ascii="宋体" w:hAnsi="宋体"/>
                      <w:b/>
                      <w:color w:val="000000"/>
                      <w:sz w:val="28"/>
                      <w:szCs w:val="28"/>
                    </w:rPr>
                  </w:pPr>
                  <w:r>
                    <w:rPr>
                      <w:rFonts w:hint="eastAsia" w:ascii="宋体" w:hAnsi="宋体"/>
                      <w:b/>
                      <w:color w:val="000000"/>
                      <w:sz w:val="28"/>
                      <w:szCs w:val="28"/>
                    </w:rPr>
                    <w:t>2</w:t>
                  </w:r>
                </w:p>
              </w:tc>
              <w:tc>
                <w:tcPr>
                  <w:tcW w:w="800" w:type="pct"/>
                  <w:vMerge w:val="restart"/>
                  <w:vAlign w:val="center"/>
                </w:tcPr>
                <w:p w14:paraId="1EB492C8">
                  <w:pPr>
                    <w:widowControl/>
                    <w:jc w:val="center"/>
                    <w:rPr>
                      <w:rFonts w:ascii="宋体" w:hAnsi="宋体"/>
                      <w:b/>
                      <w:color w:val="000000"/>
                      <w:sz w:val="28"/>
                      <w:szCs w:val="28"/>
                    </w:rPr>
                  </w:pPr>
                  <w:r>
                    <w:rPr>
                      <w:rFonts w:hint="eastAsia" w:ascii="宋体" w:hAnsi="宋体"/>
                      <w:sz w:val="24"/>
                    </w:rPr>
                    <w:t>技术实力</w:t>
                  </w:r>
                </w:p>
              </w:tc>
              <w:tc>
                <w:tcPr>
                  <w:tcW w:w="453" w:type="pct"/>
                  <w:vAlign w:val="center"/>
                </w:tcPr>
                <w:p w14:paraId="6A7D084F">
                  <w:pPr>
                    <w:widowControl/>
                    <w:jc w:val="center"/>
                    <w:rPr>
                      <w:rFonts w:ascii="宋体" w:hAnsi="宋体"/>
                      <w:b/>
                      <w:color w:val="000000"/>
                      <w:sz w:val="28"/>
                      <w:szCs w:val="28"/>
                    </w:rPr>
                  </w:pPr>
                  <w:r>
                    <w:rPr>
                      <w:rFonts w:ascii="宋体" w:hAnsi="宋体"/>
                      <w:b/>
                      <w:color w:val="000000"/>
                      <w:sz w:val="28"/>
                      <w:szCs w:val="28"/>
                    </w:rPr>
                    <w:t>3</w:t>
                  </w:r>
                </w:p>
              </w:tc>
              <w:tc>
                <w:tcPr>
                  <w:tcW w:w="2567" w:type="pct"/>
                  <w:vAlign w:val="center"/>
                </w:tcPr>
                <w:p w14:paraId="70A6DDBC">
                  <w:pPr>
                    <w:widowControl/>
                    <w:jc w:val="left"/>
                    <w:rPr>
                      <w:rFonts w:ascii="宋体" w:hAnsi="宋体"/>
                      <w:b/>
                      <w:color w:val="000000"/>
                      <w:sz w:val="28"/>
                      <w:szCs w:val="28"/>
                    </w:rPr>
                  </w:pPr>
                  <w:r>
                    <w:rPr>
                      <w:rFonts w:hint="eastAsia" w:ascii="宋体" w:hAnsi="宋体"/>
                      <w:sz w:val="24"/>
                    </w:rPr>
                    <w:t>投标人在大模型或预训练模型方面具有深厚的技术积累，提供相关已授权发明专利证书，每提供一个得1分，最高</w:t>
                  </w:r>
                  <w:r>
                    <w:rPr>
                      <w:rFonts w:ascii="宋体" w:hAnsi="宋体"/>
                      <w:sz w:val="24"/>
                    </w:rPr>
                    <w:t>3</w:t>
                  </w:r>
                  <w:r>
                    <w:rPr>
                      <w:rFonts w:hint="eastAsia" w:ascii="宋体" w:hAnsi="宋体"/>
                      <w:sz w:val="24"/>
                    </w:rPr>
                    <w:t>分。（专利名称或摘要需要有大模型或预训练模型相关含义的字样，不满足不得分）</w:t>
                  </w:r>
                </w:p>
              </w:tc>
              <w:tc>
                <w:tcPr>
                  <w:tcW w:w="453" w:type="pct"/>
                  <w:vAlign w:val="center"/>
                </w:tcPr>
                <w:p w14:paraId="5C599C40">
                  <w:pPr>
                    <w:widowControl/>
                    <w:jc w:val="center"/>
                    <w:rPr>
                      <w:rFonts w:ascii="宋体" w:hAnsi="宋体"/>
                      <w:b/>
                      <w:color w:val="000000"/>
                      <w:sz w:val="28"/>
                      <w:szCs w:val="28"/>
                    </w:rPr>
                  </w:pPr>
                </w:p>
              </w:tc>
              <w:tc>
                <w:tcPr>
                  <w:tcW w:w="456" w:type="pct"/>
                </w:tcPr>
                <w:p w14:paraId="50D336BD">
                  <w:pPr>
                    <w:jc w:val="center"/>
                    <w:rPr>
                      <w:rFonts w:ascii="宋体" w:hAnsi="宋体"/>
                      <w:b/>
                      <w:bCs/>
                      <w:sz w:val="28"/>
                      <w:szCs w:val="28"/>
                    </w:rPr>
                  </w:pPr>
                </w:p>
              </w:tc>
            </w:tr>
            <w:tr w14:paraId="5AC5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vAlign w:val="center"/>
                </w:tcPr>
                <w:p w14:paraId="5BF84203">
                  <w:pPr>
                    <w:widowControl/>
                    <w:jc w:val="center"/>
                    <w:rPr>
                      <w:rFonts w:ascii="宋体" w:hAnsi="宋体"/>
                      <w:b/>
                      <w:color w:val="000000"/>
                      <w:sz w:val="28"/>
                      <w:szCs w:val="28"/>
                    </w:rPr>
                  </w:pPr>
                </w:p>
              </w:tc>
              <w:tc>
                <w:tcPr>
                  <w:tcW w:w="800" w:type="pct"/>
                  <w:vMerge w:val="continue"/>
                  <w:vAlign w:val="center"/>
                </w:tcPr>
                <w:p w14:paraId="4FAF1CCE">
                  <w:pPr>
                    <w:widowControl/>
                    <w:jc w:val="center"/>
                    <w:rPr>
                      <w:rFonts w:ascii="宋体" w:hAnsi="宋体"/>
                      <w:sz w:val="24"/>
                    </w:rPr>
                  </w:pPr>
                </w:p>
              </w:tc>
              <w:tc>
                <w:tcPr>
                  <w:tcW w:w="453" w:type="pct"/>
                  <w:vAlign w:val="center"/>
                </w:tcPr>
                <w:p w14:paraId="7EE474F3">
                  <w:pPr>
                    <w:widowControl/>
                    <w:jc w:val="center"/>
                    <w:rPr>
                      <w:rFonts w:ascii="宋体" w:hAnsi="宋体"/>
                      <w:b/>
                      <w:color w:val="000000"/>
                      <w:sz w:val="28"/>
                      <w:szCs w:val="28"/>
                    </w:rPr>
                  </w:pPr>
                  <w:r>
                    <w:rPr>
                      <w:rFonts w:ascii="宋体" w:hAnsi="宋体"/>
                      <w:b/>
                      <w:color w:val="000000"/>
                      <w:sz w:val="28"/>
                      <w:szCs w:val="28"/>
                    </w:rPr>
                    <w:t>4</w:t>
                  </w:r>
                </w:p>
              </w:tc>
              <w:tc>
                <w:tcPr>
                  <w:tcW w:w="2567" w:type="pct"/>
                  <w:vAlign w:val="center"/>
                </w:tcPr>
                <w:p w14:paraId="1CC2E778">
                  <w:pPr>
                    <w:widowControl/>
                    <w:jc w:val="left"/>
                    <w:rPr>
                      <w:rFonts w:ascii="宋体" w:hAnsi="宋体"/>
                      <w:sz w:val="24"/>
                    </w:rPr>
                  </w:pPr>
                  <w:r>
                    <w:rPr>
                      <w:rFonts w:hint="eastAsia" w:ascii="宋体" w:hAnsi="宋体"/>
                      <w:sz w:val="24"/>
                    </w:rPr>
                    <w:t>投标人需提供临床辅助支持、辅助诊疗、知识管理平台、病历文书生成相应系统软件著作权证书（提供相关证明），每提供一份得1分，最高得4分。</w:t>
                  </w:r>
                </w:p>
              </w:tc>
              <w:tc>
                <w:tcPr>
                  <w:tcW w:w="453" w:type="pct"/>
                  <w:vAlign w:val="center"/>
                </w:tcPr>
                <w:p w14:paraId="75E71F08">
                  <w:pPr>
                    <w:widowControl/>
                    <w:jc w:val="center"/>
                    <w:rPr>
                      <w:rFonts w:ascii="宋体" w:hAnsi="宋体"/>
                      <w:b/>
                      <w:color w:val="000000"/>
                      <w:sz w:val="28"/>
                      <w:szCs w:val="28"/>
                    </w:rPr>
                  </w:pPr>
                </w:p>
              </w:tc>
              <w:tc>
                <w:tcPr>
                  <w:tcW w:w="456" w:type="pct"/>
                </w:tcPr>
                <w:p w14:paraId="137B83EE">
                  <w:pPr>
                    <w:jc w:val="center"/>
                    <w:rPr>
                      <w:rFonts w:ascii="宋体" w:hAnsi="宋体"/>
                      <w:b/>
                      <w:bCs/>
                      <w:sz w:val="28"/>
                      <w:szCs w:val="28"/>
                    </w:rPr>
                  </w:pPr>
                </w:p>
              </w:tc>
            </w:tr>
            <w:tr w14:paraId="557D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Align w:val="center"/>
                </w:tcPr>
                <w:p w14:paraId="7A2F1A25">
                  <w:pPr>
                    <w:widowControl/>
                    <w:jc w:val="center"/>
                    <w:rPr>
                      <w:rFonts w:ascii="宋体" w:hAnsi="宋体"/>
                      <w:b/>
                      <w:color w:val="000000"/>
                      <w:sz w:val="28"/>
                      <w:szCs w:val="28"/>
                    </w:rPr>
                  </w:pPr>
                  <w:r>
                    <w:rPr>
                      <w:rFonts w:hint="eastAsia" w:ascii="宋体" w:hAnsi="宋体"/>
                      <w:b/>
                      <w:color w:val="000000"/>
                      <w:sz w:val="28"/>
                      <w:szCs w:val="28"/>
                    </w:rPr>
                    <w:t>3</w:t>
                  </w:r>
                </w:p>
              </w:tc>
              <w:tc>
                <w:tcPr>
                  <w:tcW w:w="800" w:type="pct"/>
                  <w:vAlign w:val="center"/>
                </w:tcPr>
                <w:p w14:paraId="0AAEC5C9">
                  <w:pPr>
                    <w:widowControl/>
                    <w:jc w:val="center"/>
                    <w:rPr>
                      <w:szCs w:val="21"/>
                    </w:rPr>
                  </w:pPr>
                  <w:r>
                    <w:rPr>
                      <w:rFonts w:hint="eastAsia" w:ascii="宋体" w:hAnsi="宋体"/>
                      <w:sz w:val="24"/>
                    </w:rPr>
                    <w:t>实施方案</w:t>
                  </w:r>
                </w:p>
              </w:tc>
              <w:tc>
                <w:tcPr>
                  <w:tcW w:w="453" w:type="pct"/>
                  <w:vAlign w:val="center"/>
                </w:tcPr>
                <w:p w14:paraId="3283CD2F">
                  <w:pPr>
                    <w:widowControl/>
                    <w:jc w:val="center"/>
                    <w:rPr>
                      <w:rFonts w:ascii="宋体" w:hAnsi="宋体"/>
                      <w:b/>
                      <w:color w:val="000000"/>
                      <w:sz w:val="28"/>
                      <w:szCs w:val="28"/>
                    </w:rPr>
                  </w:pPr>
                  <w:r>
                    <w:rPr>
                      <w:rFonts w:hint="eastAsia" w:ascii="宋体" w:hAnsi="宋体"/>
                      <w:b/>
                      <w:color w:val="000000"/>
                      <w:sz w:val="28"/>
                      <w:szCs w:val="28"/>
                    </w:rPr>
                    <w:t>5</w:t>
                  </w:r>
                </w:p>
              </w:tc>
              <w:tc>
                <w:tcPr>
                  <w:tcW w:w="2567" w:type="pct"/>
                  <w:vAlign w:val="center"/>
                </w:tcPr>
                <w:p w14:paraId="11E42185">
                  <w:pPr>
                    <w:widowControl/>
                    <w:jc w:val="left"/>
                    <w:rPr>
                      <w:rFonts w:ascii="宋体" w:hAnsi="宋体"/>
                      <w:b/>
                      <w:color w:val="000000"/>
                      <w:sz w:val="28"/>
                      <w:szCs w:val="28"/>
                    </w:rPr>
                  </w:pPr>
                  <w:r>
                    <w:rPr>
                      <w:rFonts w:hint="eastAsia" w:ascii="宋体" w:hAnsi="宋体"/>
                      <w:sz w:val="24"/>
                    </w:rPr>
                    <w:t>投标人</w:t>
                  </w:r>
                  <w:r>
                    <w:rPr>
                      <w:rFonts w:ascii="宋体" w:hAnsi="宋体"/>
                      <w:sz w:val="24"/>
                    </w:rPr>
                    <w:t>针对本项目提供的项目实施方案包含</w:t>
                  </w:r>
                  <w:r>
                    <w:rPr>
                      <w:rFonts w:ascii="宋体" w:hAnsi="宋体"/>
                      <w:color w:val="000000"/>
                      <w:sz w:val="24"/>
                    </w:rPr>
                    <w:t xml:space="preserve">： </w:t>
                  </w:r>
                  <w:r>
                    <w:rPr>
                      <w:rFonts w:hint="eastAsia" w:ascii="宋体" w:hAnsi="宋体"/>
                      <w:color w:val="000000"/>
                      <w:sz w:val="24"/>
                    </w:rPr>
                    <w:t>1.</w:t>
                  </w:r>
                  <w:r>
                    <w:rPr>
                      <w:rFonts w:ascii="宋体" w:hAnsi="宋体"/>
                      <w:color w:val="000000"/>
                      <w:sz w:val="24"/>
                    </w:rPr>
                    <w:t>人员配置；</w:t>
                  </w:r>
                  <w:r>
                    <w:rPr>
                      <w:rFonts w:hint="eastAsia" w:ascii="宋体" w:hAnsi="宋体"/>
                      <w:color w:val="000000"/>
                      <w:sz w:val="24"/>
                    </w:rPr>
                    <w:t>2.</w:t>
                  </w:r>
                  <w:r>
                    <w:rPr>
                      <w:rFonts w:ascii="宋体" w:hAnsi="宋体"/>
                      <w:color w:val="000000"/>
                      <w:sz w:val="24"/>
                    </w:rPr>
                    <w:t>实施计划与进度；</w:t>
                  </w:r>
                  <w:r>
                    <w:rPr>
                      <w:rFonts w:hint="eastAsia" w:ascii="宋体" w:hAnsi="宋体"/>
                      <w:color w:val="000000"/>
                      <w:sz w:val="24"/>
                    </w:rPr>
                    <w:t>3.</w:t>
                  </w:r>
                  <w:r>
                    <w:rPr>
                      <w:rFonts w:ascii="宋体" w:hAnsi="宋体"/>
                      <w:color w:val="000000"/>
                      <w:sz w:val="24"/>
                    </w:rPr>
                    <w:t>项目管理；</w:t>
                  </w:r>
                  <w:r>
                    <w:rPr>
                      <w:rFonts w:hint="eastAsia" w:ascii="宋体" w:hAnsi="宋体"/>
                      <w:color w:val="000000"/>
                      <w:sz w:val="24"/>
                    </w:rPr>
                    <w:t>4.培</w:t>
                  </w:r>
                  <w:r>
                    <w:rPr>
                      <w:rFonts w:ascii="宋体" w:hAnsi="宋体"/>
                      <w:color w:val="000000"/>
                      <w:sz w:val="24"/>
                    </w:rPr>
                    <w:t>训；</w:t>
                  </w:r>
                  <w:r>
                    <w:rPr>
                      <w:rFonts w:hint="eastAsia" w:ascii="宋体" w:hAnsi="宋体"/>
                      <w:color w:val="000000"/>
                      <w:sz w:val="24"/>
                    </w:rPr>
                    <w:t>5.</w:t>
                  </w:r>
                  <w:r>
                    <w:rPr>
                      <w:rFonts w:ascii="宋体" w:hAnsi="宋体"/>
                      <w:color w:val="000000"/>
                      <w:sz w:val="24"/>
                    </w:rPr>
                    <w:t>测试；</w:t>
                  </w:r>
                  <w:r>
                    <w:rPr>
                      <w:rFonts w:hint="eastAsia" w:ascii="宋体" w:hAnsi="宋体"/>
                      <w:color w:val="000000"/>
                      <w:sz w:val="24"/>
                    </w:rPr>
                    <w:t>6.</w:t>
                  </w:r>
                  <w:r>
                    <w:rPr>
                      <w:rFonts w:ascii="宋体" w:hAnsi="宋体"/>
                      <w:color w:val="000000"/>
                      <w:sz w:val="24"/>
                    </w:rPr>
                    <w:t>方案；</w:t>
                  </w:r>
                  <w:r>
                    <w:rPr>
                      <w:rFonts w:hint="eastAsia" w:ascii="宋体" w:hAnsi="宋体"/>
                      <w:color w:val="000000"/>
                      <w:sz w:val="24"/>
                    </w:rPr>
                    <w:t>7.</w:t>
                  </w:r>
                  <w:r>
                    <w:rPr>
                      <w:rFonts w:ascii="宋体" w:hAnsi="宋体"/>
                      <w:color w:val="000000"/>
                      <w:sz w:val="24"/>
                    </w:rPr>
                    <w:t>保障措施</w:t>
                  </w:r>
                  <w:r>
                    <w:rPr>
                      <w:rFonts w:hint="eastAsia" w:ascii="宋体" w:hAnsi="宋体"/>
                      <w:color w:val="000000"/>
                      <w:sz w:val="24"/>
                    </w:rPr>
                    <w:t>，针对投标人提供的项</w:t>
                  </w:r>
                  <w:r>
                    <w:rPr>
                      <w:rFonts w:hint="eastAsia" w:ascii="宋体" w:hAnsi="宋体"/>
                      <w:sz w:val="24"/>
                    </w:rPr>
                    <w:t>目实施方案进行综合评价。方案完全保证项目正常稳定实施、结构清晰、科学合理、可行性强，得5</w:t>
                  </w:r>
                  <w:r>
                    <w:rPr>
                      <w:rFonts w:ascii="宋体" w:hAnsi="宋体"/>
                      <w:sz w:val="24"/>
                    </w:rPr>
                    <w:t>分，基本满足项目</w:t>
                  </w:r>
                  <w:r>
                    <w:rPr>
                      <w:rFonts w:hint="eastAsia" w:ascii="宋体" w:hAnsi="宋体"/>
                      <w:sz w:val="24"/>
                    </w:rPr>
                    <w:t>实施</w:t>
                  </w:r>
                  <w:r>
                    <w:rPr>
                      <w:rFonts w:ascii="宋体" w:hAnsi="宋体"/>
                      <w:sz w:val="24"/>
                    </w:rPr>
                    <w:t>、结构较清晰合理、可</w:t>
                  </w:r>
                  <w:r>
                    <w:rPr>
                      <w:rFonts w:hint="eastAsia" w:ascii="宋体" w:hAnsi="宋体"/>
                      <w:sz w:val="24"/>
                    </w:rPr>
                    <w:t>行性较强，得3</w:t>
                  </w:r>
                  <w:r>
                    <w:rPr>
                      <w:rFonts w:ascii="宋体" w:hAnsi="宋体"/>
                      <w:sz w:val="24"/>
                    </w:rPr>
                    <w:t>分，方案结构和可行性欠缺</w:t>
                  </w:r>
                  <w:r>
                    <w:rPr>
                      <w:rFonts w:hint="eastAsia" w:ascii="宋体" w:hAnsi="宋体"/>
                      <w:sz w:val="24"/>
                    </w:rPr>
                    <w:t>，得1分</w:t>
                  </w:r>
                  <w:r>
                    <w:rPr>
                      <w:rFonts w:ascii="宋体" w:hAnsi="宋体"/>
                      <w:sz w:val="24"/>
                    </w:rPr>
                    <w:t>，不提</w:t>
                  </w:r>
                  <w:r>
                    <w:rPr>
                      <w:rFonts w:hint="eastAsia" w:ascii="宋体" w:hAnsi="宋体"/>
                      <w:sz w:val="24"/>
                    </w:rPr>
                    <w:t>供得0分。</w:t>
                  </w:r>
                </w:p>
              </w:tc>
              <w:tc>
                <w:tcPr>
                  <w:tcW w:w="453" w:type="pct"/>
                  <w:vAlign w:val="center"/>
                </w:tcPr>
                <w:p w14:paraId="59672AE1">
                  <w:pPr>
                    <w:widowControl/>
                    <w:jc w:val="center"/>
                    <w:rPr>
                      <w:rFonts w:ascii="宋体" w:hAnsi="宋体"/>
                      <w:b/>
                      <w:color w:val="000000"/>
                      <w:sz w:val="28"/>
                      <w:szCs w:val="28"/>
                    </w:rPr>
                  </w:pPr>
                </w:p>
              </w:tc>
              <w:tc>
                <w:tcPr>
                  <w:tcW w:w="456" w:type="pct"/>
                </w:tcPr>
                <w:p w14:paraId="6E054A6F">
                  <w:pPr>
                    <w:jc w:val="center"/>
                    <w:rPr>
                      <w:rFonts w:ascii="宋体" w:hAnsi="宋体"/>
                      <w:b/>
                      <w:bCs/>
                      <w:sz w:val="28"/>
                      <w:szCs w:val="28"/>
                    </w:rPr>
                  </w:pPr>
                </w:p>
              </w:tc>
            </w:tr>
            <w:tr w14:paraId="6F09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71" w:type="pct"/>
                  <w:vAlign w:val="center"/>
                </w:tcPr>
                <w:p w14:paraId="685ED7D9">
                  <w:pPr>
                    <w:widowControl/>
                    <w:jc w:val="center"/>
                    <w:rPr>
                      <w:rFonts w:ascii="宋体" w:hAnsi="宋体"/>
                      <w:b/>
                      <w:color w:val="000000"/>
                      <w:sz w:val="28"/>
                      <w:szCs w:val="28"/>
                    </w:rPr>
                  </w:pPr>
                  <w:r>
                    <w:rPr>
                      <w:rFonts w:hint="eastAsia" w:ascii="宋体" w:hAnsi="宋体"/>
                      <w:b/>
                      <w:color w:val="000000"/>
                      <w:sz w:val="28"/>
                      <w:szCs w:val="28"/>
                    </w:rPr>
                    <w:t>4</w:t>
                  </w:r>
                </w:p>
              </w:tc>
              <w:tc>
                <w:tcPr>
                  <w:tcW w:w="800" w:type="pct"/>
                  <w:vAlign w:val="center"/>
                </w:tcPr>
                <w:p w14:paraId="6E2E2A5A">
                  <w:pPr>
                    <w:widowControl/>
                    <w:jc w:val="center"/>
                    <w:rPr>
                      <w:rFonts w:ascii="宋体" w:hAnsi="宋体"/>
                      <w:sz w:val="24"/>
                    </w:rPr>
                  </w:pPr>
                  <w:r>
                    <w:rPr>
                      <w:rFonts w:hint="eastAsia" w:ascii="宋体" w:hAnsi="宋体"/>
                      <w:sz w:val="24"/>
                    </w:rPr>
                    <w:t>项目团队资质</w:t>
                  </w:r>
                </w:p>
              </w:tc>
              <w:tc>
                <w:tcPr>
                  <w:tcW w:w="453" w:type="pct"/>
                  <w:vAlign w:val="center"/>
                </w:tcPr>
                <w:p w14:paraId="200BF153">
                  <w:pPr>
                    <w:widowControl/>
                    <w:jc w:val="center"/>
                    <w:rPr>
                      <w:rFonts w:ascii="宋体" w:hAnsi="宋体"/>
                      <w:b/>
                      <w:color w:val="000000"/>
                      <w:sz w:val="24"/>
                    </w:rPr>
                  </w:pPr>
                  <w:r>
                    <w:rPr>
                      <w:rFonts w:ascii="宋体" w:hAnsi="宋体"/>
                      <w:b/>
                      <w:color w:val="000000"/>
                      <w:sz w:val="24"/>
                    </w:rPr>
                    <w:t>5</w:t>
                  </w:r>
                </w:p>
              </w:tc>
              <w:tc>
                <w:tcPr>
                  <w:tcW w:w="2567" w:type="pct"/>
                  <w:vAlign w:val="center"/>
                </w:tcPr>
                <w:p w14:paraId="6064ABC8">
                  <w:pPr>
                    <w:widowControl/>
                    <w:jc w:val="left"/>
                    <w:rPr>
                      <w:rFonts w:ascii="宋体" w:hAnsi="宋体"/>
                      <w:sz w:val="24"/>
                    </w:rPr>
                  </w:pPr>
                  <w:r>
                    <w:rPr>
                      <w:rFonts w:hint="eastAsia" w:ascii="宋体" w:hAnsi="宋体"/>
                      <w:sz w:val="24"/>
                    </w:rPr>
                    <w:t>投标人参与本项目的项目团队具备有效期内的以下资质：</w:t>
                  </w:r>
                </w:p>
                <w:p w14:paraId="1C904B18">
                  <w:pPr>
                    <w:widowControl/>
                    <w:jc w:val="left"/>
                    <w:rPr>
                      <w:rFonts w:ascii="宋体" w:hAnsi="宋体"/>
                      <w:sz w:val="24"/>
                    </w:rPr>
                  </w:pPr>
                  <w:r>
                    <w:rPr>
                      <w:rFonts w:hint="eastAsia" w:ascii="宋体" w:hAnsi="宋体"/>
                      <w:sz w:val="24"/>
                    </w:rPr>
                    <w:t>1、具有硕士以上学历；</w:t>
                  </w:r>
                </w:p>
                <w:p w14:paraId="04F1F8E1">
                  <w:pPr>
                    <w:widowControl/>
                    <w:jc w:val="left"/>
                    <w:rPr>
                      <w:rFonts w:ascii="宋体" w:hAnsi="宋体"/>
                      <w:sz w:val="24"/>
                    </w:rPr>
                  </w:pPr>
                  <w:r>
                    <w:rPr>
                      <w:rFonts w:hint="eastAsia" w:ascii="宋体" w:hAnsi="宋体"/>
                      <w:sz w:val="24"/>
                    </w:rPr>
                    <w:t>2、具有信息系统项目管理师证书；</w:t>
                  </w:r>
                </w:p>
                <w:p w14:paraId="00992B22">
                  <w:pPr>
                    <w:widowControl/>
                    <w:jc w:val="left"/>
                    <w:rPr>
                      <w:rFonts w:ascii="宋体" w:hAnsi="宋体"/>
                      <w:sz w:val="24"/>
                    </w:rPr>
                  </w:pPr>
                  <w:r>
                    <w:rPr>
                      <w:rFonts w:ascii="宋体" w:hAnsi="宋体"/>
                      <w:sz w:val="24"/>
                    </w:rPr>
                    <w:t>3</w:t>
                  </w:r>
                  <w:r>
                    <w:rPr>
                      <w:rFonts w:hint="eastAsia" w:ascii="宋体" w:hAnsi="宋体"/>
                      <w:sz w:val="24"/>
                    </w:rPr>
                    <w:t>、具有数据库系统工程师证书；</w:t>
                  </w:r>
                </w:p>
                <w:p w14:paraId="0822F817">
                  <w:pPr>
                    <w:pStyle w:val="3"/>
                    <w:ind w:firstLine="0"/>
                    <w:rPr>
                      <w:sz w:val="24"/>
                      <w:szCs w:val="24"/>
                    </w:rPr>
                  </w:pPr>
                  <w:r>
                    <w:rPr>
                      <w:sz w:val="24"/>
                      <w:szCs w:val="24"/>
                    </w:rPr>
                    <w:t>4</w:t>
                  </w:r>
                  <w:r>
                    <w:rPr>
                      <w:rFonts w:hint="eastAsia"/>
                      <w:sz w:val="24"/>
                      <w:szCs w:val="24"/>
                    </w:rPr>
                    <w:t>、具有系统规划与管理师证书；</w:t>
                  </w:r>
                </w:p>
                <w:p w14:paraId="5B87E309">
                  <w:pPr>
                    <w:pStyle w:val="3"/>
                    <w:ind w:firstLine="0"/>
                    <w:rPr>
                      <w:sz w:val="24"/>
                      <w:szCs w:val="24"/>
                    </w:rPr>
                  </w:pPr>
                  <w:r>
                    <w:rPr>
                      <w:sz w:val="24"/>
                      <w:szCs w:val="24"/>
                    </w:rPr>
                    <w:t>5</w:t>
                  </w:r>
                  <w:r>
                    <w:rPr>
                      <w:rFonts w:hint="eastAsia"/>
                      <w:sz w:val="24"/>
                      <w:szCs w:val="24"/>
                    </w:rPr>
                    <w:t>、具有系统分析师证书；</w:t>
                  </w:r>
                </w:p>
                <w:p w14:paraId="57AA8559">
                  <w:pPr>
                    <w:widowControl/>
                    <w:jc w:val="left"/>
                    <w:rPr>
                      <w:rFonts w:ascii="宋体" w:hAnsi="宋体"/>
                      <w:sz w:val="24"/>
                    </w:rPr>
                  </w:pPr>
                  <w:r>
                    <w:rPr>
                      <w:rFonts w:hint="eastAsia" w:ascii="宋体" w:hAnsi="宋体"/>
                      <w:sz w:val="24"/>
                    </w:rPr>
                    <w:t>备注：提供证书复印件并加盖公章，以及投标截止时间前6个月内任意一个月在本单位购买社保或缴纳个人所得税的证明文件。</w:t>
                  </w:r>
                </w:p>
                <w:p w14:paraId="0B802388">
                  <w:pPr>
                    <w:widowControl/>
                    <w:jc w:val="left"/>
                    <w:rPr>
                      <w:rFonts w:ascii="宋体" w:hAnsi="宋体"/>
                      <w:sz w:val="24"/>
                    </w:rPr>
                  </w:pPr>
                  <w:r>
                    <w:rPr>
                      <w:rFonts w:hint="eastAsia" w:ascii="宋体" w:hAnsi="宋体"/>
                      <w:sz w:val="24"/>
                    </w:rPr>
                    <w:t>每满足一项要求得</w:t>
                  </w:r>
                  <w:r>
                    <w:rPr>
                      <w:rFonts w:ascii="宋体" w:hAnsi="宋体"/>
                      <w:sz w:val="24"/>
                    </w:rPr>
                    <w:t>1</w:t>
                  </w:r>
                  <w:r>
                    <w:rPr>
                      <w:rFonts w:hint="eastAsia" w:ascii="宋体" w:hAnsi="宋体"/>
                      <w:sz w:val="24"/>
                    </w:rPr>
                    <w:t>分，最高得</w:t>
                  </w:r>
                  <w:r>
                    <w:rPr>
                      <w:rFonts w:ascii="宋体" w:hAnsi="宋体"/>
                      <w:sz w:val="24"/>
                    </w:rPr>
                    <w:t>5</w:t>
                  </w:r>
                  <w:r>
                    <w:rPr>
                      <w:rFonts w:hint="eastAsia" w:ascii="宋体" w:hAnsi="宋体"/>
                      <w:sz w:val="24"/>
                    </w:rPr>
                    <w:t>分。</w:t>
                  </w:r>
                </w:p>
              </w:tc>
              <w:tc>
                <w:tcPr>
                  <w:tcW w:w="453" w:type="pct"/>
                  <w:vAlign w:val="center"/>
                </w:tcPr>
                <w:p w14:paraId="43AD7CC1">
                  <w:pPr>
                    <w:widowControl/>
                    <w:jc w:val="center"/>
                    <w:rPr>
                      <w:rFonts w:ascii="宋体" w:hAnsi="宋体"/>
                      <w:b/>
                      <w:color w:val="000000"/>
                      <w:sz w:val="28"/>
                      <w:szCs w:val="28"/>
                    </w:rPr>
                  </w:pPr>
                </w:p>
              </w:tc>
              <w:tc>
                <w:tcPr>
                  <w:tcW w:w="456" w:type="pct"/>
                </w:tcPr>
                <w:p w14:paraId="651A2CA5">
                  <w:pPr>
                    <w:jc w:val="center"/>
                    <w:rPr>
                      <w:rFonts w:ascii="宋体" w:hAnsi="宋体"/>
                      <w:b/>
                      <w:bCs/>
                      <w:sz w:val="28"/>
                      <w:szCs w:val="28"/>
                    </w:rPr>
                  </w:pPr>
                </w:p>
              </w:tc>
            </w:tr>
            <w:tr w14:paraId="0BD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71" w:type="pct"/>
                  <w:vAlign w:val="center"/>
                </w:tcPr>
                <w:p w14:paraId="206245E3">
                  <w:pPr>
                    <w:widowControl/>
                    <w:jc w:val="center"/>
                    <w:rPr>
                      <w:rFonts w:ascii="宋体" w:hAnsi="宋体"/>
                      <w:b/>
                      <w:color w:val="000000"/>
                      <w:sz w:val="28"/>
                      <w:szCs w:val="28"/>
                    </w:rPr>
                  </w:pPr>
                  <w:r>
                    <w:rPr>
                      <w:rFonts w:hint="eastAsia" w:ascii="宋体" w:hAnsi="宋体"/>
                      <w:b/>
                      <w:color w:val="000000"/>
                      <w:sz w:val="28"/>
                      <w:szCs w:val="28"/>
                    </w:rPr>
                    <w:t>5</w:t>
                  </w:r>
                </w:p>
              </w:tc>
              <w:tc>
                <w:tcPr>
                  <w:tcW w:w="800" w:type="pct"/>
                  <w:vAlign w:val="center"/>
                </w:tcPr>
                <w:p w14:paraId="62BE6C14">
                  <w:pPr>
                    <w:widowControl/>
                    <w:jc w:val="center"/>
                    <w:rPr>
                      <w:rFonts w:ascii="宋体" w:hAnsi="宋体"/>
                      <w:b/>
                      <w:color w:val="000000"/>
                      <w:sz w:val="28"/>
                      <w:szCs w:val="28"/>
                    </w:rPr>
                  </w:pPr>
                  <w:r>
                    <w:rPr>
                      <w:rFonts w:hint="eastAsia" w:ascii="宋体" w:hAnsi="宋体"/>
                      <w:sz w:val="24"/>
                    </w:rPr>
                    <w:t>系统信息安全保障措施及方案</w:t>
                  </w:r>
                </w:p>
              </w:tc>
              <w:tc>
                <w:tcPr>
                  <w:tcW w:w="453" w:type="pct"/>
                  <w:vAlign w:val="center"/>
                </w:tcPr>
                <w:p w14:paraId="175F47E9">
                  <w:pPr>
                    <w:widowControl/>
                    <w:jc w:val="center"/>
                    <w:rPr>
                      <w:rFonts w:ascii="宋体" w:hAnsi="宋体"/>
                      <w:b/>
                      <w:color w:val="000000"/>
                      <w:sz w:val="28"/>
                      <w:szCs w:val="28"/>
                    </w:rPr>
                  </w:pPr>
                  <w:r>
                    <w:rPr>
                      <w:rFonts w:ascii="宋体" w:hAnsi="宋体"/>
                      <w:b/>
                      <w:color w:val="000000"/>
                      <w:sz w:val="24"/>
                    </w:rPr>
                    <w:t>3</w:t>
                  </w:r>
                </w:p>
              </w:tc>
              <w:tc>
                <w:tcPr>
                  <w:tcW w:w="2567" w:type="pct"/>
                  <w:vAlign w:val="center"/>
                </w:tcPr>
                <w:p w14:paraId="6B68F75F">
                  <w:pPr>
                    <w:widowControl/>
                    <w:rPr>
                      <w:rFonts w:ascii="宋体" w:hAnsi="宋体"/>
                      <w:b/>
                    </w:rPr>
                  </w:pPr>
                  <w:r>
                    <w:rPr>
                      <w:rFonts w:hint="eastAsia" w:ascii="宋体" w:hAnsi="宋体" w:cs="宋体"/>
                      <w:kern w:val="0"/>
                      <w:sz w:val="24"/>
                    </w:rPr>
                    <w:t>投标人有完善的系统信息安全保障措施及方案。方案可行，内容完整的得3分；方案基本可行，内容相对完整的得1分；方案较差，内容不完整的得0分。</w:t>
                  </w:r>
                </w:p>
              </w:tc>
              <w:tc>
                <w:tcPr>
                  <w:tcW w:w="453" w:type="pct"/>
                  <w:vAlign w:val="center"/>
                </w:tcPr>
                <w:p w14:paraId="4525B3F5">
                  <w:pPr>
                    <w:widowControl/>
                    <w:jc w:val="center"/>
                    <w:rPr>
                      <w:rFonts w:ascii="宋体" w:hAnsi="宋体"/>
                      <w:b/>
                      <w:color w:val="000000"/>
                      <w:sz w:val="28"/>
                      <w:szCs w:val="28"/>
                    </w:rPr>
                  </w:pPr>
                </w:p>
              </w:tc>
              <w:tc>
                <w:tcPr>
                  <w:tcW w:w="456" w:type="pct"/>
                </w:tcPr>
                <w:p w14:paraId="02C043EB">
                  <w:pPr>
                    <w:jc w:val="center"/>
                    <w:rPr>
                      <w:rFonts w:ascii="宋体" w:hAnsi="宋体"/>
                      <w:b/>
                      <w:bCs/>
                      <w:sz w:val="28"/>
                      <w:szCs w:val="28"/>
                    </w:rPr>
                  </w:pPr>
                </w:p>
              </w:tc>
            </w:tr>
          </w:tbl>
          <w:p w14:paraId="72C025AB">
            <w:pPr>
              <w:pStyle w:val="14"/>
              <w:rPr>
                <w:rFonts w:ascii="宋体" w:hAnsi="宋体" w:cs="Times New Roman"/>
                <w:bCs/>
                <w:szCs w:val="21"/>
              </w:rPr>
            </w:pPr>
          </w:p>
        </w:tc>
      </w:tr>
    </w:tbl>
    <w:p w14:paraId="0031A1C3">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73ADD"/>
    <w:rsid w:val="00074234"/>
    <w:rsid w:val="000760F7"/>
    <w:rsid w:val="00077257"/>
    <w:rsid w:val="00081023"/>
    <w:rsid w:val="000860F9"/>
    <w:rsid w:val="00094C5C"/>
    <w:rsid w:val="000A1A34"/>
    <w:rsid w:val="000B15F1"/>
    <w:rsid w:val="000B3E00"/>
    <w:rsid w:val="000C285B"/>
    <w:rsid w:val="000E20FB"/>
    <w:rsid w:val="000F3493"/>
    <w:rsid w:val="00130109"/>
    <w:rsid w:val="0013462E"/>
    <w:rsid w:val="00135F11"/>
    <w:rsid w:val="001566CD"/>
    <w:rsid w:val="00166B32"/>
    <w:rsid w:val="00176325"/>
    <w:rsid w:val="0019345B"/>
    <w:rsid w:val="001A28A4"/>
    <w:rsid w:val="001A7D5A"/>
    <w:rsid w:val="001B2165"/>
    <w:rsid w:val="001C5DDD"/>
    <w:rsid w:val="001D4165"/>
    <w:rsid w:val="001D57F3"/>
    <w:rsid w:val="001D634F"/>
    <w:rsid w:val="001E36A5"/>
    <w:rsid w:val="001F394F"/>
    <w:rsid w:val="0020163D"/>
    <w:rsid w:val="002038C1"/>
    <w:rsid w:val="0021257C"/>
    <w:rsid w:val="002400EE"/>
    <w:rsid w:val="00256F2D"/>
    <w:rsid w:val="002928D8"/>
    <w:rsid w:val="002A5948"/>
    <w:rsid w:val="002B19DC"/>
    <w:rsid w:val="002D700E"/>
    <w:rsid w:val="002E3F4D"/>
    <w:rsid w:val="002F4F4E"/>
    <w:rsid w:val="00313C2B"/>
    <w:rsid w:val="00336BC3"/>
    <w:rsid w:val="00345276"/>
    <w:rsid w:val="00363029"/>
    <w:rsid w:val="003827CF"/>
    <w:rsid w:val="00393FA7"/>
    <w:rsid w:val="003B3301"/>
    <w:rsid w:val="003C787C"/>
    <w:rsid w:val="003D2EB6"/>
    <w:rsid w:val="00453147"/>
    <w:rsid w:val="004670D8"/>
    <w:rsid w:val="00475E86"/>
    <w:rsid w:val="00477491"/>
    <w:rsid w:val="0049570B"/>
    <w:rsid w:val="004A704B"/>
    <w:rsid w:val="004C22EC"/>
    <w:rsid w:val="004D0D8D"/>
    <w:rsid w:val="005343F5"/>
    <w:rsid w:val="00544325"/>
    <w:rsid w:val="00544779"/>
    <w:rsid w:val="005507C7"/>
    <w:rsid w:val="005630AA"/>
    <w:rsid w:val="005703E9"/>
    <w:rsid w:val="005E2901"/>
    <w:rsid w:val="005E3255"/>
    <w:rsid w:val="005F22EB"/>
    <w:rsid w:val="00617389"/>
    <w:rsid w:val="006248EE"/>
    <w:rsid w:val="00650AAA"/>
    <w:rsid w:val="00660014"/>
    <w:rsid w:val="00696697"/>
    <w:rsid w:val="006A22B3"/>
    <w:rsid w:val="006A66B9"/>
    <w:rsid w:val="006C36D1"/>
    <w:rsid w:val="006E5C02"/>
    <w:rsid w:val="006F4D24"/>
    <w:rsid w:val="006F69BF"/>
    <w:rsid w:val="00706A57"/>
    <w:rsid w:val="00716ADE"/>
    <w:rsid w:val="00722F43"/>
    <w:rsid w:val="00725700"/>
    <w:rsid w:val="007548AC"/>
    <w:rsid w:val="00756873"/>
    <w:rsid w:val="0075760A"/>
    <w:rsid w:val="0077663B"/>
    <w:rsid w:val="00794D3E"/>
    <w:rsid w:val="007D12EA"/>
    <w:rsid w:val="007E1BF3"/>
    <w:rsid w:val="007F369A"/>
    <w:rsid w:val="00804854"/>
    <w:rsid w:val="00807E12"/>
    <w:rsid w:val="008340F1"/>
    <w:rsid w:val="008407D3"/>
    <w:rsid w:val="00853E87"/>
    <w:rsid w:val="00856397"/>
    <w:rsid w:val="008B0FDA"/>
    <w:rsid w:val="008D1281"/>
    <w:rsid w:val="008F5CA8"/>
    <w:rsid w:val="009313F0"/>
    <w:rsid w:val="009344BE"/>
    <w:rsid w:val="009431BF"/>
    <w:rsid w:val="00943C96"/>
    <w:rsid w:val="0096512C"/>
    <w:rsid w:val="00995CE3"/>
    <w:rsid w:val="009A1857"/>
    <w:rsid w:val="009A3EAB"/>
    <w:rsid w:val="009B5FF2"/>
    <w:rsid w:val="009C4B5D"/>
    <w:rsid w:val="00A01C8E"/>
    <w:rsid w:val="00A1792B"/>
    <w:rsid w:val="00A219DD"/>
    <w:rsid w:val="00A815BD"/>
    <w:rsid w:val="00A9762C"/>
    <w:rsid w:val="00AC7594"/>
    <w:rsid w:val="00AC785A"/>
    <w:rsid w:val="00AD0D9E"/>
    <w:rsid w:val="00AD2752"/>
    <w:rsid w:val="00AD349F"/>
    <w:rsid w:val="00AD7AF2"/>
    <w:rsid w:val="00AE2AE4"/>
    <w:rsid w:val="00AF578B"/>
    <w:rsid w:val="00B06E0B"/>
    <w:rsid w:val="00B57B17"/>
    <w:rsid w:val="00B6443D"/>
    <w:rsid w:val="00B844A6"/>
    <w:rsid w:val="00BD18AE"/>
    <w:rsid w:val="00BE3C96"/>
    <w:rsid w:val="00BF18A1"/>
    <w:rsid w:val="00C072CF"/>
    <w:rsid w:val="00C27C84"/>
    <w:rsid w:val="00C41910"/>
    <w:rsid w:val="00C45387"/>
    <w:rsid w:val="00C47BC2"/>
    <w:rsid w:val="00C50B17"/>
    <w:rsid w:val="00C61450"/>
    <w:rsid w:val="00C92B71"/>
    <w:rsid w:val="00CB01BF"/>
    <w:rsid w:val="00CB0DE6"/>
    <w:rsid w:val="00CC592C"/>
    <w:rsid w:val="00D00EE9"/>
    <w:rsid w:val="00D165DE"/>
    <w:rsid w:val="00D245AD"/>
    <w:rsid w:val="00D37974"/>
    <w:rsid w:val="00D624E3"/>
    <w:rsid w:val="00D72A56"/>
    <w:rsid w:val="00D8222E"/>
    <w:rsid w:val="00D837C5"/>
    <w:rsid w:val="00D86523"/>
    <w:rsid w:val="00D901FB"/>
    <w:rsid w:val="00DB26CB"/>
    <w:rsid w:val="00DB7560"/>
    <w:rsid w:val="00DC21B9"/>
    <w:rsid w:val="00DE49DC"/>
    <w:rsid w:val="00E00494"/>
    <w:rsid w:val="00E10226"/>
    <w:rsid w:val="00E12BA6"/>
    <w:rsid w:val="00E24748"/>
    <w:rsid w:val="00E31E43"/>
    <w:rsid w:val="00E32A90"/>
    <w:rsid w:val="00E350FA"/>
    <w:rsid w:val="00E35E67"/>
    <w:rsid w:val="00E54BEE"/>
    <w:rsid w:val="00E566B3"/>
    <w:rsid w:val="00E62A76"/>
    <w:rsid w:val="00EA4CA1"/>
    <w:rsid w:val="00EB20EF"/>
    <w:rsid w:val="00EE08F8"/>
    <w:rsid w:val="00EE1BD5"/>
    <w:rsid w:val="00EE23E1"/>
    <w:rsid w:val="00EF419A"/>
    <w:rsid w:val="00EF4EAA"/>
    <w:rsid w:val="00F02518"/>
    <w:rsid w:val="00F03C56"/>
    <w:rsid w:val="00F675C2"/>
    <w:rsid w:val="00F91308"/>
    <w:rsid w:val="00FA0374"/>
    <w:rsid w:val="00FA4AFA"/>
    <w:rsid w:val="00FB080F"/>
    <w:rsid w:val="00FC7761"/>
    <w:rsid w:val="00FC7797"/>
    <w:rsid w:val="00FD0062"/>
    <w:rsid w:val="00FF24D1"/>
    <w:rsid w:val="0318070B"/>
    <w:rsid w:val="03716D43"/>
    <w:rsid w:val="0B442E2F"/>
    <w:rsid w:val="0B6049AB"/>
    <w:rsid w:val="0BD94507"/>
    <w:rsid w:val="0D9765AF"/>
    <w:rsid w:val="0D99786A"/>
    <w:rsid w:val="144858A2"/>
    <w:rsid w:val="16C85D59"/>
    <w:rsid w:val="17A46990"/>
    <w:rsid w:val="1D8A4831"/>
    <w:rsid w:val="1FE557B1"/>
    <w:rsid w:val="20EA3839"/>
    <w:rsid w:val="23F876D7"/>
    <w:rsid w:val="24157EA7"/>
    <w:rsid w:val="25B775B1"/>
    <w:rsid w:val="25EE6FB1"/>
    <w:rsid w:val="283914D3"/>
    <w:rsid w:val="2864474F"/>
    <w:rsid w:val="2B4622A2"/>
    <w:rsid w:val="2C3F2467"/>
    <w:rsid w:val="30633696"/>
    <w:rsid w:val="31120F96"/>
    <w:rsid w:val="316F5DC0"/>
    <w:rsid w:val="345474EF"/>
    <w:rsid w:val="373B4CBF"/>
    <w:rsid w:val="381C31B2"/>
    <w:rsid w:val="38286CC9"/>
    <w:rsid w:val="402201A8"/>
    <w:rsid w:val="413466DE"/>
    <w:rsid w:val="476E7892"/>
    <w:rsid w:val="4AB52E66"/>
    <w:rsid w:val="4AE15976"/>
    <w:rsid w:val="4C2C50FF"/>
    <w:rsid w:val="4CD66756"/>
    <w:rsid w:val="4CE73E8E"/>
    <w:rsid w:val="4E243B34"/>
    <w:rsid w:val="536740E8"/>
    <w:rsid w:val="557F5B5D"/>
    <w:rsid w:val="572E33BF"/>
    <w:rsid w:val="5D20306D"/>
    <w:rsid w:val="60BE4285"/>
    <w:rsid w:val="632717A7"/>
    <w:rsid w:val="672B646F"/>
    <w:rsid w:val="6F8101B4"/>
    <w:rsid w:val="73E831D5"/>
    <w:rsid w:val="742F206A"/>
    <w:rsid w:val="754C051D"/>
    <w:rsid w:val="771F6162"/>
    <w:rsid w:val="79DE0A29"/>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字符"/>
    <w:link w:val="4"/>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8"/>
    <w:qFormat/>
    <w:uiPriority w:val="0"/>
    <w:rPr>
      <w:rFonts w:ascii="Calibri" w:hAnsi="Calibri" w:eastAsia="宋体" w:cs="Times New Roman"/>
      <w:kern w:val="2"/>
      <w:sz w:val="18"/>
      <w:szCs w:val="18"/>
    </w:rPr>
  </w:style>
  <w:style w:type="character" w:customStyle="1" w:styleId="18">
    <w:name w:val="页脚 字符"/>
    <w:link w:val="7"/>
    <w:qFormat/>
    <w:uiPriority w:val="0"/>
    <w:rPr>
      <w:rFonts w:ascii="Calibri" w:hAnsi="Calibri" w:eastAsia="宋体" w:cs="Times New Roman"/>
      <w:kern w:val="2"/>
      <w:sz w:val="18"/>
      <w:szCs w:val="18"/>
    </w:rPr>
  </w:style>
  <w:style w:type="character" w:customStyle="1" w:styleId="19">
    <w:name w:val="正文缩进 字符"/>
    <w:link w:val="5"/>
    <w:qFormat/>
    <w:uiPriority w:val="0"/>
    <w:rPr>
      <w:rFonts w:ascii="Times New Roman" w:hAnsi="Times New Roman"/>
      <w:kern w:val="2"/>
      <w:sz w:val="21"/>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826E-E0D7-49A7-BD07-4CAC1828DF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2875</Words>
  <Characters>2960</Characters>
  <Lines>26</Lines>
  <Paragraphs>7</Paragraphs>
  <TotalTime>437</TotalTime>
  <ScaleCrop>false</ScaleCrop>
  <LinksUpToDate>false</LinksUpToDate>
  <CharactersWithSpaces>3409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2024-08-02T02:55:00Z</dcterms:created>
  <dc:creator>netuser</dc:creator>
  <cp:lastModifiedBy>赵杰</cp:lastModifiedBy>
  <dcterms:modified xsi:type="dcterms:W3CDTF">2024-08-09T08:26:29Z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4F9DBF0CACE34892ACB68C70164301BF_13</vt:lpwstr>
  </property>
</Properties>
</file>