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AD71D">
      <w:pPr>
        <w:jc w:val="center"/>
        <w:rPr>
          <w:rFonts w:hint="eastAsia" w:ascii="宋体" w:hAnsi="宋体" w:cs="宋体"/>
          <w:b/>
          <w:bCs/>
          <w:spacing w:val="6"/>
          <w:sz w:val="30"/>
          <w:szCs w:val="30"/>
          <w:lang w:val="en-US" w:eastAsia="zh-CN"/>
        </w:rPr>
      </w:pPr>
      <w:r>
        <w:rPr>
          <w:rFonts w:hint="eastAsia" w:ascii="宋体" w:hAnsi="宋体" w:eastAsia="宋体" w:cs="宋体"/>
          <w:b/>
          <w:bCs/>
          <w:spacing w:val="6"/>
          <w:sz w:val="30"/>
          <w:szCs w:val="30"/>
          <w:lang w:val="en-US" w:eastAsia="zh-CN"/>
        </w:rPr>
        <w:t>检验科全环境要素物联网监测服务项目</w:t>
      </w:r>
      <w:r>
        <w:rPr>
          <w:rFonts w:hint="eastAsia" w:ascii="宋体" w:hAnsi="宋体" w:cs="宋体"/>
          <w:b/>
          <w:bCs/>
          <w:spacing w:val="6"/>
          <w:sz w:val="30"/>
          <w:szCs w:val="30"/>
          <w:lang w:val="en-US" w:eastAsia="zh-CN"/>
        </w:rPr>
        <w:t>需求书</w:t>
      </w:r>
    </w:p>
    <w:p w14:paraId="21FD16D7">
      <w:pPr>
        <w:jc w:val="both"/>
        <w:rPr>
          <w:rFonts w:hint="eastAsia" w:ascii="宋体" w:hAnsi="宋体" w:cs="宋体"/>
          <w:b/>
          <w:bCs/>
          <w:spacing w:val="6"/>
          <w:sz w:val="30"/>
          <w:szCs w:val="30"/>
          <w:lang w:val="en-US" w:eastAsia="zh-CN"/>
        </w:rPr>
      </w:pPr>
    </w:p>
    <w:p w14:paraId="2CB349C8">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一、项目范围和介绍</w:t>
      </w:r>
    </w:p>
    <w:p w14:paraId="7FDECCBF">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我院检验科现有常温冰箱103台，超低温冰箱10台，冷冻冷藏设备存放地点约40个房间，拟配置一套带有报警功能的全环境要素物联网监测系统，所有设备进行定期检验检定校准。</w:t>
      </w:r>
      <w:bookmarkStart w:id="4" w:name="_GoBack"/>
      <w:bookmarkEnd w:id="4"/>
    </w:p>
    <w:p w14:paraId="7ED66734">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二、项目需求</w:t>
      </w:r>
    </w:p>
    <w:p w14:paraId="4F5CC29F">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（1）系统需配置以下设备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4480"/>
        <w:gridCol w:w="1398"/>
        <w:gridCol w:w="1315"/>
      </w:tblGrid>
      <w:tr w14:paraId="0A0A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 w:type="pct"/>
            <w:noWrap w:val="0"/>
            <w:vAlign w:val="center"/>
          </w:tcPr>
          <w:p w14:paraId="0E006114">
            <w:pPr>
              <w:bidi w:val="0"/>
              <w:jc w:val="center"/>
              <w:rPr>
                <w:rFonts w:hint="eastAsia" w:ascii="仿宋" w:hAnsi="仿宋" w:eastAsia="仿宋" w:cs="仿宋"/>
              </w:rPr>
            </w:pPr>
            <w:bookmarkStart w:id="0" w:name="_Toc24380972"/>
            <w:bookmarkStart w:id="1" w:name="_Toc24314420"/>
            <w:r>
              <w:rPr>
                <w:rFonts w:hint="eastAsia" w:ascii="仿宋" w:hAnsi="仿宋" w:eastAsia="仿宋" w:cs="仿宋"/>
              </w:rPr>
              <w:t>序号</w:t>
            </w:r>
          </w:p>
        </w:tc>
        <w:tc>
          <w:tcPr>
            <w:tcW w:w="1608" w:type="pct"/>
            <w:noWrap w:val="0"/>
            <w:vAlign w:val="center"/>
          </w:tcPr>
          <w:p w14:paraId="42714546">
            <w:pPr>
              <w:bidi w:val="0"/>
              <w:jc w:val="center"/>
              <w:rPr>
                <w:rFonts w:hint="eastAsia" w:ascii="仿宋" w:hAnsi="仿宋" w:eastAsia="仿宋" w:cs="仿宋"/>
              </w:rPr>
            </w:pPr>
            <w:r>
              <w:rPr>
                <w:rFonts w:hint="eastAsia" w:ascii="仿宋" w:hAnsi="仿宋" w:eastAsia="仿宋" w:cs="仿宋"/>
              </w:rPr>
              <w:t>监测点名称</w:t>
            </w:r>
          </w:p>
        </w:tc>
        <w:tc>
          <w:tcPr>
            <w:tcW w:w="502" w:type="pct"/>
            <w:noWrap w:val="0"/>
            <w:vAlign w:val="center"/>
          </w:tcPr>
          <w:p w14:paraId="23B942DE">
            <w:pPr>
              <w:bidi w:val="0"/>
              <w:jc w:val="center"/>
              <w:rPr>
                <w:rFonts w:hint="eastAsia" w:ascii="仿宋" w:hAnsi="仿宋" w:eastAsia="仿宋" w:cs="仿宋"/>
              </w:rPr>
            </w:pPr>
            <w:r>
              <w:rPr>
                <w:rFonts w:hint="eastAsia" w:ascii="仿宋" w:hAnsi="仿宋" w:eastAsia="仿宋" w:cs="仿宋"/>
              </w:rPr>
              <w:t>数量</w:t>
            </w:r>
          </w:p>
        </w:tc>
        <w:tc>
          <w:tcPr>
            <w:tcW w:w="472" w:type="pct"/>
            <w:noWrap w:val="0"/>
            <w:vAlign w:val="center"/>
          </w:tcPr>
          <w:p w14:paraId="359A508F">
            <w:pPr>
              <w:bidi w:val="0"/>
              <w:jc w:val="center"/>
              <w:rPr>
                <w:rFonts w:hint="eastAsia" w:ascii="仿宋" w:hAnsi="仿宋" w:eastAsia="仿宋" w:cs="仿宋"/>
              </w:rPr>
            </w:pPr>
            <w:r>
              <w:rPr>
                <w:rFonts w:hint="eastAsia" w:ascii="仿宋" w:hAnsi="仿宋" w:eastAsia="仿宋" w:cs="仿宋"/>
              </w:rPr>
              <w:t>单位</w:t>
            </w:r>
          </w:p>
        </w:tc>
      </w:tr>
      <w:tr w14:paraId="1ADC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noWrap w:val="0"/>
            <w:vAlign w:val="center"/>
          </w:tcPr>
          <w:p w14:paraId="29E18AEF">
            <w:pPr>
              <w:bidi w:val="0"/>
              <w:jc w:val="center"/>
              <w:rPr>
                <w:rFonts w:hint="eastAsia" w:ascii="仿宋" w:hAnsi="仿宋" w:eastAsia="仿宋" w:cs="仿宋"/>
                <w:lang w:val="en-US" w:eastAsia="zh-CN"/>
              </w:rPr>
            </w:pPr>
            <w:r>
              <w:rPr>
                <w:rFonts w:hint="eastAsia" w:ascii="仿宋" w:hAnsi="仿宋" w:eastAsia="仿宋" w:cs="仿宋"/>
              </w:rPr>
              <w:t>1</w:t>
            </w:r>
          </w:p>
        </w:tc>
        <w:tc>
          <w:tcPr>
            <w:tcW w:w="1608" w:type="pct"/>
            <w:noWrap w:val="0"/>
            <w:vAlign w:val="center"/>
          </w:tcPr>
          <w:p w14:paraId="3BCEF207">
            <w:pPr>
              <w:bidi w:val="0"/>
              <w:jc w:val="center"/>
              <w:rPr>
                <w:rFonts w:hint="eastAsia" w:ascii="仿宋" w:hAnsi="仿宋" w:eastAsia="仿宋" w:cs="仿宋"/>
                <w:lang w:val="en-US" w:eastAsia="zh-CN"/>
              </w:rPr>
            </w:pPr>
            <w:r>
              <w:rPr>
                <w:rFonts w:hint="eastAsia" w:ascii="仿宋" w:hAnsi="仿宋" w:eastAsia="仿宋" w:cs="仿宋"/>
              </w:rPr>
              <w:t>温度数据采集设备</w:t>
            </w:r>
          </w:p>
        </w:tc>
        <w:tc>
          <w:tcPr>
            <w:tcW w:w="502" w:type="pct"/>
            <w:noWrap w:val="0"/>
            <w:vAlign w:val="center"/>
          </w:tcPr>
          <w:p w14:paraId="5BA62C19">
            <w:pPr>
              <w:bidi w:val="0"/>
              <w:jc w:val="center"/>
              <w:rPr>
                <w:rFonts w:hint="eastAsia" w:ascii="仿宋" w:hAnsi="仿宋" w:eastAsia="仿宋" w:cs="仿宋"/>
                <w:lang w:val="en-US" w:eastAsia="zh-CN"/>
              </w:rPr>
            </w:pPr>
            <w:r>
              <w:rPr>
                <w:rFonts w:hint="eastAsia" w:ascii="仿宋" w:hAnsi="仿宋" w:eastAsia="仿宋" w:cs="仿宋"/>
                <w:lang w:val="en-US" w:eastAsia="zh-CN"/>
              </w:rPr>
              <w:t>113</w:t>
            </w:r>
          </w:p>
        </w:tc>
        <w:tc>
          <w:tcPr>
            <w:tcW w:w="472" w:type="pct"/>
            <w:noWrap w:val="0"/>
            <w:vAlign w:val="center"/>
          </w:tcPr>
          <w:p w14:paraId="71B53456">
            <w:pPr>
              <w:bidi w:val="0"/>
              <w:jc w:val="center"/>
              <w:rPr>
                <w:rFonts w:hint="eastAsia" w:ascii="仿宋" w:hAnsi="仿宋" w:eastAsia="仿宋" w:cs="仿宋"/>
                <w:lang w:val="en-US" w:eastAsia="zh-CN"/>
              </w:rPr>
            </w:pPr>
            <w:r>
              <w:rPr>
                <w:rFonts w:hint="eastAsia" w:ascii="仿宋" w:hAnsi="仿宋" w:eastAsia="仿宋" w:cs="仿宋"/>
              </w:rPr>
              <w:t>个</w:t>
            </w:r>
          </w:p>
        </w:tc>
      </w:tr>
      <w:tr w14:paraId="2355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noWrap w:val="0"/>
            <w:vAlign w:val="center"/>
          </w:tcPr>
          <w:p w14:paraId="12885944">
            <w:pPr>
              <w:bidi w:val="0"/>
              <w:jc w:val="center"/>
              <w:rPr>
                <w:rFonts w:hint="eastAsia" w:ascii="仿宋" w:hAnsi="仿宋" w:eastAsia="仿宋" w:cs="仿宋"/>
                <w:lang w:val="en-US" w:eastAsia="zh-CN"/>
              </w:rPr>
            </w:pPr>
            <w:r>
              <w:rPr>
                <w:rFonts w:hint="eastAsia" w:ascii="仿宋" w:hAnsi="仿宋" w:eastAsia="仿宋" w:cs="仿宋"/>
              </w:rPr>
              <w:t>2</w:t>
            </w:r>
          </w:p>
        </w:tc>
        <w:tc>
          <w:tcPr>
            <w:tcW w:w="1608" w:type="pct"/>
            <w:noWrap w:val="0"/>
            <w:vAlign w:val="center"/>
          </w:tcPr>
          <w:p w14:paraId="51C825C5">
            <w:pPr>
              <w:bidi w:val="0"/>
              <w:jc w:val="center"/>
              <w:rPr>
                <w:rFonts w:hint="eastAsia" w:ascii="仿宋" w:hAnsi="仿宋" w:eastAsia="仿宋" w:cs="仿宋"/>
                <w:lang w:val="en-US" w:eastAsia="zh-CN"/>
              </w:rPr>
            </w:pPr>
            <w:r>
              <w:rPr>
                <w:rFonts w:hint="eastAsia" w:ascii="仿宋" w:hAnsi="仿宋" w:eastAsia="仿宋" w:cs="仿宋"/>
              </w:rPr>
              <w:t>超低温数据采集设备</w:t>
            </w:r>
          </w:p>
        </w:tc>
        <w:tc>
          <w:tcPr>
            <w:tcW w:w="502" w:type="pct"/>
            <w:noWrap w:val="0"/>
            <w:vAlign w:val="center"/>
          </w:tcPr>
          <w:p w14:paraId="678BB477">
            <w:pPr>
              <w:bidi w:val="0"/>
              <w:jc w:val="center"/>
              <w:rPr>
                <w:rFonts w:hint="eastAsia" w:ascii="仿宋" w:hAnsi="仿宋" w:eastAsia="仿宋" w:cs="仿宋"/>
                <w:lang w:val="en-US" w:eastAsia="zh-CN"/>
              </w:rPr>
            </w:pPr>
            <w:r>
              <w:rPr>
                <w:rFonts w:hint="eastAsia" w:ascii="仿宋" w:hAnsi="仿宋" w:eastAsia="仿宋" w:cs="仿宋"/>
              </w:rPr>
              <w:t>1</w:t>
            </w:r>
            <w:r>
              <w:rPr>
                <w:rFonts w:hint="eastAsia" w:ascii="仿宋" w:hAnsi="仿宋" w:eastAsia="仿宋" w:cs="仿宋"/>
                <w:lang w:val="en-US" w:eastAsia="zh-CN"/>
              </w:rPr>
              <w:t>0</w:t>
            </w:r>
          </w:p>
        </w:tc>
        <w:tc>
          <w:tcPr>
            <w:tcW w:w="472" w:type="pct"/>
            <w:noWrap w:val="0"/>
            <w:vAlign w:val="center"/>
          </w:tcPr>
          <w:p w14:paraId="2185E444">
            <w:pPr>
              <w:bidi w:val="0"/>
              <w:jc w:val="center"/>
              <w:rPr>
                <w:rFonts w:hint="eastAsia" w:ascii="仿宋" w:hAnsi="仿宋" w:eastAsia="仿宋" w:cs="仿宋"/>
                <w:lang w:val="en-US" w:eastAsia="zh-CN"/>
              </w:rPr>
            </w:pPr>
            <w:r>
              <w:rPr>
                <w:rFonts w:hint="eastAsia" w:ascii="仿宋" w:hAnsi="仿宋" w:eastAsia="仿宋" w:cs="仿宋"/>
              </w:rPr>
              <w:t>台</w:t>
            </w:r>
          </w:p>
        </w:tc>
      </w:tr>
      <w:tr w14:paraId="4990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noWrap w:val="0"/>
            <w:vAlign w:val="center"/>
          </w:tcPr>
          <w:p w14:paraId="53CA7EB3">
            <w:pPr>
              <w:bidi w:val="0"/>
              <w:jc w:val="center"/>
              <w:rPr>
                <w:rFonts w:hint="eastAsia" w:ascii="仿宋" w:hAnsi="仿宋" w:eastAsia="仿宋" w:cs="仿宋"/>
                <w:lang w:val="en-US" w:eastAsia="zh-CN"/>
              </w:rPr>
            </w:pPr>
            <w:r>
              <w:rPr>
                <w:rFonts w:hint="eastAsia" w:ascii="仿宋" w:hAnsi="仿宋" w:eastAsia="仿宋" w:cs="仿宋"/>
              </w:rPr>
              <w:t>3</w:t>
            </w:r>
          </w:p>
        </w:tc>
        <w:tc>
          <w:tcPr>
            <w:tcW w:w="1608" w:type="pct"/>
            <w:noWrap w:val="0"/>
            <w:vAlign w:val="center"/>
          </w:tcPr>
          <w:p w14:paraId="35529446">
            <w:pPr>
              <w:bidi w:val="0"/>
              <w:jc w:val="center"/>
              <w:rPr>
                <w:rFonts w:hint="eastAsia" w:ascii="仿宋" w:hAnsi="仿宋" w:eastAsia="仿宋" w:cs="仿宋"/>
                <w:lang w:val="en-US" w:eastAsia="zh-CN"/>
              </w:rPr>
            </w:pPr>
            <w:r>
              <w:rPr>
                <w:rFonts w:hint="eastAsia" w:ascii="仿宋" w:hAnsi="仿宋" w:eastAsia="仿宋" w:cs="仿宋"/>
              </w:rPr>
              <w:t>环境温湿度数据采集设备</w:t>
            </w:r>
          </w:p>
        </w:tc>
        <w:tc>
          <w:tcPr>
            <w:tcW w:w="502" w:type="pct"/>
            <w:noWrap w:val="0"/>
            <w:vAlign w:val="center"/>
          </w:tcPr>
          <w:p w14:paraId="2DAF339C">
            <w:pPr>
              <w:bidi w:val="0"/>
              <w:jc w:val="center"/>
              <w:rPr>
                <w:rFonts w:hint="eastAsia" w:ascii="仿宋" w:hAnsi="仿宋" w:eastAsia="仿宋" w:cs="仿宋"/>
                <w:lang w:val="en-US" w:eastAsia="zh-CN"/>
              </w:rPr>
            </w:pPr>
            <w:r>
              <w:rPr>
                <w:rFonts w:hint="eastAsia" w:ascii="仿宋" w:hAnsi="仿宋" w:eastAsia="仿宋" w:cs="仿宋"/>
                <w:lang w:val="en-US" w:eastAsia="zh-CN"/>
              </w:rPr>
              <w:t>60</w:t>
            </w:r>
          </w:p>
        </w:tc>
        <w:tc>
          <w:tcPr>
            <w:tcW w:w="472" w:type="pct"/>
            <w:noWrap w:val="0"/>
            <w:vAlign w:val="center"/>
          </w:tcPr>
          <w:p w14:paraId="75835EFB">
            <w:pPr>
              <w:bidi w:val="0"/>
              <w:jc w:val="center"/>
              <w:rPr>
                <w:rFonts w:hint="eastAsia" w:ascii="仿宋" w:hAnsi="仿宋" w:eastAsia="仿宋" w:cs="仿宋"/>
                <w:lang w:val="en-US" w:eastAsia="zh-CN"/>
              </w:rPr>
            </w:pPr>
            <w:r>
              <w:rPr>
                <w:rFonts w:hint="eastAsia" w:ascii="仿宋" w:hAnsi="仿宋" w:eastAsia="仿宋" w:cs="仿宋"/>
              </w:rPr>
              <w:t>个</w:t>
            </w:r>
          </w:p>
        </w:tc>
      </w:tr>
      <w:tr w14:paraId="2AA5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noWrap w:val="0"/>
            <w:vAlign w:val="center"/>
          </w:tcPr>
          <w:p w14:paraId="4C1DD978">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608" w:type="pct"/>
            <w:noWrap w:val="0"/>
            <w:vAlign w:val="center"/>
          </w:tcPr>
          <w:p w14:paraId="2354D5E3">
            <w:pPr>
              <w:bidi w:val="0"/>
              <w:jc w:val="center"/>
              <w:rPr>
                <w:rFonts w:hint="eastAsia" w:ascii="仿宋" w:hAnsi="仿宋" w:eastAsia="仿宋" w:cs="仿宋"/>
                <w:lang w:val="en-US" w:eastAsia="zh-CN"/>
              </w:rPr>
            </w:pPr>
            <w:r>
              <w:rPr>
                <w:rFonts w:hint="eastAsia" w:ascii="仿宋" w:hAnsi="仿宋" w:eastAsia="仿宋" w:cs="仿宋"/>
              </w:rPr>
              <w:t>物联网网关/读写器/接收器</w:t>
            </w:r>
          </w:p>
        </w:tc>
        <w:tc>
          <w:tcPr>
            <w:tcW w:w="502" w:type="pct"/>
            <w:noWrap w:val="0"/>
            <w:vAlign w:val="center"/>
          </w:tcPr>
          <w:p w14:paraId="57D96B8C">
            <w:pPr>
              <w:bidi w:val="0"/>
              <w:jc w:val="center"/>
              <w:rPr>
                <w:rFonts w:hint="eastAsia" w:ascii="仿宋" w:hAnsi="仿宋" w:eastAsia="仿宋" w:cs="仿宋"/>
                <w:lang w:val="en-US" w:eastAsia="zh-CN"/>
              </w:rPr>
            </w:pPr>
            <w:r>
              <w:rPr>
                <w:rFonts w:hint="eastAsia" w:ascii="仿宋" w:hAnsi="仿宋" w:eastAsia="仿宋" w:cs="仿宋"/>
                <w:lang w:val="en-US" w:eastAsia="zh-CN"/>
              </w:rPr>
              <w:t>31</w:t>
            </w:r>
          </w:p>
        </w:tc>
        <w:tc>
          <w:tcPr>
            <w:tcW w:w="472" w:type="pct"/>
            <w:noWrap w:val="0"/>
            <w:vAlign w:val="center"/>
          </w:tcPr>
          <w:p w14:paraId="0CC1B57B">
            <w:pPr>
              <w:bidi w:val="0"/>
              <w:jc w:val="center"/>
              <w:rPr>
                <w:rFonts w:hint="eastAsia" w:ascii="仿宋" w:hAnsi="仿宋" w:eastAsia="仿宋" w:cs="仿宋"/>
                <w:lang w:val="en-US" w:eastAsia="zh-CN"/>
              </w:rPr>
            </w:pPr>
            <w:r>
              <w:rPr>
                <w:rFonts w:hint="eastAsia" w:ascii="仿宋" w:hAnsi="仿宋" w:eastAsia="仿宋" w:cs="仿宋"/>
              </w:rPr>
              <w:t>台</w:t>
            </w:r>
          </w:p>
        </w:tc>
      </w:tr>
      <w:tr w14:paraId="2267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noWrap w:val="0"/>
            <w:vAlign w:val="center"/>
          </w:tcPr>
          <w:p w14:paraId="2E7A5F21">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608" w:type="pct"/>
            <w:noWrap w:val="0"/>
            <w:vAlign w:val="center"/>
          </w:tcPr>
          <w:p w14:paraId="163271C1">
            <w:pPr>
              <w:bidi w:val="0"/>
              <w:jc w:val="center"/>
              <w:rPr>
                <w:rFonts w:hint="eastAsia" w:ascii="仿宋" w:hAnsi="仿宋" w:eastAsia="仿宋" w:cs="仿宋"/>
                <w:lang w:val="en-US" w:eastAsia="zh-CN"/>
              </w:rPr>
            </w:pPr>
            <w:r>
              <w:rPr>
                <w:rFonts w:hint="eastAsia" w:ascii="仿宋" w:hAnsi="仿宋" w:eastAsia="仿宋" w:cs="仿宋"/>
              </w:rPr>
              <w:t>水浸数据采集设备</w:t>
            </w:r>
          </w:p>
        </w:tc>
        <w:tc>
          <w:tcPr>
            <w:tcW w:w="502" w:type="pct"/>
            <w:noWrap w:val="0"/>
            <w:vAlign w:val="center"/>
          </w:tcPr>
          <w:p w14:paraId="3964F531">
            <w:pPr>
              <w:bidi w:val="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472" w:type="pct"/>
            <w:noWrap w:val="0"/>
            <w:vAlign w:val="center"/>
          </w:tcPr>
          <w:p w14:paraId="29927433">
            <w:pPr>
              <w:bidi w:val="0"/>
              <w:jc w:val="center"/>
              <w:rPr>
                <w:rFonts w:hint="eastAsia" w:ascii="仿宋" w:hAnsi="仿宋" w:eastAsia="仿宋" w:cs="仿宋"/>
                <w:lang w:val="en-US" w:eastAsia="zh-CN"/>
              </w:rPr>
            </w:pPr>
            <w:r>
              <w:rPr>
                <w:rFonts w:hint="eastAsia" w:ascii="仿宋" w:hAnsi="仿宋" w:eastAsia="仿宋" w:cs="仿宋"/>
              </w:rPr>
              <w:t>个</w:t>
            </w:r>
          </w:p>
        </w:tc>
      </w:tr>
      <w:tr w14:paraId="7D43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7" w:type="pct"/>
            <w:noWrap w:val="0"/>
            <w:vAlign w:val="center"/>
          </w:tcPr>
          <w:p w14:paraId="71871437">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608" w:type="pct"/>
            <w:noWrap w:val="0"/>
            <w:vAlign w:val="center"/>
          </w:tcPr>
          <w:p w14:paraId="2DE31931">
            <w:pPr>
              <w:bidi w:val="0"/>
              <w:jc w:val="center"/>
              <w:rPr>
                <w:rFonts w:hint="eastAsia" w:ascii="仿宋" w:hAnsi="仿宋" w:eastAsia="仿宋" w:cs="仿宋"/>
                <w:lang w:val="en-US" w:eastAsia="zh-CN"/>
              </w:rPr>
            </w:pPr>
            <w:r>
              <w:rPr>
                <w:rFonts w:hint="eastAsia" w:ascii="仿宋" w:hAnsi="仿宋" w:eastAsia="仿宋" w:cs="仿宋"/>
                <w:lang w:val="en-US" w:eastAsia="zh-CN"/>
              </w:rPr>
              <w:t>平板电脑显示</w:t>
            </w:r>
          </w:p>
        </w:tc>
        <w:tc>
          <w:tcPr>
            <w:tcW w:w="502" w:type="pct"/>
            <w:noWrap w:val="0"/>
            <w:vAlign w:val="center"/>
          </w:tcPr>
          <w:p w14:paraId="36F6239F">
            <w:pPr>
              <w:bidi w:val="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472" w:type="pct"/>
            <w:noWrap w:val="0"/>
            <w:vAlign w:val="center"/>
          </w:tcPr>
          <w:p w14:paraId="54525A75">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r>
    </w:tbl>
    <w:p w14:paraId="0E802D79">
      <w:pPr>
        <w:keepNext w:val="0"/>
        <w:keepLines w:val="0"/>
        <w:pageBreakBefore w:val="0"/>
        <w:widowControl w:val="0"/>
        <w:numPr>
          <w:ilvl w:val="0"/>
          <w:numId w:val="1"/>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服务需求</w:t>
      </w:r>
    </w:p>
    <w:p w14:paraId="23391773">
      <w:pPr>
        <w:keepNext w:val="0"/>
        <w:keepLines w:val="0"/>
        <w:pageBreakBefore w:val="0"/>
        <w:widowControl w:val="0"/>
        <w:numPr>
          <w:ilvl w:val="0"/>
          <w:numId w:val="2"/>
        </w:numPr>
        <w:kinsoku/>
        <w:wordWrap/>
        <w:overflowPunct/>
        <w:topLinePunct w:val="0"/>
        <w:autoSpaceDE/>
        <w:autoSpaceDN/>
        <w:bidi w:val="0"/>
        <w:adjustRightInd/>
        <w:snapToGrid/>
        <w:ind w:left="0" w:leftChars="0" w:firstLine="584" w:firstLineChars="200"/>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调研需求并勘查现场，根据甲方要求定制个性化方案，安装调试设备并建立基础数据库，系统应用软件(含手机APP)使用培训。</w:t>
      </w:r>
    </w:p>
    <w:p w14:paraId="175C2F67">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default" w:ascii="仿宋" w:hAnsi="仿宋" w:eastAsia="仿宋" w:cs="仿宋"/>
          <w:lang w:val="en-US" w:eastAsia="zh-CN"/>
        </w:rPr>
      </w:pPr>
      <w:r>
        <w:rPr>
          <w:rFonts w:hint="eastAsia" w:ascii="仿宋" w:hAnsi="仿宋" w:eastAsia="仿宋" w:cs="仿宋"/>
          <w:lang w:val="en-US" w:eastAsia="zh-CN"/>
        </w:rPr>
        <w:t>定期进行数据备份，对被监测的设备/设施实行每月巡检、提供季度运行分析报告、设施设备更新及选型建议。</w:t>
      </w:r>
    </w:p>
    <w:p w14:paraId="63DC172F">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default" w:ascii="仿宋" w:hAnsi="仿宋" w:eastAsia="仿宋" w:cs="仿宋"/>
          <w:lang w:val="en-US" w:eastAsia="zh-CN"/>
        </w:rPr>
      </w:pPr>
      <w:r>
        <w:rPr>
          <w:rFonts w:hint="eastAsia" w:ascii="仿宋" w:hAnsi="仿宋" w:eastAsia="仿宋" w:cs="仿宋"/>
          <w:lang w:val="en-US" w:eastAsia="zh-CN"/>
        </w:rPr>
        <w:t>负责对系统配置的各类软件、硬件设备进行定期维护，软件免费个性化定制开发并升级、硬件免费维修及更换。</w:t>
      </w:r>
    </w:p>
    <w:p w14:paraId="1FCE4469">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default" w:ascii="仿宋" w:hAnsi="仿宋" w:eastAsia="仿宋" w:cs="仿宋"/>
          <w:lang w:val="en-US" w:eastAsia="zh-CN"/>
        </w:rPr>
      </w:pPr>
      <w:r>
        <w:rPr>
          <w:rFonts w:hint="eastAsia" w:ascii="仿宋" w:hAnsi="仿宋" w:eastAsia="仿宋" w:cs="仿宋"/>
          <w:lang w:val="en-US" w:eastAsia="zh-CN"/>
        </w:rPr>
        <w:t>自行负担监测平台所产生的短信费用、网络流量费用、服务器租赁费用。</w:t>
      </w:r>
    </w:p>
    <w:p w14:paraId="4E52CE40">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7*24小时值守中心对超标预警进行处理。</w:t>
      </w:r>
    </w:p>
    <w:p w14:paraId="297D0C83">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lang w:val="en-US" w:eastAsia="zh-CN"/>
        </w:rPr>
      </w:pPr>
      <w:r>
        <w:rPr>
          <w:rFonts w:hint="eastAsia" w:ascii="仿宋" w:hAnsi="仿宋" w:eastAsia="仿宋" w:cs="仿宋"/>
          <w:lang w:val="en-US" w:eastAsia="zh-CN"/>
        </w:rPr>
        <w:t>每年提供监测设备的计量校准服务。</w:t>
      </w:r>
    </w:p>
    <w:p w14:paraId="52ADAEDD">
      <w:pPr>
        <w:keepNext w:val="0"/>
        <w:keepLines w:val="0"/>
        <w:pageBreakBefore w:val="0"/>
        <w:widowControl w:val="0"/>
        <w:numPr>
          <w:ilvl w:val="0"/>
          <w:numId w:val="2"/>
        </w:numPr>
        <w:kinsoku/>
        <w:wordWrap/>
        <w:overflowPunct/>
        <w:topLinePunct w:val="0"/>
        <w:autoSpaceDE/>
        <w:autoSpaceDN/>
        <w:bidi w:val="0"/>
        <w:adjustRightInd/>
        <w:snapToGrid/>
        <w:ind w:left="0" w:leftChars="0" w:firstLine="560" w:firstLineChars="200"/>
        <w:jc w:val="left"/>
        <w:textAlignment w:val="auto"/>
        <w:rPr>
          <w:rFonts w:hint="eastAsia"/>
        </w:rPr>
      </w:pPr>
      <w:r>
        <w:rPr>
          <w:rFonts w:hint="eastAsia" w:ascii="仿宋" w:hAnsi="仿宋" w:eastAsia="仿宋" w:cs="仿宋"/>
          <w:lang w:val="en-US" w:eastAsia="zh-CN"/>
        </w:rPr>
        <w:t>监管部门进行专项检查时的现场支持。</w:t>
      </w:r>
      <w:bookmarkStart w:id="2" w:name="OLE_LINK8"/>
      <w:bookmarkStart w:id="3" w:name="OLE_LINK7"/>
    </w:p>
    <w:bookmarkEnd w:id="2"/>
    <w:bookmarkEnd w:id="3"/>
    <w:p w14:paraId="3F6814CF">
      <w:pPr>
        <w:keepNext w:val="0"/>
        <w:keepLines w:val="0"/>
        <w:pageBreakBefore w:val="0"/>
        <w:widowControl w:val="0"/>
        <w:numPr>
          <w:ilvl w:val="0"/>
          <w:numId w:val="1"/>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系统监测平台要求</w:t>
      </w:r>
    </w:p>
    <w:p w14:paraId="2CFE5F5C">
      <w:pPr>
        <w:keepNext w:val="0"/>
        <w:keepLines w:val="0"/>
        <w:pageBreakBefore w:val="0"/>
        <w:widowControl w:val="0"/>
        <w:numPr>
          <w:ilvl w:val="0"/>
          <w:numId w:val="3"/>
        </w:numPr>
        <w:kinsoku/>
        <w:wordWrap/>
        <w:overflowPunct/>
        <w:topLinePunct w:val="0"/>
        <w:autoSpaceDE/>
        <w:autoSpaceDN/>
        <w:bidi w:val="0"/>
        <w:adjustRightInd/>
        <w:snapToGrid/>
        <w:ind w:left="0" w:leftChars="0"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平台整体要求</w:t>
      </w:r>
    </w:p>
    <w:p w14:paraId="4A6EDA40">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不得破坏现有的外观和装修，不得占用现有网络和服务器资源，平台采用无线射频传感器实时采集数据至服务器，各类传感采集设备采用电池供电，由乙方自行负责电池更换费用。平台应当支持通过PC、手机APP、平板电脑、微信小程序等多终端访问机制。</w:t>
      </w:r>
    </w:p>
    <w:p w14:paraId="3B22BA97">
      <w:pPr>
        <w:keepNext w:val="0"/>
        <w:keepLines w:val="0"/>
        <w:pageBreakBefore w:val="0"/>
        <w:widowControl w:val="0"/>
        <w:numPr>
          <w:ilvl w:val="0"/>
          <w:numId w:val="3"/>
        </w:numPr>
        <w:kinsoku/>
        <w:wordWrap/>
        <w:overflowPunct/>
        <w:topLinePunct w:val="0"/>
        <w:autoSpaceDE/>
        <w:autoSpaceDN/>
        <w:bidi w:val="0"/>
        <w:adjustRightInd/>
        <w:snapToGrid/>
        <w:ind w:left="0" w:leftChars="0"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软件要求</w:t>
      </w:r>
    </w:p>
    <w:p w14:paraId="30786DC1">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监测平台软件能够实时存储各类环境参数的监测数据并能通过各类客户端展示实时监测数据，在监测参数异常时及时发出预警信息以避免事故损失，预警信息不能发生错报或者漏报。平台软件必须包括有适用于7*24小时值守中心的大屏监控软件，以确保对的全部监测点实现大范围无缝监测预警管理，平台软件还应当支持多样化的数据查询和报表统计功能。</w:t>
      </w:r>
    </w:p>
    <w:p w14:paraId="28BED577">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数据实时展示：平台应当具有图形化展示及地图展示功能，屏幕可在展示被监测的区域图形基础上展示对应的环境参数实时数据，并能够以地图形式实时展示辖区内各类设备设施的运行状态。</w:t>
      </w:r>
    </w:p>
    <w:p w14:paraId="7C79C47D">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数据管理：实时数据不仅具备列表显示，而且具备模块化分区域显示，同时具备现场立体展示。历史数据可按“设备名称、规格型号、设备编号、设备厂商、出厂日期、设备容积、起始时间及结束时间”等条件查询。</w:t>
      </w:r>
    </w:p>
    <w:p w14:paraId="11B0B9F8">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数据形式：数据能够以曲线图或统计报表形式呈现，同时所有的曲线图及报表可以导出文件单独存储或打印。</w:t>
      </w:r>
    </w:p>
    <w:p w14:paraId="6B59AF79">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数据备份：采用主流数据库进行监测数据的存储，并且支持手动或自动进行备份，所有的历史数据需要保存至少一年。同时平台需要支持容灾异地备份以确保数据万无一失。</w:t>
      </w:r>
    </w:p>
    <w:p w14:paraId="54CB7973">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权限等级：平台登录操作必须有相应授权，平台应至少配备超级管理员、医院管理员、分组管理员及普通用户四级权限，不同权限可查看不同的监测数据。</w:t>
      </w:r>
    </w:p>
    <w:p w14:paraId="2A34A070">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 xml:space="preserve">日志记录：平台应当具备完整的操作日志记录功能，平台中所有针对软、硬件设备的操作设置以及对平台自身的操作都应当写入日志记录，管理员可以通过日志记录追溯所有的历史操作记录。 </w:t>
      </w:r>
    </w:p>
    <w:p w14:paraId="4B182E63">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预警管理：平台支持实时对话框预警、声光预警、短信预警、电话预警等，实时预警、延时预警和恢复预警条件等均可以通过软件进行设置，软件需要支持同时添加多个预警接收人。</w:t>
      </w:r>
    </w:p>
    <w:p w14:paraId="74E94C66">
      <w:pPr>
        <w:keepNext w:val="0"/>
        <w:keepLines w:val="0"/>
        <w:pageBreakBefore w:val="0"/>
        <w:widowControl w:val="0"/>
        <w:numPr>
          <w:ilvl w:val="0"/>
          <w:numId w:val="0"/>
        </w:numPr>
        <w:kinsoku/>
        <w:wordWrap/>
        <w:overflowPunct/>
        <w:topLinePunct w:val="0"/>
        <w:autoSpaceDE/>
        <w:autoSpaceDN/>
        <w:bidi w:val="0"/>
        <w:adjustRightInd/>
        <w:snapToGrid/>
        <w:ind w:firstLine="584" w:firstLineChars="200"/>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预警信息统计分析：平台具备预警统计图表展示功能，可对预警信息进行统计分析处理，汇总每月、每季度预警信息并进行智能分析，及时纠正规范相关人员操作规范和潜在的设备工作异常风险。</w:t>
      </w:r>
    </w:p>
    <w:p w14:paraId="2DCAADC9">
      <w:pPr>
        <w:keepNext w:val="0"/>
        <w:keepLines w:val="0"/>
        <w:pageBreakBefore w:val="0"/>
        <w:widowControl w:val="0"/>
        <w:numPr>
          <w:ilvl w:val="0"/>
          <w:numId w:val="1"/>
        </w:numPr>
        <w:kinsoku/>
        <w:wordWrap/>
        <w:overflowPunct/>
        <w:topLinePunct w:val="0"/>
        <w:autoSpaceDE/>
        <w:autoSpaceDN/>
        <w:bidi w:val="0"/>
        <w:adjustRightInd/>
        <w:snapToGrid/>
        <w:ind w:firstLine="584" w:firstLineChars="200"/>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硬件设备要求</w:t>
      </w:r>
    </w:p>
    <w:bookmarkEnd w:id="0"/>
    <w:bookmarkEnd w:id="1"/>
    <w:tbl>
      <w:tblPr>
        <w:tblStyle w:val="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662"/>
      </w:tblGrid>
      <w:tr w14:paraId="538E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8" w:type="dxa"/>
            <w:noWrap w:val="0"/>
            <w:vAlign w:val="center"/>
          </w:tcPr>
          <w:p w14:paraId="39B3EC06">
            <w:pPr>
              <w:widowControl/>
              <w:jc w:val="center"/>
              <w:rPr>
                <w:rFonts w:hint="eastAsia" w:ascii="仿宋" w:hAnsi="仿宋" w:eastAsia="仿宋" w:cs="仿宋"/>
                <w:kern w:val="0"/>
                <w:sz w:val="28"/>
                <w:szCs w:val="28"/>
              </w:rPr>
            </w:pPr>
            <w:r>
              <w:rPr>
                <w:rFonts w:hint="eastAsia" w:ascii="仿宋" w:hAnsi="仿宋" w:eastAsia="仿宋" w:cs="仿宋"/>
                <w:kern w:val="2"/>
                <w:sz w:val="21"/>
                <w:szCs w:val="21"/>
                <w:lang w:val="en-US" w:eastAsia="zh-CN" w:bidi="ar-SA"/>
              </w:rPr>
              <w:t>温度数据采集设备</w:t>
            </w:r>
          </w:p>
        </w:tc>
        <w:tc>
          <w:tcPr>
            <w:tcW w:w="6662" w:type="dxa"/>
            <w:noWrap w:val="0"/>
            <w:vAlign w:val="top"/>
          </w:tcPr>
          <w:p w14:paraId="31700764">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采样周期：1分钟（可调）</w:t>
            </w:r>
          </w:p>
          <w:p w14:paraId="6E001ECC">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温度采集范围：-25℃至+80℃</w:t>
            </w:r>
          </w:p>
          <w:p w14:paraId="457D3FC3">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工作温度：-25℃至+80℃</w:t>
            </w:r>
          </w:p>
          <w:p w14:paraId="4B6CD3A1">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典型精度：温度±0.1℃（需提供CNAS认可的计量机构出具的校准证书证明文件）</w:t>
            </w:r>
          </w:p>
          <w:p w14:paraId="6EFBE182">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信号传输方式：无线射频传输</w:t>
            </w:r>
          </w:p>
          <w:p w14:paraId="5E73B725">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传输距离：不低于50米（视距）</w:t>
            </w:r>
          </w:p>
          <w:p w14:paraId="5F1D93D9">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供电方式：纽扣电池可更换</w:t>
            </w:r>
          </w:p>
          <w:p w14:paraId="7FC19097">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续航时间：不低于3年</w:t>
            </w:r>
          </w:p>
          <w:p w14:paraId="251347A6">
            <w:pPr>
              <w:pStyle w:val="17"/>
              <w:numPr>
                <w:ilvl w:val="0"/>
                <w:numId w:val="0"/>
              </w:numPr>
              <w:spacing w:line="240" w:lineRule="auto"/>
              <w:ind w:leftChars="0"/>
              <w:jc w:val="both"/>
              <w:rPr>
                <w:rFonts w:hint="eastAsia" w:ascii="仿宋" w:hAnsi="仿宋" w:eastAsia="仿宋" w:cs="仿宋"/>
                <w:i/>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配置方式：可使用手机NFC或蓝牙进行配置</w:t>
            </w:r>
          </w:p>
          <w:p w14:paraId="560A6DC8">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内置天线</w:t>
            </w:r>
          </w:p>
          <w:p w14:paraId="4C40433B">
            <w:pPr>
              <w:pStyle w:val="17"/>
              <w:numPr>
                <w:ilvl w:val="0"/>
                <w:numId w:val="0"/>
              </w:numPr>
              <w:spacing w:line="240" w:lineRule="auto"/>
              <w:ind w:leftChars="0"/>
              <w:jc w:val="both"/>
              <w:rPr>
                <w:rFonts w:hint="eastAsia" w:ascii="仿宋" w:hAnsi="仿宋" w:eastAsia="仿宋" w:cs="仿宋"/>
                <w:sz w:val="21"/>
                <w:szCs w:val="21"/>
              </w:rPr>
            </w:pPr>
            <w:r>
              <w:rPr>
                <w:rFonts w:hint="eastAsia" w:ascii="仿宋" w:hAnsi="仿宋" w:eastAsia="仿宋" w:cs="仿宋"/>
                <w:sz w:val="21"/>
                <w:szCs w:val="21"/>
                <w:lang w:val="en-US" w:eastAsia="zh-CN"/>
              </w:rPr>
              <w:t>11.</w:t>
            </w:r>
            <w:r>
              <w:rPr>
                <w:rFonts w:hint="eastAsia" w:ascii="仿宋" w:hAnsi="仿宋" w:eastAsia="仿宋" w:cs="仿宋"/>
                <w:sz w:val="21"/>
                <w:szCs w:val="21"/>
              </w:rPr>
              <w:t>内置于冰箱（冰柜）内，不破坏冰箱（冰柜）密封性</w:t>
            </w:r>
          </w:p>
          <w:p w14:paraId="63D8016C">
            <w:pPr>
              <w:pStyle w:val="17"/>
              <w:numPr>
                <w:ilvl w:val="0"/>
                <w:numId w:val="0"/>
              </w:numPr>
              <w:spacing w:line="240" w:lineRule="auto"/>
              <w:ind w:leftChars="0"/>
              <w:jc w:val="both"/>
              <w:rPr>
                <w:rFonts w:hint="eastAsia" w:ascii="仿宋" w:hAnsi="仿宋" w:eastAsia="仿宋" w:cs="仿宋"/>
                <w:kern w:val="0"/>
                <w:sz w:val="28"/>
                <w:szCs w:val="28"/>
              </w:rPr>
            </w:pPr>
            <w:r>
              <w:rPr>
                <w:rFonts w:hint="eastAsia" w:ascii="仿宋" w:hAnsi="仿宋" w:eastAsia="仿宋" w:cs="仿宋"/>
                <w:sz w:val="21"/>
                <w:szCs w:val="21"/>
                <w:lang w:val="en-US" w:eastAsia="zh-CN"/>
              </w:rPr>
              <w:t>12.</w:t>
            </w:r>
            <w:r>
              <w:rPr>
                <w:rFonts w:hint="eastAsia" w:ascii="仿宋" w:hAnsi="仿宋" w:eastAsia="仿宋" w:cs="仿宋"/>
                <w:sz w:val="21"/>
                <w:szCs w:val="21"/>
              </w:rPr>
              <w:t>核心传感部件品牌：瑞士SENSIRION</w:t>
            </w:r>
          </w:p>
        </w:tc>
      </w:tr>
      <w:tr w14:paraId="1A89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8" w:type="dxa"/>
            <w:noWrap w:val="0"/>
            <w:vAlign w:val="center"/>
          </w:tcPr>
          <w:p w14:paraId="7F958E6F">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超低温数据采集设备</w:t>
            </w:r>
          </w:p>
        </w:tc>
        <w:tc>
          <w:tcPr>
            <w:tcW w:w="6662" w:type="dxa"/>
            <w:noWrap w:val="0"/>
            <w:vAlign w:val="center"/>
          </w:tcPr>
          <w:p w14:paraId="6E542F36">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采样时间间隔：1分钟（可调）</w:t>
            </w:r>
          </w:p>
          <w:p w14:paraId="063D2714">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温度测量范围：-200℃至+100℃</w:t>
            </w:r>
          </w:p>
          <w:p w14:paraId="745B22EC">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温度测量精度：±1℃（需提供CNAS认可的计量机构出具的校准证书证明文件）</w:t>
            </w:r>
          </w:p>
          <w:p w14:paraId="589ACAF6">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安装方式：从检测孔引线进入，不破坏冰箱（冰柜）密封性</w:t>
            </w:r>
          </w:p>
          <w:p w14:paraId="4FA68CE8">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通信功能：支持全频段4G网络通信或无线射频传输</w:t>
            </w:r>
          </w:p>
          <w:p w14:paraId="047604BD">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存储功能：内置32MB FLASH，支持外部扩展TF卡，至少可存储30万组监测数据</w:t>
            </w:r>
          </w:p>
          <w:p w14:paraId="5813FA4C">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供电方式：直流电源或内部可充电电池</w:t>
            </w:r>
          </w:p>
          <w:p w14:paraId="1CBA9506">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电源切换方式：自动切换</w:t>
            </w:r>
          </w:p>
          <w:p w14:paraId="1C4B0A96">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充电管理方式：充电自管理</w:t>
            </w:r>
          </w:p>
          <w:p w14:paraId="350C1BD6">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断电续航时间：不低于6小时</w:t>
            </w:r>
          </w:p>
          <w:p w14:paraId="1724760B">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11.</w:t>
            </w:r>
            <w:r>
              <w:rPr>
                <w:rFonts w:hint="eastAsia" w:ascii="仿宋" w:hAnsi="仿宋" w:eastAsia="仿宋" w:cs="仿宋"/>
                <w:sz w:val="21"/>
                <w:szCs w:val="21"/>
              </w:rPr>
              <w:t>声音提示：蜂鸣器</w:t>
            </w:r>
          </w:p>
          <w:p w14:paraId="0D464BC5">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12.</w:t>
            </w:r>
            <w:r>
              <w:rPr>
                <w:rFonts w:hint="eastAsia" w:ascii="仿宋" w:hAnsi="仿宋" w:eastAsia="仿宋" w:cs="仿宋"/>
                <w:sz w:val="21"/>
                <w:szCs w:val="21"/>
              </w:rPr>
              <w:t>支持高清LED屏幕实时显示</w:t>
            </w:r>
          </w:p>
          <w:p w14:paraId="45A1F835">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13.</w:t>
            </w:r>
            <w:r>
              <w:rPr>
                <w:rFonts w:hint="eastAsia" w:ascii="仿宋" w:hAnsi="仿宋" w:eastAsia="仿宋" w:cs="仿宋"/>
                <w:sz w:val="21"/>
                <w:szCs w:val="21"/>
              </w:rPr>
              <w:t>支持4路传感器</w:t>
            </w:r>
          </w:p>
          <w:p w14:paraId="79CAC523">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14.</w:t>
            </w:r>
            <w:r>
              <w:rPr>
                <w:rFonts w:hint="eastAsia" w:ascii="仿宋" w:hAnsi="仿宋" w:eastAsia="仿宋" w:cs="仿宋"/>
                <w:sz w:val="21"/>
                <w:szCs w:val="21"/>
              </w:rPr>
              <w:t>支持断网数据缓存及续传功能</w:t>
            </w:r>
          </w:p>
          <w:p w14:paraId="0D3A06AD">
            <w:pPr>
              <w:pStyle w:val="17"/>
              <w:numPr>
                <w:ilvl w:val="0"/>
                <w:numId w:val="0"/>
              </w:numPr>
              <w:spacing w:line="240" w:lineRule="auto"/>
              <w:ind w:leftChars="0"/>
              <w:rPr>
                <w:rFonts w:hint="eastAsia" w:ascii="仿宋" w:hAnsi="仿宋" w:eastAsia="仿宋" w:cs="仿宋"/>
                <w:sz w:val="21"/>
                <w:szCs w:val="21"/>
              </w:rPr>
            </w:pPr>
            <w:r>
              <w:rPr>
                <w:rFonts w:hint="eastAsia" w:ascii="仿宋" w:hAnsi="仿宋" w:eastAsia="仿宋" w:cs="仿宋"/>
                <w:sz w:val="21"/>
                <w:szCs w:val="21"/>
                <w:lang w:val="en-US" w:eastAsia="zh-CN"/>
              </w:rPr>
              <w:t>15.</w:t>
            </w:r>
            <w:r>
              <w:rPr>
                <w:rFonts w:hint="eastAsia" w:ascii="仿宋" w:hAnsi="仿宋" w:eastAsia="仿宋" w:cs="仿宋"/>
                <w:sz w:val="21"/>
                <w:szCs w:val="21"/>
              </w:rPr>
              <w:t>支持远程配置及升级功能</w:t>
            </w:r>
          </w:p>
          <w:p w14:paraId="3CDD0458">
            <w:pPr>
              <w:pStyle w:val="17"/>
              <w:numPr>
                <w:ilvl w:val="0"/>
                <w:numId w:val="0"/>
              </w:numPr>
              <w:spacing w:line="240" w:lineRule="auto"/>
              <w:ind w:leftChars="0"/>
              <w:rPr>
                <w:rFonts w:hint="eastAsia" w:ascii="仿宋" w:hAnsi="仿宋" w:eastAsia="仿宋" w:cs="仿宋"/>
                <w:kern w:val="0"/>
                <w:sz w:val="28"/>
                <w:szCs w:val="28"/>
              </w:rPr>
            </w:pPr>
            <w:r>
              <w:rPr>
                <w:rFonts w:hint="eastAsia" w:ascii="仿宋" w:hAnsi="仿宋" w:eastAsia="仿宋" w:cs="仿宋"/>
                <w:sz w:val="21"/>
                <w:szCs w:val="21"/>
                <w:lang w:val="en-US" w:eastAsia="zh-CN"/>
              </w:rPr>
              <w:t>16.</w:t>
            </w:r>
            <w:r>
              <w:rPr>
                <w:rFonts w:hint="eastAsia" w:ascii="仿宋" w:hAnsi="仿宋" w:eastAsia="仿宋" w:cs="仿宋"/>
                <w:sz w:val="21"/>
                <w:szCs w:val="21"/>
              </w:rPr>
              <w:t>核心传感部件品牌：瑞士IST</w:t>
            </w:r>
          </w:p>
        </w:tc>
      </w:tr>
      <w:tr w14:paraId="0C84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8" w:type="dxa"/>
            <w:noWrap w:val="0"/>
            <w:vAlign w:val="center"/>
          </w:tcPr>
          <w:p w14:paraId="0DB9560A">
            <w:pPr>
              <w:widowControl/>
              <w:jc w:val="center"/>
              <w:rPr>
                <w:rFonts w:hint="eastAsia" w:ascii="仿宋" w:hAnsi="仿宋" w:eastAsia="仿宋" w:cs="仿宋"/>
                <w:kern w:val="0"/>
                <w:sz w:val="28"/>
                <w:szCs w:val="28"/>
              </w:rPr>
            </w:pPr>
            <w:r>
              <w:rPr>
                <w:rFonts w:hint="eastAsia" w:ascii="仿宋" w:hAnsi="仿宋" w:eastAsia="仿宋" w:cs="仿宋"/>
                <w:kern w:val="2"/>
                <w:sz w:val="21"/>
                <w:szCs w:val="21"/>
                <w:lang w:val="en-US" w:eastAsia="zh-CN" w:bidi="ar-SA"/>
              </w:rPr>
              <w:t>环境温湿度数据采集设备</w:t>
            </w:r>
          </w:p>
        </w:tc>
        <w:tc>
          <w:tcPr>
            <w:tcW w:w="6662" w:type="dxa"/>
            <w:noWrap w:val="0"/>
            <w:vAlign w:val="center"/>
          </w:tcPr>
          <w:p w14:paraId="4930D779">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1.采样周期：1分钟（可调）</w:t>
            </w:r>
          </w:p>
          <w:p w14:paraId="18253CC4">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2.温度采集范围：-25℃至+80℃</w:t>
            </w:r>
          </w:p>
          <w:p w14:paraId="6AE3AA9C">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3.湿度采集范围：0-99%RH</w:t>
            </w:r>
          </w:p>
          <w:p w14:paraId="67BA2695">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4.信号传输方式：无线射频传输</w:t>
            </w:r>
          </w:p>
          <w:p w14:paraId="3DAB1E8E">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5.传输距离：50米（视距）</w:t>
            </w:r>
          </w:p>
          <w:p w14:paraId="2282962D">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7.供电方式：纽扣电池可更换</w:t>
            </w:r>
          </w:p>
          <w:p w14:paraId="1513756C">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8.电池使用寿命：不低于3年</w:t>
            </w:r>
          </w:p>
          <w:p w14:paraId="772EC25D">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9.工作温度：-25℃至﹢80℃</w:t>
            </w:r>
          </w:p>
          <w:p w14:paraId="40EA254D">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10.典型精度：温度±0.3℃，湿度±5%RH（需提供CNAS认可的计量机构出具的校准证书证明文件）</w:t>
            </w:r>
          </w:p>
          <w:p w14:paraId="0F0A53B0">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11.配置方式：可使用手机NFC或蓝牙进行配置</w:t>
            </w:r>
          </w:p>
          <w:p w14:paraId="28E441E4">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12.显示内容：可实时显示温度、湿度、电池电量、信号强度等关键信息</w:t>
            </w:r>
          </w:p>
          <w:p w14:paraId="62192C34">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13.内置天线</w:t>
            </w:r>
          </w:p>
          <w:p w14:paraId="6FEABFA9">
            <w:pPr>
              <w:pStyle w:val="17"/>
              <w:numPr>
                <w:ilvl w:val="0"/>
                <w:numId w:val="0"/>
              </w:numPr>
              <w:spacing w:line="240" w:lineRule="auto"/>
              <w:ind w:leftChars="0"/>
              <w:rPr>
                <w:rFonts w:hint="eastAsia" w:ascii="仿宋" w:hAnsi="仿宋" w:eastAsia="仿宋" w:cs="仿宋"/>
                <w:sz w:val="28"/>
                <w:szCs w:val="28"/>
              </w:rPr>
            </w:pPr>
            <w:r>
              <w:rPr>
                <w:rFonts w:hint="eastAsia" w:ascii="仿宋" w:hAnsi="仿宋" w:eastAsia="仿宋" w:cs="仿宋"/>
                <w:sz w:val="21"/>
                <w:szCs w:val="21"/>
                <w:lang w:val="en-US" w:eastAsia="zh-CN"/>
              </w:rPr>
              <w:t>14.核心传感部件品牌：瑞士SENSIRION</w:t>
            </w:r>
          </w:p>
        </w:tc>
      </w:tr>
      <w:tr w14:paraId="1F48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8" w:type="dxa"/>
            <w:noWrap w:val="0"/>
            <w:vAlign w:val="center"/>
          </w:tcPr>
          <w:p w14:paraId="0BA7FB6B">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物联网网关/读写器/接收器</w:t>
            </w:r>
          </w:p>
        </w:tc>
        <w:tc>
          <w:tcPr>
            <w:tcW w:w="6662" w:type="dxa"/>
            <w:noWrap w:val="0"/>
            <w:vAlign w:val="center"/>
          </w:tcPr>
          <w:p w14:paraId="3DA0F896">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1.工作温度：-25℃至+80℃</w:t>
            </w:r>
          </w:p>
          <w:p w14:paraId="3FC06A0E">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2.数据传输方式：与采集设备间采用无线传输，无需布线</w:t>
            </w:r>
          </w:p>
          <w:p w14:paraId="0B52E65B">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3.通信功能：支持全频段4G网络通信</w:t>
            </w:r>
          </w:p>
          <w:p w14:paraId="5DD5F688">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4.存储功能：内置32MB FLASH，支持外部扩展TF卡，至少可存储30万组监测数据</w:t>
            </w:r>
          </w:p>
          <w:p w14:paraId="4B3838B0">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5.供电方式：直流电源或内部可充电电池</w:t>
            </w:r>
          </w:p>
          <w:p w14:paraId="6AE5EFE8">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6.电源切换方式：自动切换</w:t>
            </w:r>
          </w:p>
          <w:p w14:paraId="4262DE80">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7.充电管理方式：充电自管理</w:t>
            </w:r>
          </w:p>
          <w:p w14:paraId="1336CBA9">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8.声音提示：蜂鸣器</w:t>
            </w:r>
          </w:p>
          <w:p w14:paraId="68F1783E">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9.支持高清LED屏幕实时显示</w:t>
            </w:r>
          </w:p>
          <w:p w14:paraId="7D58A79A">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10.断网断电：支持断网断电监测及存储续传</w:t>
            </w:r>
          </w:p>
          <w:p w14:paraId="6A68140C">
            <w:pPr>
              <w:pStyle w:val="17"/>
              <w:numPr>
                <w:ilvl w:val="0"/>
                <w:numId w:val="0"/>
              </w:numPr>
              <w:spacing w:line="240" w:lineRule="auto"/>
              <w:ind w:leftChars="0"/>
              <w:rPr>
                <w:rFonts w:hint="eastAsia" w:ascii="仿宋" w:hAnsi="仿宋" w:eastAsia="仿宋" w:cs="仿宋"/>
                <w:sz w:val="28"/>
                <w:szCs w:val="28"/>
              </w:rPr>
            </w:pPr>
            <w:r>
              <w:rPr>
                <w:rFonts w:hint="eastAsia" w:ascii="仿宋" w:hAnsi="仿宋" w:eastAsia="仿宋" w:cs="仿宋"/>
                <w:sz w:val="21"/>
                <w:szCs w:val="21"/>
                <w:lang w:val="en-US" w:eastAsia="zh-CN"/>
              </w:rPr>
              <w:t>11.支持远程配置及升级功能</w:t>
            </w:r>
          </w:p>
        </w:tc>
      </w:tr>
      <w:tr w14:paraId="07B3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8" w:type="dxa"/>
            <w:noWrap w:val="0"/>
            <w:vAlign w:val="center"/>
          </w:tcPr>
          <w:p w14:paraId="6107BCD4">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水浸数据采集设备</w:t>
            </w:r>
          </w:p>
        </w:tc>
        <w:tc>
          <w:tcPr>
            <w:tcW w:w="6662" w:type="dxa"/>
            <w:noWrap w:val="0"/>
            <w:vAlign w:val="center"/>
          </w:tcPr>
          <w:p w14:paraId="0632DB63">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1.采样时间间隔：1分钟（可调）</w:t>
            </w:r>
          </w:p>
          <w:p w14:paraId="34BB1D6F">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2.水位量程：定点（塑壳）</w:t>
            </w:r>
          </w:p>
          <w:p w14:paraId="38827CC1">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3.待机电流：不大于10μA</w:t>
            </w:r>
          </w:p>
          <w:p w14:paraId="3481179F">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4.供电方式：纽扣电池</w:t>
            </w:r>
          </w:p>
          <w:p w14:paraId="5F912C76">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5.续航时间：不低于2年</w:t>
            </w:r>
          </w:p>
          <w:p w14:paraId="0FD94F9B">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6.探测线长度：根据医院要求定制</w:t>
            </w:r>
          </w:p>
          <w:p w14:paraId="6EB06506">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7.信号传输方式：无线射频传输</w:t>
            </w:r>
          </w:p>
          <w:p w14:paraId="62D2CA51">
            <w:pPr>
              <w:pStyle w:val="17"/>
              <w:numPr>
                <w:ilvl w:val="0"/>
                <w:numId w:val="0"/>
              </w:numPr>
              <w:spacing w:line="240" w:lineRule="auto"/>
              <w:ind w:leftChars="0"/>
              <w:rPr>
                <w:rFonts w:hint="eastAsia" w:ascii="仿宋" w:hAnsi="仿宋" w:eastAsia="仿宋" w:cs="仿宋"/>
                <w:sz w:val="28"/>
                <w:szCs w:val="28"/>
              </w:rPr>
            </w:pPr>
            <w:r>
              <w:rPr>
                <w:rFonts w:hint="eastAsia" w:ascii="仿宋" w:hAnsi="仿宋" w:eastAsia="仿宋" w:cs="仿宋"/>
                <w:sz w:val="21"/>
                <w:szCs w:val="21"/>
                <w:lang w:val="en-US" w:eastAsia="zh-CN"/>
              </w:rPr>
              <w:t>8.内置天线</w:t>
            </w:r>
          </w:p>
        </w:tc>
      </w:tr>
      <w:tr w14:paraId="02EA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8" w:type="dxa"/>
            <w:noWrap w:val="0"/>
            <w:vAlign w:val="center"/>
          </w:tcPr>
          <w:p w14:paraId="2131EE53">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平板显示器</w:t>
            </w:r>
          </w:p>
        </w:tc>
        <w:tc>
          <w:tcPr>
            <w:tcW w:w="6662" w:type="dxa"/>
            <w:noWrap w:val="0"/>
            <w:vAlign w:val="center"/>
          </w:tcPr>
          <w:p w14:paraId="32E77FF3">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1.尺寸：15.6英寸</w:t>
            </w:r>
          </w:p>
          <w:p w14:paraId="4F8AF22B">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2.内存：4+128</w:t>
            </w:r>
          </w:p>
          <w:p w14:paraId="55714AD0">
            <w:pPr>
              <w:pStyle w:val="17"/>
              <w:numPr>
                <w:ilvl w:val="0"/>
                <w:numId w:val="0"/>
              </w:numPr>
              <w:spacing w:line="240" w:lineRule="auto"/>
              <w:ind w:left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3.显示性能：高清显示触控屏HDMI接口</w:t>
            </w:r>
          </w:p>
          <w:p w14:paraId="5473EBCF">
            <w:pPr>
              <w:pStyle w:val="17"/>
              <w:numPr>
                <w:ilvl w:val="0"/>
                <w:numId w:val="0"/>
              </w:numPr>
              <w:spacing w:line="240" w:lineRule="auto"/>
              <w:ind w:leftChars="0"/>
              <w:rPr>
                <w:rFonts w:hint="eastAsia" w:ascii="仿宋" w:hAnsi="仿宋" w:eastAsia="仿宋" w:cs="仿宋"/>
                <w:sz w:val="28"/>
                <w:szCs w:val="28"/>
              </w:rPr>
            </w:pPr>
            <w:r>
              <w:rPr>
                <w:rFonts w:hint="eastAsia" w:ascii="仿宋" w:hAnsi="仿宋" w:eastAsia="仿宋" w:cs="仿宋"/>
                <w:sz w:val="21"/>
                <w:szCs w:val="21"/>
                <w:lang w:val="en-US" w:eastAsia="zh-CN"/>
              </w:rPr>
              <w:t>4.级别：工业级</w:t>
            </w:r>
          </w:p>
        </w:tc>
      </w:tr>
    </w:tbl>
    <w:p w14:paraId="08FCCD1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三、合同期限：1年</w:t>
      </w:r>
    </w:p>
    <w:p w14:paraId="60C5A16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四、工期要求：甲方下达安装指令后10个工作日内</w:t>
      </w:r>
    </w:p>
    <w:p w14:paraId="1BB2F27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五、报价单</w:t>
      </w:r>
    </w:p>
    <w:tbl>
      <w:tblPr>
        <w:tblStyle w:val="9"/>
        <w:tblW w:w="5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240"/>
        <w:gridCol w:w="1527"/>
        <w:gridCol w:w="865"/>
        <w:gridCol w:w="737"/>
        <w:gridCol w:w="1611"/>
        <w:gridCol w:w="1476"/>
      </w:tblGrid>
      <w:tr w14:paraId="11FE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4" w:type="pct"/>
            <w:noWrap w:val="0"/>
            <w:vAlign w:val="center"/>
          </w:tcPr>
          <w:p w14:paraId="4CD66AF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序号</w:t>
            </w:r>
          </w:p>
        </w:tc>
        <w:tc>
          <w:tcPr>
            <w:tcW w:w="2065" w:type="pct"/>
            <w:gridSpan w:val="2"/>
            <w:noWrap w:val="0"/>
            <w:vAlign w:val="center"/>
          </w:tcPr>
          <w:p w14:paraId="12BC452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监测点名称</w:t>
            </w:r>
          </w:p>
        </w:tc>
        <w:tc>
          <w:tcPr>
            <w:tcW w:w="474" w:type="pct"/>
            <w:noWrap w:val="0"/>
            <w:vAlign w:val="center"/>
          </w:tcPr>
          <w:p w14:paraId="366BDB8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数量</w:t>
            </w:r>
          </w:p>
        </w:tc>
        <w:tc>
          <w:tcPr>
            <w:tcW w:w="404" w:type="pct"/>
            <w:noWrap w:val="0"/>
            <w:vAlign w:val="center"/>
          </w:tcPr>
          <w:p w14:paraId="6DBEE4E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单位</w:t>
            </w:r>
          </w:p>
        </w:tc>
        <w:tc>
          <w:tcPr>
            <w:tcW w:w="883" w:type="pct"/>
            <w:noWrap w:val="0"/>
            <w:vAlign w:val="center"/>
          </w:tcPr>
          <w:p w14:paraId="58AA91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单价（元）</w:t>
            </w:r>
          </w:p>
        </w:tc>
        <w:tc>
          <w:tcPr>
            <w:tcW w:w="808" w:type="pct"/>
            <w:noWrap w:val="0"/>
            <w:vAlign w:val="center"/>
          </w:tcPr>
          <w:p w14:paraId="7282D47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总价（元）</w:t>
            </w:r>
          </w:p>
        </w:tc>
      </w:tr>
      <w:tr w14:paraId="439F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noWrap w:val="0"/>
            <w:vAlign w:val="center"/>
          </w:tcPr>
          <w:p w14:paraId="3EAA77E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1</w:t>
            </w:r>
          </w:p>
        </w:tc>
        <w:tc>
          <w:tcPr>
            <w:tcW w:w="2065" w:type="pct"/>
            <w:gridSpan w:val="2"/>
            <w:noWrap w:val="0"/>
            <w:vAlign w:val="center"/>
          </w:tcPr>
          <w:p w14:paraId="440E68D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温度数据采集设备</w:t>
            </w:r>
          </w:p>
        </w:tc>
        <w:tc>
          <w:tcPr>
            <w:tcW w:w="474" w:type="pct"/>
            <w:noWrap w:val="0"/>
            <w:vAlign w:val="center"/>
          </w:tcPr>
          <w:p w14:paraId="53CC70E3">
            <w:pPr>
              <w:bidi w:val="0"/>
              <w:jc w:val="center"/>
              <w:rPr>
                <w:rFonts w:hint="default" w:ascii="仿宋" w:hAnsi="仿宋" w:eastAsia="仿宋" w:cs="宋体"/>
                <w:spacing w:val="6"/>
                <w:kern w:val="0"/>
                <w:sz w:val="28"/>
                <w:szCs w:val="28"/>
                <w:lang w:val="en-US" w:eastAsia="zh-CN" w:bidi="ar-SA"/>
              </w:rPr>
            </w:pPr>
            <w:r>
              <w:rPr>
                <w:rFonts w:hint="eastAsia" w:ascii="仿宋" w:hAnsi="仿宋" w:eastAsia="仿宋" w:cs="仿宋"/>
                <w:lang w:val="en-US" w:eastAsia="zh-CN"/>
              </w:rPr>
              <w:t>113</w:t>
            </w:r>
          </w:p>
        </w:tc>
        <w:tc>
          <w:tcPr>
            <w:tcW w:w="404" w:type="pct"/>
            <w:noWrap w:val="0"/>
            <w:vAlign w:val="center"/>
          </w:tcPr>
          <w:p w14:paraId="74C75263">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个</w:t>
            </w:r>
          </w:p>
        </w:tc>
        <w:tc>
          <w:tcPr>
            <w:tcW w:w="883" w:type="pct"/>
            <w:noWrap w:val="0"/>
            <w:vAlign w:val="center"/>
          </w:tcPr>
          <w:p w14:paraId="5199005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c>
          <w:tcPr>
            <w:tcW w:w="808" w:type="pct"/>
            <w:noWrap w:val="0"/>
            <w:vAlign w:val="center"/>
          </w:tcPr>
          <w:p w14:paraId="111BC4E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r>
      <w:tr w14:paraId="043C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noWrap w:val="0"/>
            <w:vAlign w:val="center"/>
          </w:tcPr>
          <w:p w14:paraId="6278CDB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2</w:t>
            </w:r>
          </w:p>
        </w:tc>
        <w:tc>
          <w:tcPr>
            <w:tcW w:w="2065" w:type="pct"/>
            <w:gridSpan w:val="2"/>
            <w:noWrap w:val="0"/>
            <w:vAlign w:val="center"/>
          </w:tcPr>
          <w:p w14:paraId="3FB69C6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超低温数据采集设备</w:t>
            </w:r>
          </w:p>
        </w:tc>
        <w:tc>
          <w:tcPr>
            <w:tcW w:w="474" w:type="pct"/>
            <w:noWrap w:val="0"/>
            <w:vAlign w:val="center"/>
          </w:tcPr>
          <w:p w14:paraId="1098CD42">
            <w:pPr>
              <w:bidi w:val="0"/>
              <w:jc w:val="center"/>
              <w:rPr>
                <w:rFonts w:hint="eastAsia" w:ascii="仿宋" w:hAnsi="仿宋" w:eastAsia="仿宋" w:cs="宋体"/>
                <w:spacing w:val="6"/>
                <w:kern w:val="0"/>
                <w:sz w:val="28"/>
                <w:szCs w:val="28"/>
                <w:lang w:val="en-US" w:eastAsia="zh-CN" w:bidi="ar-SA"/>
              </w:rPr>
            </w:pPr>
            <w:r>
              <w:rPr>
                <w:rFonts w:hint="eastAsia" w:ascii="仿宋" w:hAnsi="仿宋" w:eastAsia="仿宋" w:cs="仿宋"/>
              </w:rPr>
              <w:t>1</w:t>
            </w:r>
            <w:r>
              <w:rPr>
                <w:rFonts w:hint="eastAsia" w:ascii="仿宋" w:hAnsi="仿宋" w:eastAsia="仿宋" w:cs="仿宋"/>
                <w:lang w:val="en-US" w:eastAsia="zh-CN"/>
              </w:rPr>
              <w:t>0</w:t>
            </w:r>
          </w:p>
        </w:tc>
        <w:tc>
          <w:tcPr>
            <w:tcW w:w="404" w:type="pct"/>
            <w:noWrap w:val="0"/>
            <w:vAlign w:val="center"/>
          </w:tcPr>
          <w:p w14:paraId="5BEA49C7">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台</w:t>
            </w:r>
          </w:p>
        </w:tc>
        <w:tc>
          <w:tcPr>
            <w:tcW w:w="883" w:type="pct"/>
            <w:noWrap w:val="0"/>
            <w:vAlign w:val="center"/>
          </w:tcPr>
          <w:p w14:paraId="041F8E3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c>
          <w:tcPr>
            <w:tcW w:w="808" w:type="pct"/>
            <w:noWrap w:val="0"/>
            <w:vAlign w:val="center"/>
          </w:tcPr>
          <w:p w14:paraId="70D3A5D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r>
      <w:tr w14:paraId="765B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noWrap w:val="0"/>
            <w:vAlign w:val="center"/>
          </w:tcPr>
          <w:p w14:paraId="6D73B18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3</w:t>
            </w:r>
          </w:p>
        </w:tc>
        <w:tc>
          <w:tcPr>
            <w:tcW w:w="2065" w:type="pct"/>
            <w:gridSpan w:val="2"/>
            <w:noWrap w:val="0"/>
            <w:vAlign w:val="center"/>
          </w:tcPr>
          <w:p w14:paraId="450F88F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环境温湿度数据采集设备</w:t>
            </w:r>
          </w:p>
        </w:tc>
        <w:tc>
          <w:tcPr>
            <w:tcW w:w="474" w:type="pct"/>
            <w:noWrap w:val="0"/>
            <w:vAlign w:val="center"/>
          </w:tcPr>
          <w:p w14:paraId="115BB4D7">
            <w:pPr>
              <w:bidi w:val="0"/>
              <w:jc w:val="center"/>
              <w:rPr>
                <w:rFonts w:hint="default" w:ascii="仿宋" w:hAnsi="仿宋" w:eastAsia="仿宋" w:cs="宋体"/>
                <w:spacing w:val="6"/>
                <w:kern w:val="0"/>
                <w:sz w:val="28"/>
                <w:szCs w:val="28"/>
                <w:lang w:val="en-US" w:eastAsia="zh-CN" w:bidi="ar-SA"/>
              </w:rPr>
            </w:pPr>
            <w:r>
              <w:rPr>
                <w:rFonts w:hint="eastAsia" w:ascii="仿宋" w:hAnsi="仿宋" w:eastAsia="仿宋" w:cs="仿宋"/>
                <w:lang w:val="en-US" w:eastAsia="zh-CN"/>
              </w:rPr>
              <w:t>60</w:t>
            </w:r>
          </w:p>
        </w:tc>
        <w:tc>
          <w:tcPr>
            <w:tcW w:w="404" w:type="pct"/>
            <w:noWrap w:val="0"/>
            <w:vAlign w:val="center"/>
          </w:tcPr>
          <w:p w14:paraId="7210F621">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个</w:t>
            </w:r>
          </w:p>
        </w:tc>
        <w:tc>
          <w:tcPr>
            <w:tcW w:w="883" w:type="pct"/>
            <w:noWrap w:val="0"/>
            <w:vAlign w:val="center"/>
          </w:tcPr>
          <w:p w14:paraId="473696E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c>
          <w:tcPr>
            <w:tcW w:w="808" w:type="pct"/>
            <w:noWrap w:val="0"/>
            <w:vAlign w:val="center"/>
          </w:tcPr>
          <w:p w14:paraId="2B8A8F7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r>
      <w:tr w14:paraId="7D51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noWrap w:val="0"/>
            <w:vAlign w:val="center"/>
          </w:tcPr>
          <w:p w14:paraId="35C62C3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4</w:t>
            </w:r>
          </w:p>
        </w:tc>
        <w:tc>
          <w:tcPr>
            <w:tcW w:w="2065" w:type="pct"/>
            <w:gridSpan w:val="2"/>
            <w:noWrap w:val="0"/>
            <w:vAlign w:val="center"/>
          </w:tcPr>
          <w:p w14:paraId="5800D46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物联网网关/读写器/接收器</w:t>
            </w:r>
          </w:p>
        </w:tc>
        <w:tc>
          <w:tcPr>
            <w:tcW w:w="474" w:type="pct"/>
            <w:noWrap w:val="0"/>
            <w:vAlign w:val="center"/>
          </w:tcPr>
          <w:p w14:paraId="6BC8A0C9">
            <w:pPr>
              <w:bidi w:val="0"/>
              <w:jc w:val="center"/>
              <w:rPr>
                <w:rFonts w:hint="default" w:ascii="仿宋" w:hAnsi="仿宋" w:eastAsia="仿宋" w:cs="宋体"/>
                <w:spacing w:val="6"/>
                <w:kern w:val="0"/>
                <w:sz w:val="28"/>
                <w:szCs w:val="28"/>
                <w:lang w:val="en-US" w:eastAsia="zh-CN" w:bidi="ar-SA"/>
              </w:rPr>
            </w:pPr>
            <w:r>
              <w:rPr>
                <w:rFonts w:hint="eastAsia" w:ascii="仿宋" w:hAnsi="仿宋" w:eastAsia="仿宋" w:cs="仿宋"/>
                <w:lang w:val="en-US" w:eastAsia="zh-CN"/>
              </w:rPr>
              <w:t>31</w:t>
            </w:r>
          </w:p>
        </w:tc>
        <w:tc>
          <w:tcPr>
            <w:tcW w:w="404" w:type="pct"/>
            <w:noWrap w:val="0"/>
            <w:vAlign w:val="center"/>
          </w:tcPr>
          <w:p w14:paraId="68EA90DF">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台</w:t>
            </w:r>
          </w:p>
        </w:tc>
        <w:tc>
          <w:tcPr>
            <w:tcW w:w="883" w:type="pct"/>
            <w:noWrap w:val="0"/>
            <w:vAlign w:val="center"/>
          </w:tcPr>
          <w:p w14:paraId="6195649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c>
          <w:tcPr>
            <w:tcW w:w="808" w:type="pct"/>
            <w:noWrap w:val="0"/>
            <w:vAlign w:val="center"/>
          </w:tcPr>
          <w:p w14:paraId="45ABFCD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r>
      <w:tr w14:paraId="29DD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noWrap w:val="0"/>
            <w:vAlign w:val="center"/>
          </w:tcPr>
          <w:p w14:paraId="71628B1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5</w:t>
            </w:r>
          </w:p>
        </w:tc>
        <w:tc>
          <w:tcPr>
            <w:tcW w:w="2065" w:type="pct"/>
            <w:gridSpan w:val="2"/>
            <w:noWrap w:val="0"/>
            <w:vAlign w:val="center"/>
          </w:tcPr>
          <w:p w14:paraId="527181E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水浸数据采集设备</w:t>
            </w:r>
          </w:p>
        </w:tc>
        <w:tc>
          <w:tcPr>
            <w:tcW w:w="474" w:type="pct"/>
            <w:noWrap w:val="0"/>
            <w:vAlign w:val="center"/>
          </w:tcPr>
          <w:p w14:paraId="1617982B">
            <w:pPr>
              <w:bidi w:val="0"/>
              <w:jc w:val="center"/>
              <w:rPr>
                <w:rFonts w:hint="eastAsia" w:ascii="仿宋" w:hAnsi="仿宋" w:eastAsia="仿宋" w:cs="宋体"/>
                <w:spacing w:val="6"/>
                <w:kern w:val="0"/>
                <w:sz w:val="28"/>
                <w:szCs w:val="28"/>
                <w:lang w:val="en-US" w:eastAsia="zh-CN" w:bidi="ar-SA"/>
              </w:rPr>
            </w:pPr>
            <w:r>
              <w:rPr>
                <w:rFonts w:hint="eastAsia" w:ascii="仿宋" w:hAnsi="仿宋" w:eastAsia="仿宋" w:cs="仿宋"/>
                <w:lang w:val="en-US" w:eastAsia="zh-CN"/>
              </w:rPr>
              <w:t>3</w:t>
            </w:r>
          </w:p>
        </w:tc>
        <w:tc>
          <w:tcPr>
            <w:tcW w:w="404" w:type="pct"/>
            <w:noWrap w:val="0"/>
            <w:vAlign w:val="center"/>
          </w:tcPr>
          <w:p w14:paraId="047945E3">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rPr>
              <w:t>个</w:t>
            </w:r>
          </w:p>
        </w:tc>
        <w:tc>
          <w:tcPr>
            <w:tcW w:w="883" w:type="pct"/>
            <w:noWrap w:val="0"/>
            <w:vAlign w:val="center"/>
          </w:tcPr>
          <w:p w14:paraId="2F36FF9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c>
          <w:tcPr>
            <w:tcW w:w="808" w:type="pct"/>
            <w:noWrap w:val="0"/>
            <w:vAlign w:val="center"/>
          </w:tcPr>
          <w:p w14:paraId="4AD97DD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r>
      <w:tr w14:paraId="6411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noWrap w:val="0"/>
            <w:vAlign w:val="center"/>
          </w:tcPr>
          <w:p w14:paraId="7DFCB79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6</w:t>
            </w:r>
          </w:p>
        </w:tc>
        <w:tc>
          <w:tcPr>
            <w:tcW w:w="2065" w:type="pct"/>
            <w:gridSpan w:val="2"/>
            <w:noWrap w:val="0"/>
            <w:vAlign w:val="center"/>
          </w:tcPr>
          <w:p w14:paraId="002EB2F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平板电脑显示</w:t>
            </w:r>
          </w:p>
        </w:tc>
        <w:tc>
          <w:tcPr>
            <w:tcW w:w="474" w:type="pct"/>
            <w:noWrap w:val="0"/>
            <w:vAlign w:val="center"/>
          </w:tcPr>
          <w:p w14:paraId="30DCC73E">
            <w:pPr>
              <w:bidi w:val="0"/>
              <w:jc w:val="center"/>
              <w:rPr>
                <w:rFonts w:hint="eastAsia" w:ascii="仿宋" w:hAnsi="仿宋" w:eastAsia="仿宋" w:cs="宋体"/>
                <w:spacing w:val="6"/>
                <w:kern w:val="0"/>
                <w:sz w:val="28"/>
                <w:szCs w:val="28"/>
                <w:lang w:val="en-US" w:eastAsia="zh-CN" w:bidi="ar-SA"/>
              </w:rPr>
            </w:pPr>
            <w:r>
              <w:rPr>
                <w:rFonts w:hint="eastAsia" w:ascii="仿宋" w:hAnsi="仿宋" w:eastAsia="仿宋" w:cs="仿宋"/>
                <w:lang w:val="en-US" w:eastAsia="zh-CN"/>
              </w:rPr>
              <w:t>9</w:t>
            </w:r>
          </w:p>
        </w:tc>
        <w:tc>
          <w:tcPr>
            <w:tcW w:w="404" w:type="pct"/>
            <w:noWrap w:val="0"/>
            <w:vAlign w:val="center"/>
          </w:tcPr>
          <w:p w14:paraId="12891437">
            <w:pPr>
              <w:bidi w:val="0"/>
              <w:jc w:val="center"/>
              <w:rPr>
                <w:rFonts w:hint="eastAsia" w:ascii="仿宋" w:hAnsi="仿宋" w:eastAsia="仿宋" w:cs="仿宋"/>
                <w:kern w:val="2"/>
                <w:sz w:val="28"/>
                <w:szCs w:val="24"/>
                <w:lang w:val="en-US" w:eastAsia="zh-CN" w:bidi="ar-SA"/>
              </w:rPr>
            </w:pPr>
            <w:r>
              <w:rPr>
                <w:rFonts w:hint="eastAsia" w:ascii="仿宋" w:hAnsi="仿宋" w:eastAsia="仿宋" w:cs="仿宋"/>
                <w:lang w:val="en-US" w:eastAsia="zh-CN"/>
              </w:rPr>
              <w:t>台</w:t>
            </w:r>
          </w:p>
        </w:tc>
        <w:tc>
          <w:tcPr>
            <w:tcW w:w="883" w:type="pct"/>
            <w:noWrap w:val="0"/>
            <w:vAlign w:val="center"/>
          </w:tcPr>
          <w:p w14:paraId="2EF63AE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c>
          <w:tcPr>
            <w:tcW w:w="808" w:type="pct"/>
            <w:noWrap w:val="0"/>
            <w:vAlign w:val="center"/>
          </w:tcPr>
          <w:p w14:paraId="40A69F3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tc>
      </w:tr>
      <w:tr w14:paraId="5D34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92" w:type="pct"/>
            <w:gridSpan w:val="2"/>
            <w:noWrap w:val="0"/>
            <w:vAlign w:val="center"/>
          </w:tcPr>
          <w:p w14:paraId="36F6BE9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投标总价</w:t>
            </w:r>
          </w:p>
        </w:tc>
        <w:tc>
          <w:tcPr>
            <w:tcW w:w="3407" w:type="pct"/>
            <w:gridSpan w:val="5"/>
            <w:noWrap w:val="0"/>
            <w:vAlign w:val="center"/>
          </w:tcPr>
          <w:p w14:paraId="213B82F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 xml:space="preserve">                   万元</w:t>
            </w:r>
          </w:p>
        </w:tc>
      </w:tr>
    </w:tbl>
    <w:p w14:paraId="6E83804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报价含设备租赁费、服务费、年检费。</w:t>
      </w:r>
    </w:p>
    <w:p w14:paraId="501F3EF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p w14:paraId="0E8B915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p>
    <w:p w14:paraId="7A57704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 xml:space="preserve">                                   报价单位（公章）</w:t>
      </w:r>
    </w:p>
    <w:p w14:paraId="5DDC41B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宋体"/>
          <w:spacing w:val="6"/>
          <w:kern w:val="0"/>
          <w:sz w:val="28"/>
          <w:szCs w:val="28"/>
          <w:lang w:val="en-US" w:eastAsia="zh-CN" w:bidi="ar-SA"/>
        </w:rPr>
      </w:pPr>
      <w:r>
        <w:rPr>
          <w:rFonts w:hint="eastAsia" w:ascii="仿宋" w:hAnsi="仿宋" w:eastAsia="仿宋" w:cs="宋体"/>
          <w:spacing w:val="6"/>
          <w:kern w:val="0"/>
          <w:sz w:val="28"/>
          <w:szCs w:val="28"/>
          <w:lang w:val="en-US" w:eastAsia="zh-CN" w:bidi="ar-SA"/>
        </w:rPr>
        <w:t xml:space="preserve">                                   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A0C54"/>
    <w:multiLevelType w:val="singleLevel"/>
    <w:tmpl w:val="264A0C54"/>
    <w:lvl w:ilvl="0" w:tentative="0">
      <w:start w:val="1"/>
      <w:numFmt w:val="decimal"/>
      <w:suff w:val="nothing"/>
      <w:lvlText w:val="%1．"/>
      <w:lvlJc w:val="left"/>
      <w:pPr>
        <w:ind w:left="0" w:firstLine="400"/>
      </w:pPr>
      <w:rPr>
        <w:rFonts w:hint="default"/>
      </w:rPr>
    </w:lvl>
  </w:abstractNum>
  <w:abstractNum w:abstractNumId="1">
    <w:nsid w:val="316937FB"/>
    <w:multiLevelType w:val="singleLevel"/>
    <w:tmpl w:val="316937FB"/>
    <w:lvl w:ilvl="0" w:tentative="0">
      <w:start w:val="1"/>
      <w:numFmt w:val="decimal"/>
      <w:suff w:val="nothing"/>
      <w:lvlText w:val="%1．"/>
      <w:lvlJc w:val="left"/>
      <w:pPr>
        <w:ind w:left="0" w:firstLine="400"/>
      </w:pPr>
      <w:rPr>
        <w:rFonts w:hint="default"/>
      </w:rPr>
    </w:lvl>
  </w:abstractNum>
  <w:abstractNum w:abstractNumId="2">
    <w:nsid w:val="32599EC9"/>
    <w:multiLevelType w:val="singleLevel"/>
    <w:tmpl w:val="32599EC9"/>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jM4NzQzNTc1MDM4ZjRhNGUwY2U1NzljMzc2MmUifQ=="/>
    <w:docVar w:name="KSO_WPS_MARK_KEY" w:val="e685f6da-8c76-4739-8dc7-59d783d30575"/>
  </w:docVars>
  <w:rsids>
    <w:rsidRoot w:val="639B0ACC"/>
    <w:rsid w:val="004E4929"/>
    <w:rsid w:val="100A1203"/>
    <w:rsid w:val="2B70194E"/>
    <w:rsid w:val="2D23187F"/>
    <w:rsid w:val="307C4833"/>
    <w:rsid w:val="3D264372"/>
    <w:rsid w:val="446C5795"/>
    <w:rsid w:val="49B31171"/>
    <w:rsid w:val="4CA241D0"/>
    <w:rsid w:val="56E44D2C"/>
    <w:rsid w:val="5D6C5856"/>
    <w:rsid w:val="5EDA6CAA"/>
    <w:rsid w:val="5EFB03E4"/>
    <w:rsid w:val="639B0ACC"/>
    <w:rsid w:val="66E37C8A"/>
    <w:rsid w:val="6E2E3232"/>
    <w:rsid w:val="751E687F"/>
    <w:rsid w:val="77EF6F6D"/>
    <w:rsid w:val="790757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Plain Text"/>
    <w:basedOn w:val="1"/>
    <w:unhideWhenUsed/>
    <w:qFormat/>
    <w:uiPriority w:val="0"/>
    <w:rPr>
      <w:rFonts w:ascii="宋体" w:hAnsi="Courier New"/>
      <w:kern w:val="0"/>
      <w:sz w:val="2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2"/>
    <w:basedOn w:val="1"/>
    <w:next w:val="1"/>
    <w:qFormat/>
    <w:uiPriority w:val="0"/>
    <w:pPr>
      <w:tabs>
        <w:tab w:val="right" w:leader="dot" w:pos="8630"/>
      </w:tabs>
      <w:ind w:left="420" w:leftChars="200"/>
      <w:jc w:val="center"/>
    </w:pPr>
    <w:rPr>
      <w:rFonts w:ascii="仿宋_GB2312" w:eastAsia="仿宋_GB2312"/>
      <w:b/>
      <w:sz w:val="32"/>
      <w:szCs w:val="32"/>
    </w:r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1"/>
    <w:qFormat/>
    <w:uiPriority w:val="99"/>
    <w:pPr>
      <w:ind w:firstLine="420" w:firstLineChars="100"/>
    </w:pPr>
  </w:style>
  <w:style w:type="character" w:styleId="11">
    <w:name w:val="Strong"/>
    <w:basedOn w:val="10"/>
    <w:qFormat/>
    <w:uiPriority w:val="0"/>
    <w:rPr>
      <w:b/>
    </w:rPr>
  </w:style>
  <w:style w:type="character" w:customStyle="1" w:styleId="12">
    <w:name w:val="font31"/>
    <w:basedOn w:val="10"/>
    <w:qFormat/>
    <w:uiPriority w:val="0"/>
    <w:rPr>
      <w:rFonts w:hint="default" w:ascii="Times New Roman" w:hAnsi="Times New Roman" w:cs="Times New Roman"/>
      <w:b/>
      <w:bCs/>
      <w:color w:val="000000"/>
      <w:sz w:val="24"/>
      <w:szCs w:val="24"/>
      <w:u w:val="none"/>
    </w:rPr>
  </w:style>
  <w:style w:type="character" w:customStyle="1" w:styleId="13">
    <w:name w:val="font21"/>
    <w:basedOn w:val="10"/>
    <w:qFormat/>
    <w:uiPriority w:val="0"/>
    <w:rPr>
      <w:rFonts w:hint="eastAsia" w:ascii="微软雅黑" w:hAnsi="微软雅黑" w:eastAsia="微软雅黑" w:cs="微软雅黑"/>
      <w:b/>
      <w:bCs/>
      <w:color w:val="000000"/>
      <w:sz w:val="24"/>
      <w:szCs w:val="24"/>
      <w:u w:val="none"/>
    </w:rPr>
  </w:style>
  <w:style w:type="character" w:customStyle="1" w:styleId="14">
    <w:name w:val="font51"/>
    <w:basedOn w:val="10"/>
    <w:qFormat/>
    <w:uiPriority w:val="0"/>
    <w:rPr>
      <w:rFonts w:hint="eastAsia" w:ascii="微软雅黑" w:hAnsi="微软雅黑" w:eastAsia="微软雅黑" w:cs="微软雅黑"/>
      <w:color w:val="000000"/>
      <w:sz w:val="24"/>
      <w:szCs w:val="24"/>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paragraph" w:customStyle="1" w:styleId="16">
    <w:name w:val="列出段落1"/>
    <w:basedOn w:val="1"/>
    <w:qFormat/>
    <w:uiPriority w:val="34"/>
    <w:pPr>
      <w:ind w:firstLine="420" w:firstLineChars="200"/>
    </w:pPr>
    <w:rPr>
      <w:rFonts w:ascii="Calibri" w:hAnsi="Calibri" w:cs="宋体"/>
      <w:szCs w:val="22"/>
    </w:rPr>
  </w:style>
  <w:style w:type="paragraph" w:styleId="17">
    <w:name w:val="List Paragraph"/>
    <w:basedOn w:val="1"/>
    <w:qFormat/>
    <w:uiPriority w:val="34"/>
    <w:pPr>
      <w:widowControl/>
      <w:spacing w:line="360" w:lineRule="auto"/>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2458</Words>
  <Characters>2667</Characters>
  <Lines>0</Lines>
  <Paragraphs>0</Paragraphs>
  <TotalTime>53</TotalTime>
  <ScaleCrop>false</ScaleCrop>
  <LinksUpToDate>false</LinksUpToDate>
  <CharactersWithSpaces>2759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2023-11-15T22:55:00Z</dcterms:created>
  <dc:creator>宇</dc:creator>
  <cp:lastModifiedBy>李小芳</cp:lastModifiedBy>
  <dcterms:modified xsi:type="dcterms:W3CDTF">2024-08-15T02:25:59Z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B990D3BC72BE432797010A8EF956745D_13</vt:lpwstr>
  </property>
</Properties>
</file>