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9E095F">
      <w:pPr>
        <w:numPr>
          <w:ilvl w:val="0"/>
          <w:numId w:val="0"/>
        </w:numPr>
        <w:snapToGrid w:val="0"/>
        <w:spacing w:line="360" w:lineRule="auto"/>
        <w:ind w:leftChars="-200"/>
        <w:jc w:val="center"/>
        <w:rPr>
          <w:rFonts w:hint="eastAsia" w:ascii="仿宋" w:hAnsi="仿宋" w:eastAsia="仿宋" w:cs="仿宋"/>
          <w:b/>
          <w:bCs/>
          <w:sz w:val="36"/>
          <w:szCs w:val="36"/>
          <w:lang w:eastAsia="zh-CN"/>
        </w:rPr>
      </w:pPr>
    </w:p>
    <w:p w14:paraId="5E2ABEFB">
      <w:pPr>
        <w:numPr>
          <w:ilvl w:val="0"/>
          <w:numId w:val="0"/>
        </w:numPr>
        <w:snapToGrid w:val="0"/>
        <w:spacing w:line="360" w:lineRule="auto"/>
        <w:ind w:leftChars="-200"/>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广东省人民医院</w:t>
      </w:r>
      <w:r>
        <w:rPr>
          <w:rFonts w:hint="eastAsia" w:ascii="仿宋" w:hAnsi="仿宋" w:eastAsia="仿宋" w:cs="仿宋"/>
          <w:b/>
          <w:bCs/>
          <w:sz w:val="36"/>
          <w:szCs w:val="36"/>
          <w:lang w:val="en-US" w:eastAsia="zh-CN"/>
        </w:rPr>
        <w:t>医技综合楼地下车库</w:t>
      </w:r>
      <w:r>
        <w:rPr>
          <w:rFonts w:hint="eastAsia" w:ascii="仿宋" w:hAnsi="仿宋" w:eastAsia="仿宋" w:cs="仿宋"/>
          <w:b/>
          <w:bCs/>
          <w:sz w:val="36"/>
          <w:szCs w:val="36"/>
          <w:lang w:eastAsia="zh-CN"/>
        </w:rPr>
        <w:t>加装电梯</w:t>
      </w:r>
      <w:r>
        <w:rPr>
          <w:rFonts w:hint="eastAsia" w:ascii="仿宋" w:hAnsi="仿宋" w:eastAsia="仿宋" w:cs="仿宋"/>
          <w:b/>
          <w:bCs/>
          <w:sz w:val="36"/>
          <w:szCs w:val="36"/>
          <w:lang w:val="en-US" w:eastAsia="zh-CN"/>
        </w:rPr>
        <w:t>采购安装</w:t>
      </w:r>
      <w:r>
        <w:rPr>
          <w:rFonts w:hint="eastAsia" w:ascii="仿宋" w:hAnsi="仿宋" w:eastAsia="仿宋" w:cs="仿宋"/>
          <w:b/>
          <w:bCs/>
          <w:sz w:val="36"/>
          <w:szCs w:val="36"/>
          <w:lang w:eastAsia="zh-CN"/>
        </w:rPr>
        <w:t>项目用户需求书</w:t>
      </w:r>
    </w:p>
    <w:p w14:paraId="24AFD219">
      <w:pPr>
        <w:bidi w:val="0"/>
        <w:rPr>
          <w:rFonts w:hint="eastAsia" w:ascii="仿宋" w:hAnsi="仿宋" w:eastAsia="仿宋" w:cs="仿宋"/>
          <w:lang w:eastAsia="zh-CN"/>
        </w:rPr>
      </w:pPr>
    </w:p>
    <w:p w14:paraId="049DF932">
      <w:pPr>
        <w:numPr>
          <w:ilvl w:val="0"/>
          <w:numId w:val="1"/>
        </w:numPr>
        <w:spacing w:line="480" w:lineRule="auto"/>
        <w:jc w:val="left"/>
        <w:rPr>
          <w:rFonts w:hint="eastAsia" w:ascii="仿宋" w:hAnsi="仿宋" w:eastAsia="仿宋" w:cs="仿宋"/>
          <w:b/>
          <w:bCs/>
          <w:sz w:val="24"/>
          <w:szCs w:val="24"/>
        </w:rPr>
      </w:pPr>
      <w:r>
        <w:rPr>
          <w:rFonts w:hint="eastAsia" w:ascii="仿宋" w:hAnsi="仿宋" w:eastAsia="仿宋" w:cs="仿宋"/>
          <w:b/>
          <w:bCs/>
          <w:sz w:val="24"/>
          <w:szCs w:val="24"/>
          <w:lang w:eastAsia="zh-CN"/>
        </w:rPr>
        <w:t>项目基本概况</w:t>
      </w:r>
      <w:r>
        <w:rPr>
          <w:rFonts w:hint="eastAsia" w:ascii="仿宋" w:hAnsi="仿宋" w:eastAsia="仿宋" w:cs="仿宋"/>
          <w:b/>
          <w:bCs/>
          <w:sz w:val="24"/>
          <w:szCs w:val="24"/>
        </w:rPr>
        <w:t>：</w:t>
      </w:r>
    </w:p>
    <w:p w14:paraId="59A421A9">
      <w:pPr>
        <w:spacing w:line="460" w:lineRule="exact"/>
        <w:ind w:firstLine="480" w:firstLineChars="200"/>
        <w:rPr>
          <w:rFonts w:hint="eastAsia" w:ascii="仿宋" w:hAnsi="仿宋" w:eastAsia="仿宋" w:cs="仿宋"/>
          <w:b/>
          <w:bCs/>
          <w:sz w:val="24"/>
          <w:lang w:eastAsia="zh-CN"/>
        </w:rPr>
      </w:pPr>
      <w:r>
        <w:rPr>
          <w:rFonts w:hint="eastAsia" w:ascii="仿宋" w:hAnsi="仿宋" w:eastAsia="仿宋" w:cs="仿宋"/>
          <w:sz w:val="24"/>
          <w:szCs w:val="24"/>
          <w:lang w:val="en-US" w:eastAsia="zh-CN"/>
        </w:rPr>
        <w:t>本项目</w:t>
      </w:r>
      <w:r>
        <w:rPr>
          <w:rFonts w:hint="eastAsia" w:ascii="仿宋" w:hAnsi="仿宋" w:eastAsia="仿宋" w:cs="仿宋"/>
          <w:sz w:val="24"/>
        </w:rPr>
        <w:t>包括</w:t>
      </w:r>
      <w:r>
        <w:rPr>
          <w:rFonts w:hint="eastAsia" w:ascii="仿宋" w:hAnsi="仿宋" w:eastAsia="仿宋" w:cs="仿宋"/>
          <w:sz w:val="24"/>
          <w:lang w:eastAsia="zh-CN"/>
        </w:rPr>
        <w:t>：</w:t>
      </w:r>
      <w:r>
        <w:rPr>
          <w:rFonts w:hint="eastAsia" w:ascii="仿宋" w:hAnsi="仿宋" w:eastAsia="仿宋" w:cs="仿宋"/>
          <w:sz w:val="24"/>
        </w:rPr>
        <w:t>涉及的新电梯的设备、安装验收</w:t>
      </w:r>
      <w:r>
        <w:rPr>
          <w:rFonts w:hint="eastAsia" w:ascii="仿宋" w:hAnsi="仿宋" w:eastAsia="仿宋" w:cs="仿宋"/>
          <w:sz w:val="24"/>
          <w:lang w:eastAsia="zh-CN"/>
        </w:rPr>
        <w:t>的</w:t>
      </w:r>
      <w:r>
        <w:rPr>
          <w:rFonts w:hint="eastAsia" w:ascii="仿宋" w:hAnsi="仿宋" w:eastAsia="仿宋" w:cs="仿宋"/>
          <w:sz w:val="24"/>
        </w:rPr>
        <w:t>交钥匙工程费用，含一切与电梯有关的设备、材料、安装、税费</w:t>
      </w:r>
      <w:r>
        <w:rPr>
          <w:rFonts w:hint="eastAsia" w:ascii="仿宋" w:hAnsi="仿宋" w:eastAsia="仿宋" w:cs="仿宋"/>
          <w:sz w:val="24"/>
          <w:lang w:eastAsia="zh-CN"/>
        </w:rPr>
        <w:t>、</w:t>
      </w:r>
      <w:r>
        <w:rPr>
          <w:rFonts w:hint="eastAsia" w:ascii="仿宋" w:hAnsi="仿宋" w:eastAsia="仿宋" w:cs="仿宋"/>
          <w:sz w:val="24"/>
        </w:rPr>
        <w:t>保险费、仓储费、运输到施工现场的一切运输费、装卸费、施工现场看护费、安装费、施工水电费、文明施工、</w:t>
      </w:r>
      <w:r>
        <w:rPr>
          <w:rFonts w:hint="eastAsia" w:ascii="仿宋" w:hAnsi="仿宋" w:eastAsia="仿宋" w:cs="仿宋"/>
          <w:sz w:val="24"/>
          <w:lang w:eastAsia="zh-CN"/>
        </w:rPr>
        <w:t>井道局部修整、</w:t>
      </w:r>
      <w:r>
        <w:rPr>
          <w:rFonts w:hint="eastAsia" w:ascii="仿宋" w:hAnsi="仿宋" w:eastAsia="仿宋" w:cs="仿宋"/>
          <w:sz w:val="24"/>
        </w:rPr>
        <w:t>设备安全与施工人员及其他人员的人身安全保险费、安装指导费及最终调试费、办理取得当地政府技术监督局有关部门核发的使用证、合格证及费用</w:t>
      </w:r>
      <w:r>
        <w:rPr>
          <w:rFonts w:hint="eastAsia" w:ascii="仿宋" w:hAnsi="仿宋" w:eastAsia="仿宋" w:cs="仿宋"/>
          <w:sz w:val="24"/>
          <w:lang w:eastAsia="zh-CN"/>
        </w:rPr>
        <w:t>、</w:t>
      </w:r>
      <w:r>
        <w:rPr>
          <w:rFonts w:hint="eastAsia" w:ascii="仿宋" w:hAnsi="仿宋" w:eastAsia="仿宋" w:cs="仿宋"/>
          <w:sz w:val="24"/>
        </w:rPr>
        <w:t>竣工取得使用证、</w:t>
      </w:r>
      <w:r>
        <w:rPr>
          <w:rFonts w:hint="eastAsia" w:ascii="仿宋" w:hAnsi="仿宋" w:eastAsia="仿宋" w:cs="仿宋"/>
          <w:b/>
          <w:bCs/>
          <w:sz w:val="24"/>
          <w:lang w:val="en-US" w:eastAsia="zh-CN"/>
        </w:rPr>
        <w:t>五</w:t>
      </w:r>
      <w:r>
        <w:rPr>
          <w:rFonts w:hint="eastAsia" w:ascii="仿宋" w:hAnsi="仿宋" w:eastAsia="仿宋" w:cs="仿宋"/>
          <w:b/>
          <w:bCs/>
          <w:sz w:val="24"/>
        </w:rPr>
        <w:t>年的</w:t>
      </w:r>
      <w:r>
        <w:rPr>
          <w:rFonts w:hint="eastAsia" w:ascii="仿宋" w:hAnsi="仿宋" w:eastAsia="仿宋" w:cs="仿宋"/>
          <w:b/>
          <w:bCs/>
          <w:sz w:val="24"/>
          <w:lang w:eastAsia="zh-CN"/>
        </w:rPr>
        <w:t>质保以及维修保养、</w:t>
      </w:r>
      <w:r>
        <w:rPr>
          <w:rFonts w:hint="eastAsia" w:ascii="仿宋" w:hAnsi="仿宋" w:eastAsia="仿宋" w:cs="仿宋"/>
          <w:b/>
          <w:bCs/>
          <w:sz w:val="24"/>
          <w:lang w:val="en-US" w:eastAsia="zh-CN"/>
        </w:rPr>
        <w:t>年检费</w:t>
      </w:r>
      <w:r>
        <w:rPr>
          <w:rFonts w:hint="eastAsia" w:ascii="仿宋" w:hAnsi="仿宋" w:eastAsia="仿宋" w:cs="仿宋"/>
          <w:b/>
          <w:bCs/>
          <w:sz w:val="24"/>
          <w:lang w:eastAsia="zh-CN"/>
        </w:rPr>
        <w:t>等</w:t>
      </w:r>
      <w:r>
        <w:rPr>
          <w:rFonts w:hint="eastAsia" w:ascii="仿宋" w:hAnsi="仿宋" w:eastAsia="仿宋" w:cs="仿宋"/>
          <w:b/>
          <w:bCs/>
          <w:sz w:val="24"/>
        </w:rPr>
        <w:t>一切不可预见的费用</w:t>
      </w:r>
      <w:r>
        <w:rPr>
          <w:rFonts w:hint="eastAsia" w:ascii="仿宋" w:hAnsi="仿宋" w:eastAsia="仿宋" w:cs="仿宋"/>
          <w:b/>
          <w:bCs/>
          <w:sz w:val="24"/>
          <w:lang w:eastAsia="zh-CN"/>
        </w:rPr>
        <w:t>。</w:t>
      </w:r>
    </w:p>
    <w:p w14:paraId="5811CEF2">
      <w:pPr>
        <w:spacing w:line="460" w:lineRule="exact"/>
        <w:rPr>
          <w:rFonts w:hint="eastAsia" w:ascii="仿宋" w:hAnsi="仿宋" w:eastAsia="仿宋" w:cs="仿宋"/>
          <w:sz w:val="24"/>
        </w:rPr>
      </w:pPr>
    </w:p>
    <w:p w14:paraId="7AC4788F">
      <w:pPr>
        <w:numPr>
          <w:ilvl w:val="0"/>
          <w:numId w:val="1"/>
        </w:numPr>
        <w:spacing w:line="480" w:lineRule="auto"/>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电梯采购范围：</w:t>
      </w:r>
    </w:p>
    <w:tbl>
      <w:tblPr>
        <w:tblStyle w:val="9"/>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4"/>
        <w:gridCol w:w="2841"/>
        <w:gridCol w:w="3208"/>
      </w:tblGrid>
      <w:tr w14:paraId="15774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555" w:type="dxa"/>
            <w:vAlign w:val="center"/>
          </w:tcPr>
          <w:p w14:paraId="416D8506">
            <w:pPr>
              <w:autoSpaceDE w:val="0"/>
              <w:autoSpaceDN w:val="0"/>
              <w:spacing w:line="44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采购内容</w:t>
            </w:r>
          </w:p>
        </w:tc>
        <w:tc>
          <w:tcPr>
            <w:tcW w:w="1414" w:type="dxa"/>
            <w:vAlign w:val="center"/>
          </w:tcPr>
          <w:p w14:paraId="35766F34">
            <w:pPr>
              <w:autoSpaceDE w:val="0"/>
              <w:autoSpaceDN w:val="0"/>
              <w:spacing w:line="44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数量</w:t>
            </w:r>
          </w:p>
        </w:tc>
        <w:tc>
          <w:tcPr>
            <w:tcW w:w="2841" w:type="dxa"/>
          </w:tcPr>
          <w:p w14:paraId="4D7E958D">
            <w:pPr>
              <w:autoSpaceDE w:val="0"/>
              <w:autoSpaceDN w:val="0"/>
              <w:spacing w:line="440" w:lineRule="exact"/>
              <w:jc w:val="center"/>
              <w:rPr>
                <w:rFonts w:hint="eastAsia"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规格要求</w:t>
            </w:r>
          </w:p>
        </w:tc>
        <w:tc>
          <w:tcPr>
            <w:tcW w:w="3208" w:type="dxa"/>
            <w:vAlign w:val="center"/>
          </w:tcPr>
          <w:p w14:paraId="036031C4">
            <w:pPr>
              <w:autoSpaceDE w:val="0"/>
              <w:autoSpaceDN w:val="0"/>
              <w:spacing w:line="440" w:lineRule="exact"/>
              <w:jc w:val="center"/>
              <w:rPr>
                <w:rFonts w:hint="eastAsia" w:ascii="仿宋" w:hAnsi="仿宋" w:eastAsia="仿宋" w:cs="仿宋"/>
                <w:b/>
                <w:color w:val="000000"/>
                <w:sz w:val="24"/>
                <w:szCs w:val="24"/>
                <w:highlight w:val="yellow"/>
              </w:rPr>
            </w:pPr>
            <w:r>
              <w:rPr>
                <w:rFonts w:hint="eastAsia" w:ascii="仿宋" w:hAnsi="仿宋" w:eastAsia="仿宋" w:cs="仿宋"/>
                <w:b/>
                <w:color w:val="000000"/>
                <w:sz w:val="24"/>
                <w:szCs w:val="24"/>
              </w:rPr>
              <w:t>交货期</w:t>
            </w:r>
          </w:p>
        </w:tc>
      </w:tr>
      <w:tr w14:paraId="39B28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1555" w:type="dxa"/>
            <w:vAlign w:val="center"/>
          </w:tcPr>
          <w:p w14:paraId="364DD7A7">
            <w:pPr>
              <w:autoSpaceDE w:val="0"/>
              <w:autoSpaceDN w:val="0"/>
              <w:spacing w:line="44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无机房电梯</w:t>
            </w:r>
          </w:p>
        </w:tc>
        <w:tc>
          <w:tcPr>
            <w:tcW w:w="1414" w:type="dxa"/>
            <w:vAlign w:val="center"/>
          </w:tcPr>
          <w:p w14:paraId="72A494BE">
            <w:pPr>
              <w:autoSpaceDE w:val="0"/>
              <w:autoSpaceDN w:val="0"/>
              <w:spacing w:line="44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台</w:t>
            </w:r>
          </w:p>
        </w:tc>
        <w:tc>
          <w:tcPr>
            <w:tcW w:w="2841" w:type="dxa"/>
            <w:vAlign w:val="center"/>
          </w:tcPr>
          <w:p w14:paraId="1AF0D392">
            <w:pPr>
              <w:autoSpaceDE w:val="0"/>
              <w:autoSpaceDN w:val="0"/>
              <w:spacing w:line="440" w:lineRule="exact"/>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见</w:t>
            </w:r>
            <w:r>
              <w:rPr>
                <w:rFonts w:hint="eastAsia" w:ascii="仿宋" w:hAnsi="仿宋" w:eastAsia="仿宋" w:cs="仿宋"/>
                <w:color w:val="000000" w:themeColor="text1"/>
                <w:sz w:val="24"/>
                <w:szCs w:val="24"/>
                <w:lang w:eastAsia="zh-CN"/>
                <w14:textFill>
                  <w14:solidFill>
                    <w14:schemeClr w14:val="tx1"/>
                  </w14:solidFill>
                </w14:textFill>
              </w:rPr>
              <w:t>技术规格与功能表</w:t>
            </w:r>
          </w:p>
        </w:tc>
        <w:tc>
          <w:tcPr>
            <w:tcW w:w="3208" w:type="dxa"/>
            <w:vAlign w:val="center"/>
          </w:tcPr>
          <w:p w14:paraId="54D23383">
            <w:pPr>
              <w:spacing w:line="460" w:lineRule="exact"/>
              <w:jc w:val="both"/>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sz w:val="24"/>
              </w:rPr>
              <w:t>本项目电梯供货期为</w:t>
            </w:r>
            <w:r>
              <w:rPr>
                <w:rFonts w:hint="eastAsia" w:ascii="仿宋" w:hAnsi="仿宋" w:eastAsia="仿宋" w:cs="仿宋"/>
                <w:sz w:val="24"/>
                <w:lang w:val="en-US" w:eastAsia="zh-CN"/>
              </w:rPr>
              <w:t>50</w:t>
            </w:r>
            <w:r>
              <w:rPr>
                <w:rFonts w:hint="eastAsia" w:ascii="仿宋" w:hAnsi="仿宋" w:eastAsia="仿宋" w:cs="仿宋"/>
                <w:sz w:val="24"/>
              </w:rPr>
              <w:t>天以内，每台电梯安装工期不大于</w:t>
            </w:r>
            <w:r>
              <w:rPr>
                <w:rFonts w:hint="eastAsia" w:ascii="仿宋" w:hAnsi="仿宋" w:eastAsia="仿宋" w:cs="仿宋"/>
                <w:sz w:val="24"/>
                <w:lang w:val="en-US" w:eastAsia="zh-CN"/>
              </w:rPr>
              <w:t>40</w:t>
            </w:r>
            <w:r>
              <w:rPr>
                <w:rFonts w:hint="eastAsia" w:ascii="仿宋" w:hAnsi="仿宋" w:eastAsia="仿宋" w:cs="仿宋"/>
                <w:sz w:val="24"/>
              </w:rPr>
              <w:t>天，具体安装进度由</w:t>
            </w:r>
            <w:r>
              <w:rPr>
                <w:rFonts w:hint="eastAsia" w:ascii="仿宋" w:hAnsi="仿宋" w:eastAsia="仿宋" w:cs="仿宋"/>
                <w:sz w:val="24"/>
                <w:lang w:eastAsia="zh-CN"/>
              </w:rPr>
              <w:t>采购人</w:t>
            </w:r>
            <w:r>
              <w:rPr>
                <w:rFonts w:hint="eastAsia" w:ascii="仿宋" w:hAnsi="仿宋" w:eastAsia="仿宋" w:cs="仿宋"/>
                <w:sz w:val="24"/>
              </w:rPr>
              <w:t>根据实际需要执行。</w:t>
            </w:r>
          </w:p>
        </w:tc>
      </w:tr>
    </w:tbl>
    <w:p w14:paraId="1334E32B">
      <w:pPr>
        <w:numPr>
          <w:ilvl w:val="0"/>
          <w:numId w:val="0"/>
        </w:numPr>
        <w:spacing w:line="480" w:lineRule="auto"/>
        <w:jc w:val="left"/>
        <w:rPr>
          <w:rFonts w:hint="default" w:ascii="仿宋" w:hAnsi="仿宋" w:eastAsia="仿宋" w:cs="仿宋"/>
          <w:b/>
          <w:bCs/>
          <w:sz w:val="24"/>
          <w:szCs w:val="24"/>
          <w:lang w:val="en-US" w:eastAsia="zh-CN"/>
        </w:rPr>
      </w:pPr>
    </w:p>
    <w:p w14:paraId="78E20709">
      <w:pPr>
        <w:numPr>
          <w:ilvl w:val="0"/>
          <w:numId w:val="1"/>
        </w:numPr>
        <w:spacing w:line="480" w:lineRule="auto"/>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品牌及商标要求</w:t>
      </w:r>
    </w:p>
    <w:tbl>
      <w:tblPr>
        <w:tblStyle w:val="10"/>
        <w:tblW w:w="58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825"/>
        <w:gridCol w:w="1825"/>
        <w:gridCol w:w="1825"/>
        <w:gridCol w:w="1825"/>
        <w:gridCol w:w="1826"/>
      </w:tblGrid>
      <w:tr w14:paraId="0C86E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440" w:type="pct"/>
            <w:noWrap w:val="0"/>
            <w:vAlign w:val="center"/>
          </w:tcPr>
          <w:p w14:paraId="4AA6AEA5">
            <w:pPr>
              <w:pStyle w:val="2"/>
              <w:spacing w:line="240" w:lineRule="auto"/>
              <w:jc w:val="center"/>
              <w:rPr>
                <w:rFonts w:hint="eastAsia"/>
                <w:b/>
                <w:bCs w:val="0"/>
                <w:sz w:val="28"/>
                <w:szCs w:val="28"/>
                <w:vertAlign w:val="baseline"/>
                <w:lang w:eastAsia="zh-CN"/>
              </w:rPr>
            </w:pPr>
            <w:r>
              <w:rPr>
                <w:rFonts w:hint="eastAsia"/>
                <w:b/>
                <w:bCs w:val="0"/>
                <w:sz w:val="28"/>
                <w:szCs w:val="28"/>
                <w:vertAlign w:val="baseline"/>
                <w:lang w:eastAsia="zh-CN"/>
              </w:rPr>
              <w:t>品牌</w:t>
            </w:r>
          </w:p>
        </w:tc>
        <w:tc>
          <w:tcPr>
            <w:tcW w:w="911" w:type="pct"/>
            <w:noWrap w:val="0"/>
            <w:vAlign w:val="center"/>
          </w:tcPr>
          <w:p w14:paraId="1060837B">
            <w:pPr>
              <w:pStyle w:val="2"/>
              <w:spacing w:line="240" w:lineRule="auto"/>
              <w:jc w:val="center"/>
              <w:rPr>
                <w:rFonts w:hint="eastAsia"/>
                <w:b/>
                <w:bCs w:val="0"/>
                <w:sz w:val="28"/>
                <w:szCs w:val="28"/>
                <w:vertAlign w:val="baseline"/>
                <w:lang w:eastAsia="zh-CN"/>
              </w:rPr>
            </w:pPr>
            <w:r>
              <w:rPr>
                <w:rFonts w:hint="eastAsia"/>
                <w:b/>
                <w:bCs w:val="0"/>
                <w:sz w:val="28"/>
                <w:szCs w:val="28"/>
                <w:vertAlign w:val="baseline"/>
                <w:lang w:eastAsia="zh-CN"/>
              </w:rPr>
              <w:t>日本三菱</w:t>
            </w:r>
          </w:p>
        </w:tc>
        <w:tc>
          <w:tcPr>
            <w:tcW w:w="911" w:type="pct"/>
            <w:noWrap w:val="0"/>
            <w:vAlign w:val="center"/>
          </w:tcPr>
          <w:p w14:paraId="301C19A9">
            <w:pPr>
              <w:pStyle w:val="2"/>
              <w:spacing w:line="240" w:lineRule="auto"/>
              <w:ind w:firstLine="0" w:firstLineChars="0"/>
              <w:jc w:val="center"/>
              <w:rPr>
                <w:rFonts w:hint="eastAsia" w:ascii="Calibri" w:hAnsi="Calibri" w:eastAsia="仿宋_GB2312" w:cs="Times New Roman"/>
                <w:b/>
                <w:bCs w:val="0"/>
                <w:spacing w:val="10"/>
                <w:kern w:val="0"/>
                <w:sz w:val="28"/>
                <w:szCs w:val="28"/>
                <w:vertAlign w:val="baseline"/>
                <w:lang w:val="en-US" w:eastAsia="zh-CN" w:bidi="ar-SA"/>
              </w:rPr>
            </w:pPr>
            <w:r>
              <w:rPr>
                <w:rFonts w:hint="eastAsia"/>
                <w:b/>
                <w:bCs w:val="0"/>
                <w:sz w:val="28"/>
                <w:szCs w:val="28"/>
                <w:vertAlign w:val="baseline"/>
                <w:lang w:eastAsia="zh-CN"/>
              </w:rPr>
              <w:t>日立</w:t>
            </w:r>
          </w:p>
        </w:tc>
        <w:tc>
          <w:tcPr>
            <w:tcW w:w="911" w:type="pct"/>
            <w:noWrap w:val="0"/>
            <w:vAlign w:val="center"/>
          </w:tcPr>
          <w:p w14:paraId="11BBDB8A">
            <w:pPr>
              <w:pStyle w:val="2"/>
              <w:spacing w:line="240" w:lineRule="auto"/>
              <w:jc w:val="center"/>
              <w:rPr>
                <w:rFonts w:hint="eastAsia"/>
                <w:b/>
                <w:bCs w:val="0"/>
                <w:sz w:val="28"/>
                <w:szCs w:val="28"/>
                <w:vertAlign w:val="baseline"/>
                <w:lang w:eastAsia="zh-CN"/>
              </w:rPr>
            </w:pPr>
            <w:r>
              <w:rPr>
                <w:rFonts w:hint="eastAsia"/>
                <w:b/>
                <w:bCs w:val="0"/>
                <w:sz w:val="28"/>
                <w:szCs w:val="28"/>
                <w:vertAlign w:val="baseline"/>
                <w:lang w:eastAsia="zh-CN"/>
              </w:rPr>
              <w:t>奥的斯</w:t>
            </w:r>
          </w:p>
        </w:tc>
        <w:tc>
          <w:tcPr>
            <w:tcW w:w="911" w:type="pct"/>
            <w:noWrap w:val="0"/>
            <w:vAlign w:val="center"/>
          </w:tcPr>
          <w:p w14:paraId="7D27A962">
            <w:pPr>
              <w:pStyle w:val="2"/>
              <w:spacing w:line="240" w:lineRule="auto"/>
              <w:jc w:val="center"/>
              <w:rPr>
                <w:rFonts w:hint="eastAsia"/>
                <w:b/>
                <w:bCs w:val="0"/>
                <w:sz w:val="28"/>
                <w:szCs w:val="28"/>
                <w:vertAlign w:val="baseline"/>
                <w:lang w:eastAsia="zh-CN"/>
              </w:rPr>
            </w:pPr>
            <w:r>
              <w:rPr>
                <w:rFonts w:hint="eastAsia"/>
                <w:b/>
                <w:bCs w:val="0"/>
                <w:sz w:val="28"/>
                <w:szCs w:val="28"/>
                <w:vertAlign w:val="baseline"/>
                <w:lang w:eastAsia="zh-CN"/>
              </w:rPr>
              <w:t>迅达</w:t>
            </w:r>
          </w:p>
        </w:tc>
        <w:tc>
          <w:tcPr>
            <w:tcW w:w="912" w:type="pct"/>
            <w:noWrap w:val="0"/>
            <w:vAlign w:val="center"/>
          </w:tcPr>
          <w:p w14:paraId="5904905F">
            <w:pPr>
              <w:pStyle w:val="2"/>
              <w:spacing w:line="240" w:lineRule="auto"/>
              <w:jc w:val="center"/>
              <w:rPr>
                <w:rFonts w:hint="eastAsia"/>
                <w:b/>
                <w:bCs w:val="0"/>
                <w:sz w:val="28"/>
                <w:szCs w:val="28"/>
                <w:vertAlign w:val="baseline"/>
                <w:lang w:eastAsia="zh-CN"/>
              </w:rPr>
            </w:pPr>
            <w:r>
              <w:rPr>
                <w:rFonts w:hint="eastAsia"/>
                <w:b/>
                <w:bCs w:val="0"/>
                <w:sz w:val="28"/>
                <w:szCs w:val="28"/>
                <w:vertAlign w:val="baseline"/>
                <w:lang w:eastAsia="zh-CN"/>
              </w:rPr>
              <w:t>通力</w:t>
            </w:r>
          </w:p>
        </w:tc>
      </w:tr>
      <w:tr w14:paraId="6315C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40" w:type="pct"/>
            <w:noWrap w:val="0"/>
            <w:vAlign w:val="center"/>
          </w:tcPr>
          <w:p w14:paraId="4127CA70">
            <w:pPr>
              <w:pStyle w:val="2"/>
              <w:spacing w:line="240" w:lineRule="auto"/>
              <w:jc w:val="center"/>
              <w:rPr>
                <w:rFonts w:hint="eastAsia"/>
                <w:b/>
                <w:bCs w:val="0"/>
                <w:sz w:val="28"/>
                <w:szCs w:val="28"/>
                <w:vertAlign w:val="baseline"/>
                <w:lang w:eastAsia="zh-CN"/>
              </w:rPr>
            </w:pPr>
            <w:r>
              <w:rPr>
                <w:rFonts w:hint="eastAsia"/>
                <w:b/>
                <w:bCs w:val="0"/>
                <w:sz w:val="28"/>
                <w:szCs w:val="28"/>
                <w:vertAlign w:val="baseline"/>
                <w:lang w:eastAsia="zh-CN"/>
              </w:rPr>
              <w:t>商标</w:t>
            </w:r>
          </w:p>
        </w:tc>
        <w:tc>
          <w:tcPr>
            <w:tcW w:w="911" w:type="pct"/>
            <w:noWrap w:val="0"/>
            <w:vAlign w:val="center"/>
          </w:tcPr>
          <w:p w14:paraId="440B8E72">
            <w:pPr>
              <w:pStyle w:val="2"/>
              <w:spacing w:line="240" w:lineRule="auto"/>
              <w:jc w:val="center"/>
              <w:rPr>
                <w:rFonts w:hint="eastAsia"/>
                <w:b/>
                <w:bCs w:val="0"/>
                <w:sz w:val="28"/>
                <w:szCs w:val="28"/>
                <w:vertAlign w:val="baseline"/>
                <w:lang w:eastAsia="zh-CN"/>
              </w:rPr>
            </w:pPr>
            <w:r>
              <w:rPr>
                <w:rFonts w:ascii="宋体" w:hAnsi="宋体" w:eastAsia="宋体" w:cs="宋体"/>
                <w:sz w:val="24"/>
                <w:szCs w:val="24"/>
              </w:rPr>
              <w:drawing>
                <wp:inline distT="0" distB="0" distL="114300" distR="114300">
                  <wp:extent cx="1148715" cy="518160"/>
                  <wp:effectExtent l="0" t="0" r="13335" b="15240"/>
                  <wp:docPr id="6"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6"/>
                          <pic:cNvPicPr>
                            <a:picLocks noChangeAspect="1"/>
                          </pic:cNvPicPr>
                        </pic:nvPicPr>
                        <pic:blipFill>
                          <a:blip r:embed="rId5"/>
                          <a:stretch>
                            <a:fillRect/>
                          </a:stretch>
                        </pic:blipFill>
                        <pic:spPr>
                          <a:xfrm>
                            <a:off x="0" y="0"/>
                            <a:ext cx="1148715" cy="518160"/>
                          </a:xfrm>
                          <a:prstGeom prst="rect">
                            <a:avLst/>
                          </a:prstGeom>
                          <a:noFill/>
                          <a:ln w="9525">
                            <a:noFill/>
                          </a:ln>
                        </pic:spPr>
                      </pic:pic>
                    </a:graphicData>
                  </a:graphic>
                </wp:inline>
              </w:drawing>
            </w:r>
          </w:p>
        </w:tc>
        <w:tc>
          <w:tcPr>
            <w:tcW w:w="911" w:type="pct"/>
            <w:noWrap w:val="0"/>
            <w:vAlign w:val="center"/>
          </w:tcPr>
          <w:p w14:paraId="76C3E8BE">
            <w:pPr>
              <w:pStyle w:val="2"/>
              <w:spacing w:line="240" w:lineRule="auto"/>
              <w:ind w:firstLine="0" w:firstLineChars="0"/>
              <w:jc w:val="center"/>
              <w:rPr>
                <w:rFonts w:hint="eastAsia" w:ascii="Calibri" w:hAnsi="Calibri" w:eastAsia="仿宋_GB2312" w:cs="Times New Roman"/>
                <w:b/>
                <w:bCs w:val="0"/>
                <w:spacing w:val="10"/>
                <w:kern w:val="0"/>
                <w:sz w:val="28"/>
                <w:szCs w:val="28"/>
                <w:vertAlign w:val="baseline"/>
                <w:lang w:val="en-US" w:eastAsia="zh-CN" w:bidi="ar-SA"/>
              </w:rPr>
            </w:pPr>
            <w:r>
              <w:rPr>
                <w:rFonts w:ascii="宋体" w:hAnsi="宋体" w:eastAsia="宋体" w:cs="宋体"/>
                <w:sz w:val="24"/>
                <w:szCs w:val="24"/>
              </w:rPr>
              <w:drawing>
                <wp:inline distT="0" distB="0" distL="114300" distR="114300">
                  <wp:extent cx="1196340" cy="342900"/>
                  <wp:effectExtent l="0" t="0" r="3810" b="0"/>
                  <wp:docPr id="2"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descr="IMG_256"/>
                          <pic:cNvPicPr>
                            <a:picLocks noChangeAspect="1"/>
                          </pic:cNvPicPr>
                        </pic:nvPicPr>
                        <pic:blipFill>
                          <a:blip r:embed="rId6"/>
                          <a:stretch>
                            <a:fillRect/>
                          </a:stretch>
                        </pic:blipFill>
                        <pic:spPr>
                          <a:xfrm>
                            <a:off x="0" y="0"/>
                            <a:ext cx="1196340" cy="342900"/>
                          </a:xfrm>
                          <a:prstGeom prst="rect">
                            <a:avLst/>
                          </a:prstGeom>
                          <a:noFill/>
                          <a:ln>
                            <a:noFill/>
                          </a:ln>
                        </pic:spPr>
                      </pic:pic>
                    </a:graphicData>
                  </a:graphic>
                </wp:inline>
              </w:drawing>
            </w:r>
          </w:p>
        </w:tc>
        <w:tc>
          <w:tcPr>
            <w:tcW w:w="911" w:type="pct"/>
            <w:noWrap w:val="0"/>
            <w:vAlign w:val="center"/>
          </w:tcPr>
          <w:p w14:paraId="56557EEB">
            <w:pPr>
              <w:pStyle w:val="2"/>
              <w:spacing w:line="240" w:lineRule="auto"/>
              <w:jc w:val="center"/>
              <w:rPr>
                <w:rFonts w:hint="eastAsia"/>
                <w:b/>
                <w:bCs w:val="0"/>
                <w:sz w:val="28"/>
                <w:szCs w:val="28"/>
                <w:highlight w:val="blue"/>
                <w:vertAlign w:val="baseline"/>
                <w:lang w:eastAsia="zh-CN"/>
              </w:rPr>
            </w:pPr>
            <w:r>
              <w:rPr>
                <w:rFonts w:ascii="宋体" w:hAnsi="宋体" w:eastAsia="宋体" w:cs="宋体"/>
                <w:sz w:val="24"/>
                <w:szCs w:val="24"/>
                <w:highlight w:val="blue"/>
              </w:rPr>
              <w:drawing>
                <wp:inline distT="0" distB="0" distL="114300" distR="114300">
                  <wp:extent cx="952500" cy="314325"/>
                  <wp:effectExtent l="0" t="0" r="0" b="9525"/>
                  <wp:docPr id="3"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IMG_256"/>
                          <pic:cNvPicPr>
                            <a:picLocks noChangeAspect="1"/>
                          </pic:cNvPicPr>
                        </pic:nvPicPr>
                        <pic:blipFill>
                          <a:blip r:embed="rId7"/>
                          <a:stretch>
                            <a:fillRect/>
                          </a:stretch>
                        </pic:blipFill>
                        <pic:spPr>
                          <a:xfrm>
                            <a:off x="0" y="0"/>
                            <a:ext cx="952500" cy="314325"/>
                          </a:xfrm>
                          <a:prstGeom prst="rect">
                            <a:avLst/>
                          </a:prstGeom>
                          <a:noFill/>
                          <a:ln>
                            <a:noFill/>
                          </a:ln>
                        </pic:spPr>
                      </pic:pic>
                    </a:graphicData>
                  </a:graphic>
                </wp:inline>
              </w:drawing>
            </w:r>
          </w:p>
        </w:tc>
        <w:tc>
          <w:tcPr>
            <w:tcW w:w="911" w:type="pct"/>
            <w:noWrap w:val="0"/>
            <w:vAlign w:val="center"/>
          </w:tcPr>
          <w:p w14:paraId="5B65CF38">
            <w:pPr>
              <w:pStyle w:val="2"/>
              <w:spacing w:line="240" w:lineRule="auto"/>
              <w:jc w:val="center"/>
              <w:rPr>
                <w:rFonts w:ascii="宋体" w:hAnsi="宋体" w:eastAsia="宋体" w:cs="宋体"/>
                <w:sz w:val="24"/>
                <w:szCs w:val="24"/>
                <w:highlight w:val="blue"/>
              </w:rPr>
            </w:pPr>
            <w:r>
              <w:rPr>
                <w:rFonts w:ascii="宋体" w:hAnsi="宋体" w:eastAsia="宋体" w:cs="宋体"/>
                <w:sz w:val="24"/>
                <w:szCs w:val="24"/>
              </w:rPr>
              <w:drawing>
                <wp:inline distT="0" distB="0" distL="114300" distR="114300">
                  <wp:extent cx="633730" cy="539750"/>
                  <wp:effectExtent l="0" t="0" r="13970" b="12700"/>
                  <wp:docPr id="4"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descr="IMG_256"/>
                          <pic:cNvPicPr>
                            <a:picLocks noChangeAspect="1"/>
                          </pic:cNvPicPr>
                        </pic:nvPicPr>
                        <pic:blipFill>
                          <a:blip r:embed="rId8"/>
                          <a:stretch>
                            <a:fillRect/>
                          </a:stretch>
                        </pic:blipFill>
                        <pic:spPr>
                          <a:xfrm>
                            <a:off x="0" y="0"/>
                            <a:ext cx="633730" cy="539750"/>
                          </a:xfrm>
                          <a:prstGeom prst="rect">
                            <a:avLst/>
                          </a:prstGeom>
                          <a:noFill/>
                          <a:ln>
                            <a:noFill/>
                          </a:ln>
                        </pic:spPr>
                      </pic:pic>
                    </a:graphicData>
                  </a:graphic>
                </wp:inline>
              </w:drawing>
            </w:r>
          </w:p>
        </w:tc>
        <w:tc>
          <w:tcPr>
            <w:tcW w:w="912" w:type="pct"/>
            <w:noWrap w:val="0"/>
            <w:vAlign w:val="center"/>
          </w:tcPr>
          <w:p w14:paraId="112677A2">
            <w:pPr>
              <w:pStyle w:val="2"/>
              <w:spacing w:line="240" w:lineRule="auto"/>
              <w:jc w:val="center"/>
              <w:rPr>
                <w:rFonts w:ascii="宋体" w:hAnsi="宋体" w:eastAsia="宋体" w:cs="宋体"/>
                <w:sz w:val="24"/>
                <w:szCs w:val="24"/>
                <w:highlight w:val="blue"/>
              </w:rPr>
            </w:pPr>
            <w:r>
              <w:rPr>
                <w:rFonts w:ascii="宋体" w:hAnsi="宋体" w:eastAsia="宋体" w:cs="宋体"/>
                <w:sz w:val="24"/>
                <w:szCs w:val="24"/>
              </w:rPr>
              <w:drawing>
                <wp:inline distT="0" distB="0" distL="114300" distR="114300">
                  <wp:extent cx="723900" cy="495300"/>
                  <wp:effectExtent l="0" t="0" r="0" b="0"/>
                  <wp:docPr id="5"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1" descr="IMG_256"/>
                          <pic:cNvPicPr>
                            <a:picLocks noChangeAspect="1"/>
                          </pic:cNvPicPr>
                        </pic:nvPicPr>
                        <pic:blipFill>
                          <a:blip r:embed="rId9"/>
                          <a:stretch>
                            <a:fillRect/>
                          </a:stretch>
                        </pic:blipFill>
                        <pic:spPr>
                          <a:xfrm>
                            <a:off x="0" y="0"/>
                            <a:ext cx="723900" cy="495300"/>
                          </a:xfrm>
                          <a:prstGeom prst="rect">
                            <a:avLst/>
                          </a:prstGeom>
                          <a:noFill/>
                          <a:ln>
                            <a:noFill/>
                          </a:ln>
                        </pic:spPr>
                      </pic:pic>
                    </a:graphicData>
                  </a:graphic>
                </wp:inline>
              </w:drawing>
            </w:r>
          </w:p>
        </w:tc>
      </w:tr>
    </w:tbl>
    <w:p w14:paraId="010E99A0">
      <w:pPr>
        <w:pStyle w:val="2"/>
        <w:rPr>
          <w:rFonts w:hint="eastAsia"/>
          <w:lang w:val="en-US" w:eastAsia="zh-CN"/>
        </w:rPr>
      </w:pPr>
    </w:p>
    <w:p w14:paraId="3B2436C4">
      <w:pPr>
        <w:numPr>
          <w:ilvl w:val="0"/>
          <w:numId w:val="1"/>
        </w:numPr>
        <w:spacing w:after="120" w:line="360" w:lineRule="auto"/>
        <w:ind w:left="0" w:leftChars="0" w:firstLine="0" w:firstLineChars="0"/>
        <w:jc w:val="left"/>
        <w:rPr>
          <w:rFonts w:hint="eastAsia"/>
          <w:lang w:val="en-US" w:eastAsia="zh-CN"/>
        </w:rPr>
      </w:pPr>
      <w:r>
        <w:rPr>
          <w:rFonts w:hint="eastAsia" w:ascii="仿宋" w:hAnsi="仿宋" w:eastAsia="仿宋" w:cs="仿宋"/>
          <w:b/>
          <w:bCs/>
          <w:sz w:val="24"/>
          <w:szCs w:val="24"/>
          <w:lang w:val="en-US" w:eastAsia="zh-CN"/>
        </w:rPr>
        <w:t>技术要求</w:t>
      </w:r>
    </w:p>
    <w:p w14:paraId="6199DF19">
      <w:pPr>
        <w:numPr>
          <w:ilvl w:val="0"/>
          <w:numId w:val="0"/>
        </w:numPr>
        <w:spacing w:after="120" w:line="360" w:lineRule="auto"/>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3.1电梯技术规格</w:t>
      </w:r>
    </w:p>
    <w:tbl>
      <w:tblPr>
        <w:tblStyle w:val="9"/>
        <w:tblW w:w="4968" w:type="pct"/>
        <w:jc w:val="center"/>
        <w:tblLayout w:type="fixed"/>
        <w:tblCellMar>
          <w:top w:w="0" w:type="dxa"/>
          <w:left w:w="108" w:type="dxa"/>
          <w:bottom w:w="0" w:type="dxa"/>
          <w:right w:w="108" w:type="dxa"/>
        </w:tblCellMar>
      </w:tblPr>
      <w:tblGrid>
        <w:gridCol w:w="510"/>
        <w:gridCol w:w="2067"/>
        <w:gridCol w:w="5731"/>
      </w:tblGrid>
      <w:tr w14:paraId="503AA9AF">
        <w:tblPrEx>
          <w:tblCellMar>
            <w:top w:w="0" w:type="dxa"/>
            <w:left w:w="108" w:type="dxa"/>
            <w:bottom w:w="0" w:type="dxa"/>
            <w:right w:w="108" w:type="dxa"/>
          </w:tblCellMar>
        </w:tblPrEx>
        <w:trPr>
          <w:trHeight w:val="450" w:hRule="atLeast"/>
          <w:jc w:val="center"/>
        </w:trPr>
        <w:tc>
          <w:tcPr>
            <w:tcW w:w="1551" w:type="pct"/>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1A0F180">
            <w:pPr>
              <w:jc w:val="center"/>
              <w:rPr>
                <w:rFonts w:hint="eastAsia" w:ascii="仿宋" w:hAnsi="仿宋" w:eastAsia="仿宋" w:cs="仿宋"/>
                <w:lang w:eastAsia="zh-CN"/>
              </w:rPr>
            </w:pPr>
            <w:r>
              <w:rPr>
                <w:rFonts w:hint="eastAsia" w:ascii="仿宋" w:hAnsi="仿宋" w:eastAsia="仿宋" w:cs="仿宋"/>
              </w:rPr>
              <w:t>电梯</w:t>
            </w:r>
            <w:r>
              <w:rPr>
                <w:rFonts w:hint="eastAsia" w:ascii="仿宋" w:hAnsi="仿宋" w:eastAsia="仿宋" w:cs="仿宋"/>
                <w:lang w:eastAsia="zh-CN"/>
              </w:rPr>
              <w:t>位置</w:t>
            </w:r>
          </w:p>
        </w:tc>
        <w:tc>
          <w:tcPr>
            <w:tcW w:w="3448"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8C2249A">
            <w:pPr>
              <w:jc w:val="center"/>
              <w:rPr>
                <w:rFonts w:hint="eastAsia" w:ascii="仿宋" w:hAnsi="仿宋" w:eastAsia="仿宋" w:cs="仿宋"/>
              </w:rPr>
            </w:pPr>
            <w:r>
              <w:rPr>
                <w:rFonts w:hint="eastAsia" w:ascii="仿宋" w:hAnsi="仿宋" w:eastAsia="仿宋" w:cs="仿宋"/>
                <w:color w:val="auto"/>
                <w:sz w:val="24"/>
                <w:szCs w:val="24"/>
                <w:lang w:val="en-US" w:eastAsia="zh-CN"/>
              </w:rPr>
              <w:t>医技综合楼</w:t>
            </w:r>
          </w:p>
        </w:tc>
      </w:tr>
      <w:tr w14:paraId="613421A4">
        <w:tblPrEx>
          <w:tblCellMar>
            <w:top w:w="0" w:type="dxa"/>
            <w:left w:w="108" w:type="dxa"/>
            <w:bottom w:w="0" w:type="dxa"/>
            <w:right w:w="108" w:type="dxa"/>
          </w:tblCellMar>
        </w:tblPrEx>
        <w:trPr>
          <w:trHeight w:val="450" w:hRule="atLeast"/>
          <w:jc w:val="center"/>
        </w:trPr>
        <w:tc>
          <w:tcPr>
            <w:tcW w:w="1551" w:type="pct"/>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39001AF">
            <w:pPr>
              <w:jc w:val="center"/>
              <w:rPr>
                <w:rFonts w:hint="eastAsia" w:ascii="仿宋" w:hAnsi="仿宋" w:eastAsia="仿宋" w:cs="仿宋"/>
              </w:rPr>
            </w:pPr>
            <w:r>
              <w:rPr>
                <w:rFonts w:hint="eastAsia" w:ascii="仿宋" w:hAnsi="仿宋" w:eastAsia="仿宋" w:cs="仿宋"/>
              </w:rPr>
              <w:t>电梯类型</w:t>
            </w:r>
          </w:p>
        </w:tc>
        <w:tc>
          <w:tcPr>
            <w:tcW w:w="3448"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9DBCD51">
            <w:pPr>
              <w:jc w:val="center"/>
              <w:rPr>
                <w:rFonts w:hint="eastAsia" w:ascii="仿宋" w:hAnsi="仿宋" w:eastAsia="仿宋" w:cs="仿宋"/>
              </w:rPr>
            </w:pPr>
            <w:r>
              <w:rPr>
                <w:rFonts w:hint="eastAsia" w:ascii="仿宋" w:hAnsi="仿宋" w:eastAsia="仿宋" w:cs="仿宋"/>
                <w:color w:val="000000"/>
                <w:sz w:val="24"/>
                <w:szCs w:val="24"/>
                <w:lang w:eastAsia="zh-CN"/>
              </w:rPr>
              <w:t>无机房电梯</w:t>
            </w:r>
          </w:p>
        </w:tc>
      </w:tr>
      <w:tr w14:paraId="766A6A02">
        <w:tblPrEx>
          <w:tblCellMar>
            <w:top w:w="0" w:type="dxa"/>
            <w:left w:w="108" w:type="dxa"/>
            <w:bottom w:w="0" w:type="dxa"/>
            <w:right w:w="108" w:type="dxa"/>
          </w:tblCellMar>
        </w:tblPrEx>
        <w:trPr>
          <w:trHeight w:val="450" w:hRule="atLeast"/>
          <w:jc w:val="center"/>
        </w:trPr>
        <w:tc>
          <w:tcPr>
            <w:tcW w:w="1551" w:type="pct"/>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3D68311">
            <w:pPr>
              <w:jc w:val="center"/>
              <w:rPr>
                <w:rFonts w:hint="eastAsia" w:ascii="仿宋" w:hAnsi="仿宋" w:eastAsia="仿宋" w:cs="仿宋"/>
              </w:rPr>
            </w:pPr>
            <w:r>
              <w:rPr>
                <w:rFonts w:hint="eastAsia" w:ascii="仿宋" w:hAnsi="仿宋" w:eastAsia="仿宋" w:cs="仿宋"/>
              </w:rPr>
              <w:t>电梯数量</w:t>
            </w:r>
          </w:p>
        </w:tc>
        <w:tc>
          <w:tcPr>
            <w:tcW w:w="3448"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5066F4B">
            <w:pPr>
              <w:jc w:val="center"/>
              <w:rPr>
                <w:rFonts w:hint="eastAsia" w:ascii="仿宋" w:hAnsi="仿宋" w:eastAsia="仿宋" w:cs="仿宋"/>
              </w:rPr>
            </w:pPr>
            <w:r>
              <w:rPr>
                <w:rFonts w:hint="eastAsia" w:ascii="仿宋" w:hAnsi="仿宋" w:eastAsia="仿宋" w:cs="仿宋"/>
              </w:rPr>
              <w:t>1</w:t>
            </w:r>
          </w:p>
        </w:tc>
      </w:tr>
      <w:tr w14:paraId="36793DDF">
        <w:tblPrEx>
          <w:tblCellMar>
            <w:top w:w="0" w:type="dxa"/>
            <w:left w:w="108" w:type="dxa"/>
            <w:bottom w:w="0" w:type="dxa"/>
            <w:right w:w="108" w:type="dxa"/>
          </w:tblCellMar>
        </w:tblPrEx>
        <w:trPr>
          <w:trHeight w:val="450" w:hRule="atLeast"/>
          <w:jc w:val="center"/>
        </w:trPr>
        <w:tc>
          <w:tcPr>
            <w:tcW w:w="1551" w:type="pct"/>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89A51CC">
            <w:pPr>
              <w:jc w:val="center"/>
              <w:rPr>
                <w:rFonts w:hint="eastAsia" w:ascii="仿宋" w:hAnsi="仿宋" w:eastAsia="仿宋" w:cs="仿宋"/>
              </w:rPr>
            </w:pPr>
            <w:r>
              <w:rPr>
                <w:rFonts w:hint="eastAsia" w:ascii="仿宋" w:hAnsi="仿宋" w:eastAsia="仿宋" w:cs="仿宋"/>
              </w:rPr>
              <w:t>设计载重(Kg)</w:t>
            </w:r>
          </w:p>
        </w:tc>
        <w:tc>
          <w:tcPr>
            <w:tcW w:w="3448"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C8AD237">
            <w:pPr>
              <w:jc w:val="center"/>
              <w:rPr>
                <w:rFonts w:hint="eastAsia" w:ascii="仿宋" w:hAnsi="仿宋" w:eastAsia="仿宋" w:cs="仿宋"/>
                <w:lang w:val="en-US" w:eastAsia="zh-CN"/>
              </w:rPr>
            </w:pPr>
            <w:r>
              <w:rPr>
                <w:rFonts w:hint="eastAsia" w:ascii="仿宋" w:hAnsi="仿宋" w:eastAsia="仿宋" w:cs="仿宋"/>
                <w:lang w:val="en-US" w:eastAsia="zh-CN"/>
              </w:rPr>
              <w:t>1050</w:t>
            </w:r>
          </w:p>
        </w:tc>
      </w:tr>
      <w:tr w14:paraId="48DA4C67">
        <w:tblPrEx>
          <w:tblCellMar>
            <w:top w:w="0" w:type="dxa"/>
            <w:left w:w="108" w:type="dxa"/>
            <w:bottom w:w="0" w:type="dxa"/>
            <w:right w:w="108" w:type="dxa"/>
          </w:tblCellMar>
        </w:tblPrEx>
        <w:trPr>
          <w:trHeight w:val="450" w:hRule="atLeast"/>
          <w:jc w:val="center"/>
        </w:trPr>
        <w:tc>
          <w:tcPr>
            <w:tcW w:w="1551" w:type="pct"/>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64DEDE1">
            <w:pPr>
              <w:jc w:val="center"/>
              <w:rPr>
                <w:rFonts w:hint="eastAsia" w:ascii="仿宋" w:hAnsi="仿宋" w:eastAsia="仿宋" w:cs="仿宋"/>
              </w:rPr>
            </w:pPr>
            <w:r>
              <w:rPr>
                <w:rFonts w:hint="eastAsia" w:ascii="仿宋" w:hAnsi="仿宋" w:eastAsia="仿宋" w:cs="仿宋"/>
              </w:rPr>
              <w:t>设计速度(m/s)</w:t>
            </w:r>
          </w:p>
        </w:tc>
        <w:tc>
          <w:tcPr>
            <w:tcW w:w="3448"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C340FEB">
            <w:pPr>
              <w:jc w:val="center"/>
              <w:rPr>
                <w:rFonts w:hint="default" w:ascii="仿宋" w:hAnsi="仿宋" w:eastAsia="仿宋" w:cs="仿宋"/>
                <w:lang w:val="en-US" w:eastAsia="zh-CN"/>
              </w:rPr>
            </w:pPr>
            <w:r>
              <w:rPr>
                <w:rFonts w:hint="eastAsia" w:ascii="仿宋" w:hAnsi="仿宋" w:eastAsia="仿宋" w:cs="仿宋"/>
                <w:lang w:val="en-US" w:eastAsia="zh-CN"/>
              </w:rPr>
              <w:t>1.0</w:t>
            </w:r>
          </w:p>
        </w:tc>
      </w:tr>
      <w:tr w14:paraId="013B794B">
        <w:tblPrEx>
          <w:tblCellMar>
            <w:top w:w="0" w:type="dxa"/>
            <w:left w:w="108" w:type="dxa"/>
            <w:bottom w:w="0" w:type="dxa"/>
            <w:right w:w="108" w:type="dxa"/>
          </w:tblCellMar>
        </w:tblPrEx>
        <w:trPr>
          <w:trHeight w:val="450" w:hRule="atLeast"/>
          <w:jc w:val="center"/>
        </w:trPr>
        <w:tc>
          <w:tcPr>
            <w:tcW w:w="1551" w:type="pct"/>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3B0FDDA">
            <w:pPr>
              <w:jc w:val="center"/>
              <w:rPr>
                <w:rFonts w:hint="eastAsia" w:ascii="仿宋" w:hAnsi="仿宋" w:eastAsia="仿宋" w:cs="仿宋"/>
              </w:rPr>
            </w:pPr>
            <w:r>
              <w:rPr>
                <w:rFonts w:hint="eastAsia" w:ascii="仿宋" w:hAnsi="仿宋" w:eastAsia="仿宋" w:cs="仿宋"/>
              </w:rPr>
              <w:t>提升高度(m)</w:t>
            </w:r>
          </w:p>
        </w:tc>
        <w:tc>
          <w:tcPr>
            <w:tcW w:w="3448"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ECF406E">
            <w:pPr>
              <w:jc w:val="center"/>
              <w:rPr>
                <w:rFonts w:hint="eastAsia" w:ascii="仿宋" w:hAnsi="仿宋" w:eastAsia="仿宋" w:cs="仿宋"/>
                <w:lang w:val="en-US" w:eastAsia="zh-CN"/>
              </w:rPr>
            </w:pPr>
            <w:r>
              <w:rPr>
                <w:rFonts w:hint="eastAsia" w:ascii="仿宋" w:hAnsi="仿宋" w:eastAsia="仿宋" w:cs="仿宋"/>
                <w:lang w:val="en-US" w:eastAsia="zh-CN"/>
              </w:rPr>
              <w:t>12.8</w:t>
            </w:r>
          </w:p>
        </w:tc>
      </w:tr>
      <w:tr w14:paraId="3B5932B9">
        <w:tblPrEx>
          <w:tblCellMar>
            <w:top w:w="0" w:type="dxa"/>
            <w:left w:w="108" w:type="dxa"/>
            <w:bottom w:w="0" w:type="dxa"/>
            <w:right w:w="108" w:type="dxa"/>
          </w:tblCellMar>
        </w:tblPrEx>
        <w:trPr>
          <w:trHeight w:val="450" w:hRule="atLeast"/>
          <w:jc w:val="center"/>
        </w:trPr>
        <w:tc>
          <w:tcPr>
            <w:tcW w:w="1551" w:type="pct"/>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42254D9">
            <w:pPr>
              <w:jc w:val="center"/>
              <w:rPr>
                <w:rFonts w:hint="eastAsia" w:ascii="仿宋" w:hAnsi="仿宋" w:eastAsia="仿宋" w:cs="仿宋"/>
              </w:rPr>
            </w:pPr>
            <w:r>
              <w:rPr>
                <w:rFonts w:hint="eastAsia" w:ascii="仿宋" w:hAnsi="仿宋" w:eastAsia="仿宋" w:cs="仿宋"/>
              </w:rPr>
              <w:t>底坑深度(mm)</w:t>
            </w:r>
          </w:p>
        </w:tc>
        <w:tc>
          <w:tcPr>
            <w:tcW w:w="3448"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82E4CC6">
            <w:pPr>
              <w:jc w:val="center"/>
              <w:rPr>
                <w:rFonts w:hint="eastAsia" w:ascii="仿宋" w:hAnsi="仿宋" w:eastAsia="仿宋" w:cs="仿宋"/>
                <w:lang w:val="en-US" w:eastAsia="zh-CN"/>
              </w:rPr>
            </w:pPr>
            <w:r>
              <w:rPr>
                <w:rFonts w:hint="eastAsia" w:ascii="仿宋" w:hAnsi="仿宋" w:eastAsia="仿宋" w:cs="仿宋"/>
                <w:lang w:val="en-US" w:eastAsia="zh-CN"/>
              </w:rPr>
              <w:t>1300</w:t>
            </w:r>
          </w:p>
        </w:tc>
      </w:tr>
      <w:tr w14:paraId="0866272A">
        <w:tblPrEx>
          <w:tblCellMar>
            <w:top w:w="0" w:type="dxa"/>
            <w:left w:w="108" w:type="dxa"/>
            <w:bottom w:w="0" w:type="dxa"/>
            <w:right w:w="108" w:type="dxa"/>
          </w:tblCellMar>
        </w:tblPrEx>
        <w:trPr>
          <w:trHeight w:val="450" w:hRule="atLeast"/>
          <w:jc w:val="center"/>
        </w:trPr>
        <w:tc>
          <w:tcPr>
            <w:tcW w:w="1551" w:type="pct"/>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07738A3">
            <w:pPr>
              <w:jc w:val="center"/>
              <w:rPr>
                <w:rFonts w:hint="eastAsia" w:ascii="仿宋" w:hAnsi="仿宋" w:eastAsia="仿宋" w:cs="仿宋"/>
              </w:rPr>
            </w:pPr>
            <w:r>
              <w:rPr>
                <w:rFonts w:hint="eastAsia" w:ascii="仿宋" w:hAnsi="仿宋" w:eastAsia="仿宋" w:cs="仿宋"/>
              </w:rPr>
              <w:t>顶层高度(mm)</w:t>
            </w:r>
          </w:p>
        </w:tc>
        <w:tc>
          <w:tcPr>
            <w:tcW w:w="3448"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F846919">
            <w:pPr>
              <w:jc w:val="center"/>
              <w:rPr>
                <w:rFonts w:hint="eastAsia" w:ascii="仿宋" w:hAnsi="仿宋" w:eastAsia="仿宋" w:cs="仿宋"/>
                <w:lang w:val="en-US"/>
              </w:rPr>
            </w:pPr>
            <w:r>
              <w:rPr>
                <w:rFonts w:hint="eastAsia" w:ascii="仿宋" w:hAnsi="仿宋" w:eastAsia="仿宋" w:cs="仿宋"/>
                <w:lang w:val="en-US" w:eastAsia="zh-CN"/>
              </w:rPr>
              <w:t>4380</w:t>
            </w:r>
          </w:p>
        </w:tc>
      </w:tr>
      <w:tr w14:paraId="3BDB8757">
        <w:tblPrEx>
          <w:tblCellMar>
            <w:top w:w="0" w:type="dxa"/>
            <w:left w:w="108" w:type="dxa"/>
            <w:bottom w:w="0" w:type="dxa"/>
            <w:right w:w="108" w:type="dxa"/>
          </w:tblCellMar>
        </w:tblPrEx>
        <w:trPr>
          <w:trHeight w:val="519" w:hRule="atLeast"/>
          <w:jc w:val="center"/>
        </w:trPr>
        <w:tc>
          <w:tcPr>
            <w:tcW w:w="1551" w:type="pct"/>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F93CB82">
            <w:pPr>
              <w:jc w:val="center"/>
              <w:rPr>
                <w:rFonts w:hint="eastAsia" w:ascii="仿宋" w:hAnsi="仿宋" w:eastAsia="仿宋" w:cs="仿宋"/>
              </w:rPr>
            </w:pPr>
            <w:r>
              <w:rPr>
                <w:rFonts w:hint="eastAsia" w:ascii="仿宋" w:hAnsi="仿宋" w:eastAsia="仿宋" w:cs="仿宋"/>
              </w:rPr>
              <w:t>井道尺寸(宽mm×深mm)</w:t>
            </w:r>
          </w:p>
        </w:tc>
        <w:tc>
          <w:tcPr>
            <w:tcW w:w="3448"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CCECF44">
            <w:pPr>
              <w:jc w:val="center"/>
              <w:rPr>
                <w:rFonts w:hint="eastAsia" w:ascii="仿宋" w:hAnsi="仿宋" w:eastAsia="仿宋" w:cs="仿宋"/>
                <w:lang w:val="en-US" w:eastAsia="zh-CN"/>
              </w:rPr>
            </w:pPr>
            <w:r>
              <w:rPr>
                <w:rFonts w:hint="eastAsia" w:ascii="仿宋" w:hAnsi="仿宋" w:eastAsia="仿宋" w:cs="仿宋"/>
                <w:lang w:val="en-US" w:eastAsia="zh-CN"/>
              </w:rPr>
              <w:t>2450</w:t>
            </w:r>
            <w:r>
              <w:rPr>
                <w:rFonts w:hint="eastAsia" w:ascii="仿宋" w:hAnsi="仿宋" w:eastAsia="仿宋" w:cs="仿宋"/>
              </w:rPr>
              <w:t>×</w:t>
            </w:r>
            <w:r>
              <w:rPr>
                <w:rFonts w:hint="eastAsia" w:ascii="仿宋" w:hAnsi="仿宋" w:eastAsia="仿宋" w:cs="仿宋"/>
                <w:lang w:val="en-US" w:eastAsia="zh-CN"/>
              </w:rPr>
              <w:t>1950</w:t>
            </w:r>
          </w:p>
        </w:tc>
      </w:tr>
      <w:tr w14:paraId="140595B7">
        <w:tblPrEx>
          <w:tblCellMar>
            <w:top w:w="0" w:type="dxa"/>
            <w:left w:w="108" w:type="dxa"/>
            <w:bottom w:w="0" w:type="dxa"/>
            <w:right w:w="108" w:type="dxa"/>
          </w:tblCellMar>
        </w:tblPrEx>
        <w:trPr>
          <w:trHeight w:val="450" w:hRule="atLeast"/>
          <w:jc w:val="center"/>
        </w:trPr>
        <w:tc>
          <w:tcPr>
            <w:tcW w:w="1551" w:type="pct"/>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F0862D3">
            <w:pPr>
              <w:jc w:val="center"/>
              <w:rPr>
                <w:rFonts w:hint="eastAsia" w:ascii="仿宋" w:hAnsi="仿宋" w:eastAsia="仿宋" w:cs="仿宋"/>
              </w:rPr>
            </w:pPr>
            <w:r>
              <w:rPr>
                <w:rFonts w:hint="eastAsia" w:ascii="仿宋" w:hAnsi="仿宋" w:eastAsia="仿宋" w:cs="仿宋"/>
              </w:rPr>
              <w:t>开门方式</w:t>
            </w:r>
          </w:p>
        </w:tc>
        <w:tc>
          <w:tcPr>
            <w:tcW w:w="3448"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C8A301F">
            <w:pPr>
              <w:jc w:val="center"/>
              <w:rPr>
                <w:rFonts w:hint="eastAsia" w:ascii="仿宋" w:hAnsi="仿宋" w:eastAsia="仿宋" w:cs="仿宋"/>
                <w:lang w:eastAsia="zh-CN"/>
              </w:rPr>
            </w:pPr>
            <w:r>
              <w:rPr>
                <w:rFonts w:hint="eastAsia" w:ascii="仿宋" w:hAnsi="仿宋" w:eastAsia="仿宋" w:cs="仿宋"/>
                <w:lang w:eastAsia="zh-CN"/>
              </w:rPr>
              <w:t>中分门</w:t>
            </w:r>
          </w:p>
        </w:tc>
      </w:tr>
      <w:tr w14:paraId="69B65737">
        <w:tblPrEx>
          <w:tblCellMar>
            <w:top w:w="0" w:type="dxa"/>
            <w:left w:w="108" w:type="dxa"/>
            <w:bottom w:w="0" w:type="dxa"/>
            <w:right w:w="108" w:type="dxa"/>
          </w:tblCellMar>
        </w:tblPrEx>
        <w:trPr>
          <w:trHeight w:val="450" w:hRule="atLeast"/>
          <w:jc w:val="center"/>
        </w:trPr>
        <w:tc>
          <w:tcPr>
            <w:tcW w:w="1551" w:type="pct"/>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BE7F343">
            <w:pPr>
              <w:jc w:val="center"/>
              <w:rPr>
                <w:rFonts w:hint="eastAsia" w:ascii="仿宋" w:hAnsi="仿宋" w:eastAsia="仿宋" w:cs="仿宋"/>
              </w:rPr>
            </w:pPr>
            <w:r>
              <w:rPr>
                <w:rFonts w:hint="eastAsia" w:ascii="仿宋" w:hAnsi="仿宋" w:eastAsia="仿宋" w:cs="仿宋"/>
              </w:rPr>
              <w:t>开门尺寸[宽*高(mm)]</w:t>
            </w:r>
          </w:p>
        </w:tc>
        <w:tc>
          <w:tcPr>
            <w:tcW w:w="3448"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F824518">
            <w:pPr>
              <w:jc w:val="center"/>
              <w:rPr>
                <w:rFonts w:hint="eastAsia" w:ascii="仿宋" w:hAnsi="仿宋" w:eastAsia="仿宋" w:cs="仿宋"/>
                <w:lang w:val="en-US" w:eastAsia="zh-CN"/>
              </w:rPr>
            </w:pPr>
            <w:r>
              <w:rPr>
                <w:rFonts w:hint="eastAsia" w:ascii="仿宋" w:hAnsi="仿宋" w:eastAsia="仿宋" w:cs="仿宋"/>
                <w:lang w:val="en-US" w:eastAsia="zh-CN"/>
              </w:rPr>
              <w:t>900</w:t>
            </w:r>
            <w:r>
              <w:rPr>
                <w:rFonts w:hint="eastAsia" w:ascii="仿宋" w:hAnsi="仿宋" w:eastAsia="仿宋" w:cs="仿宋"/>
                <w:lang w:eastAsia="zh-CN"/>
              </w:rPr>
              <w:t>×</w:t>
            </w:r>
            <w:r>
              <w:rPr>
                <w:rFonts w:hint="eastAsia" w:ascii="仿宋" w:hAnsi="仿宋" w:eastAsia="仿宋" w:cs="仿宋"/>
                <w:lang w:val="en-US" w:eastAsia="zh-CN"/>
              </w:rPr>
              <w:t>2100</w:t>
            </w:r>
          </w:p>
        </w:tc>
      </w:tr>
      <w:tr w14:paraId="52E8C4F1">
        <w:tblPrEx>
          <w:tblCellMar>
            <w:top w:w="0" w:type="dxa"/>
            <w:left w:w="108" w:type="dxa"/>
            <w:bottom w:w="0" w:type="dxa"/>
            <w:right w:w="108" w:type="dxa"/>
          </w:tblCellMar>
        </w:tblPrEx>
        <w:trPr>
          <w:trHeight w:val="450" w:hRule="atLeast"/>
          <w:jc w:val="center"/>
        </w:trPr>
        <w:tc>
          <w:tcPr>
            <w:tcW w:w="1551" w:type="pct"/>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791992F">
            <w:pPr>
              <w:jc w:val="center"/>
              <w:rPr>
                <w:rFonts w:hint="eastAsia" w:ascii="仿宋" w:hAnsi="仿宋" w:eastAsia="仿宋" w:cs="仿宋"/>
                <w:lang w:eastAsia="zh-CN"/>
              </w:rPr>
            </w:pPr>
            <w:r>
              <w:rPr>
                <w:rFonts w:hint="eastAsia" w:ascii="仿宋" w:hAnsi="仿宋" w:eastAsia="仿宋" w:cs="仿宋"/>
                <w:lang w:eastAsia="zh-CN"/>
              </w:rPr>
              <w:t>消防电梯</w:t>
            </w:r>
          </w:p>
        </w:tc>
        <w:tc>
          <w:tcPr>
            <w:tcW w:w="3448"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0E5EA6F">
            <w:pPr>
              <w:jc w:val="center"/>
              <w:rPr>
                <w:rFonts w:hint="eastAsia" w:ascii="仿宋" w:hAnsi="仿宋" w:eastAsia="仿宋" w:cs="仿宋"/>
                <w:lang w:eastAsia="zh-CN"/>
              </w:rPr>
            </w:pPr>
            <w:r>
              <w:rPr>
                <w:rFonts w:hint="eastAsia" w:ascii="仿宋" w:hAnsi="仿宋" w:eastAsia="仿宋" w:cs="仿宋"/>
                <w:lang w:eastAsia="zh-CN"/>
              </w:rPr>
              <w:t>是（</w:t>
            </w:r>
            <w:r>
              <w:rPr>
                <w:rFonts w:hint="eastAsia" w:ascii="仿宋" w:hAnsi="仿宋" w:eastAsia="仿宋" w:cs="仿宋"/>
                <w:lang w:val="en-US" w:eastAsia="zh-CN"/>
              </w:rPr>
              <w:t>配置消防应急开关，厅门耐火2小时</w:t>
            </w:r>
            <w:r>
              <w:rPr>
                <w:rFonts w:hint="eastAsia" w:ascii="仿宋" w:hAnsi="仿宋" w:eastAsia="仿宋" w:cs="仿宋"/>
                <w:lang w:eastAsia="zh-CN"/>
              </w:rPr>
              <w:t>）</w:t>
            </w:r>
          </w:p>
        </w:tc>
      </w:tr>
      <w:tr w14:paraId="5D18FA64">
        <w:tblPrEx>
          <w:tblCellMar>
            <w:top w:w="0" w:type="dxa"/>
            <w:left w:w="108" w:type="dxa"/>
            <w:bottom w:w="0" w:type="dxa"/>
            <w:right w:w="108" w:type="dxa"/>
          </w:tblCellMar>
        </w:tblPrEx>
        <w:trPr>
          <w:trHeight w:val="450" w:hRule="atLeast"/>
          <w:jc w:val="center"/>
        </w:trPr>
        <w:tc>
          <w:tcPr>
            <w:tcW w:w="1551" w:type="pct"/>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4C9631C">
            <w:pPr>
              <w:jc w:val="center"/>
              <w:rPr>
                <w:rFonts w:hint="eastAsia" w:ascii="仿宋" w:hAnsi="仿宋" w:eastAsia="仿宋" w:cs="仿宋"/>
                <w:color w:val="auto"/>
                <w:highlight w:val="none"/>
              </w:rPr>
            </w:pPr>
            <w:r>
              <w:rPr>
                <w:rFonts w:hint="eastAsia" w:ascii="仿宋" w:hAnsi="仿宋" w:eastAsia="仿宋" w:cs="仿宋"/>
                <w:color w:val="auto"/>
                <w:highlight w:val="none"/>
                <w:lang w:eastAsia="zh-CN"/>
              </w:rPr>
              <w:t>无障碍</w:t>
            </w:r>
            <w:r>
              <w:rPr>
                <w:rFonts w:hint="eastAsia" w:ascii="仿宋" w:hAnsi="仿宋" w:eastAsia="仿宋" w:cs="仿宋"/>
                <w:color w:val="auto"/>
                <w:highlight w:val="none"/>
              </w:rPr>
              <w:t>电梯</w:t>
            </w:r>
          </w:p>
        </w:tc>
        <w:tc>
          <w:tcPr>
            <w:tcW w:w="3448"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407169C">
            <w:pPr>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否</w:t>
            </w:r>
          </w:p>
        </w:tc>
      </w:tr>
      <w:tr w14:paraId="2D37ECCF">
        <w:tblPrEx>
          <w:tblCellMar>
            <w:top w:w="0" w:type="dxa"/>
            <w:left w:w="108" w:type="dxa"/>
            <w:bottom w:w="0" w:type="dxa"/>
            <w:right w:w="108" w:type="dxa"/>
          </w:tblCellMar>
        </w:tblPrEx>
        <w:trPr>
          <w:trHeight w:val="450" w:hRule="atLeast"/>
          <w:jc w:val="center"/>
        </w:trPr>
        <w:tc>
          <w:tcPr>
            <w:tcW w:w="1551" w:type="pct"/>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3E66FEC">
            <w:pPr>
              <w:jc w:val="center"/>
              <w:rPr>
                <w:rFonts w:hint="eastAsia" w:ascii="仿宋" w:hAnsi="仿宋" w:eastAsia="仿宋" w:cs="仿宋"/>
              </w:rPr>
            </w:pPr>
            <w:r>
              <w:rPr>
                <w:rFonts w:hint="eastAsia" w:ascii="仿宋" w:hAnsi="仿宋" w:eastAsia="仿宋" w:cs="仿宋"/>
              </w:rPr>
              <w:t>控制方式</w:t>
            </w:r>
          </w:p>
        </w:tc>
        <w:tc>
          <w:tcPr>
            <w:tcW w:w="3448"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AB2E007">
            <w:pPr>
              <w:jc w:val="center"/>
              <w:rPr>
                <w:rFonts w:hint="eastAsia" w:ascii="仿宋" w:hAnsi="仿宋" w:eastAsia="仿宋" w:cs="仿宋"/>
                <w:lang w:eastAsia="zh-CN"/>
              </w:rPr>
            </w:pPr>
            <w:r>
              <w:rPr>
                <w:rFonts w:hint="eastAsia" w:ascii="仿宋" w:hAnsi="仿宋" w:eastAsia="仿宋" w:cs="仿宋"/>
                <w:lang w:eastAsia="zh-CN"/>
              </w:rPr>
              <w:t>单控</w:t>
            </w:r>
          </w:p>
        </w:tc>
      </w:tr>
      <w:tr w14:paraId="1551B4AD">
        <w:tblPrEx>
          <w:tblCellMar>
            <w:top w:w="0" w:type="dxa"/>
            <w:left w:w="108" w:type="dxa"/>
            <w:bottom w:w="0" w:type="dxa"/>
            <w:right w:w="108" w:type="dxa"/>
          </w:tblCellMar>
        </w:tblPrEx>
        <w:trPr>
          <w:trHeight w:val="450" w:hRule="atLeast"/>
          <w:jc w:val="center"/>
        </w:trPr>
        <w:tc>
          <w:tcPr>
            <w:tcW w:w="1551" w:type="pct"/>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780080D">
            <w:pPr>
              <w:jc w:val="center"/>
              <w:rPr>
                <w:rFonts w:hint="eastAsia" w:ascii="仿宋" w:hAnsi="仿宋" w:eastAsia="仿宋" w:cs="仿宋"/>
              </w:rPr>
            </w:pPr>
            <w:r>
              <w:rPr>
                <w:rFonts w:hint="eastAsia" w:ascii="仿宋" w:hAnsi="仿宋" w:eastAsia="仿宋" w:cs="仿宋"/>
              </w:rPr>
              <w:t>驱动方式</w:t>
            </w:r>
          </w:p>
        </w:tc>
        <w:tc>
          <w:tcPr>
            <w:tcW w:w="3448"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4FE726E">
            <w:pPr>
              <w:jc w:val="center"/>
              <w:rPr>
                <w:rFonts w:hint="eastAsia" w:ascii="仿宋" w:hAnsi="仿宋" w:eastAsia="仿宋" w:cs="仿宋"/>
              </w:rPr>
            </w:pPr>
            <w:r>
              <w:rPr>
                <w:rFonts w:hint="eastAsia" w:ascii="仿宋" w:hAnsi="仿宋" w:eastAsia="仿宋" w:cs="仿宋"/>
              </w:rPr>
              <w:t>交流变频变压调速（VVVF）</w:t>
            </w:r>
          </w:p>
        </w:tc>
      </w:tr>
      <w:tr w14:paraId="2515B89C">
        <w:tblPrEx>
          <w:tblCellMar>
            <w:top w:w="0" w:type="dxa"/>
            <w:left w:w="108" w:type="dxa"/>
            <w:bottom w:w="0" w:type="dxa"/>
            <w:right w:w="108" w:type="dxa"/>
          </w:tblCellMar>
        </w:tblPrEx>
        <w:trPr>
          <w:trHeight w:val="1117" w:hRule="atLeast"/>
          <w:jc w:val="center"/>
        </w:trPr>
        <w:tc>
          <w:tcPr>
            <w:tcW w:w="1551" w:type="pct"/>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391CAE5">
            <w:pPr>
              <w:jc w:val="center"/>
              <w:rPr>
                <w:rFonts w:hint="eastAsia" w:ascii="仿宋" w:hAnsi="仿宋" w:eastAsia="仿宋" w:cs="仿宋"/>
                <w:b w:val="0"/>
                <w:bCs w:val="0"/>
                <w:color w:val="auto"/>
              </w:rPr>
            </w:pPr>
            <w:r>
              <w:rPr>
                <w:rFonts w:hint="eastAsia" w:ascii="仿宋" w:hAnsi="仿宋" w:eastAsia="仿宋" w:cs="仿宋"/>
                <w:b w:val="0"/>
                <w:bCs w:val="0"/>
                <w:color w:val="auto"/>
              </w:rPr>
              <w:t>控制系统</w:t>
            </w:r>
          </w:p>
        </w:tc>
        <w:tc>
          <w:tcPr>
            <w:tcW w:w="3448"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931463D">
            <w:pPr>
              <w:jc w:val="left"/>
              <w:rPr>
                <w:rFonts w:hint="eastAsia" w:ascii="仿宋" w:hAnsi="仿宋" w:eastAsia="仿宋" w:cs="仿宋"/>
                <w:b w:val="0"/>
                <w:bCs w:val="0"/>
                <w:color w:val="auto"/>
                <w:lang w:eastAsia="zh-CN"/>
              </w:rPr>
            </w:pPr>
            <w:r>
              <w:rPr>
                <w:rFonts w:hint="eastAsia" w:ascii="仿宋" w:hAnsi="仿宋" w:eastAsia="仿宋" w:cs="仿宋"/>
                <w:b w:val="0"/>
                <w:bCs w:val="0"/>
                <w:color w:val="auto"/>
                <w:highlight w:val="none"/>
              </w:rPr>
              <w:t>双32位CPU，全数字化处理，系统技术开放，不能加密，控制柜与投标厂家品牌一致,其中控制柜内的控制主板和变频驱动板是所投品牌电梯厂家自行设计制造</w:t>
            </w:r>
            <w:r>
              <w:rPr>
                <w:rFonts w:hint="eastAsia" w:ascii="仿宋" w:hAnsi="仿宋" w:eastAsia="仿宋" w:cs="仿宋"/>
                <w:b w:val="0"/>
                <w:bCs w:val="0"/>
                <w:color w:val="auto"/>
                <w:highlight w:val="none"/>
                <w:lang w:eastAsia="zh-CN"/>
              </w:rPr>
              <w:t>。控制柜必须能直接并完全显示故障码，如无法显示，供应商必须免费提供故障码读取设备。</w:t>
            </w:r>
          </w:p>
        </w:tc>
      </w:tr>
      <w:tr w14:paraId="2FC7107B">
        <w:tblPrEx>
          <w:tblCellMar>
            <w:top w:w="0" w:type="dxa"/>
            <w:left w:w="108" w:type="dxa"/>
            <w:bottom w:w="0" w:type="dxa"/>
            <w:right w:w="108" w:type="dxa"/>
          </w:tblCellMar>
        </w:tblPrEx>
        <w:trPr>
          <w:trHeight w:val="857" w:hRule="atLeast"/>
          <w:jc w:val="center"/>
        </w:trPr>
        <w:tc>
          <w:tcPr>
            <w:tcW w:w="1551" w:type="pct"/>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8E6EC12">
            <w:pPr>
              <w:jc w:val="center"/>
              <w:rPr>
                <w:rFonts w:hint="eastAsia" w:ascii="仿宋" w:hAnsi="仿宋" w:eastAsia="仿宋" w:cs="仿宋"/>
                <w:b w:val="0"/>
                <w:bCs w:val="0"/>
                <w:color w:val="auto"/>
              </w:rPr>
            </w:pPr>
            <w:r>
              <w:rPr>
                <w:rFonts w:hint="eastAsia" w:ascii="仿宋" w:hAnsi="仿宋" w:eastAsia="仿宋" w:cs="仿宋"/>
                <w:b w:val="0"/>
                <w:bCs w:val="0"/>
                <w:color w:val="auto"/>
              </w:rPr>
              <w:t>电源</w:t>
            </w:r>
          </w:p>
        </w:tc>
        <w:tc>
          <w:tcPr>
            <w:tcW w:w="3448"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3D5724D">
            <w:pPr>
              <w:jc w:val="left"/>
              <w:rPr>
                <w:rFonts w:hint="eastAsia" w:ascii="仿宋" w:hAnsi="仿宋" w:eastAsia="仿宋" w:cs="仿宋"/>
                <w:b w:val="0"/>
                <w:bCs w:val="0"/>
                <w:color w:val="auto"/>
              </w:rPr>
            </w:pPr>
            <w:r>
              <w:rPr>
                <w:rFonts w:hint="eastAsia" w:ascii="仿宋" w:hAnsi="仿宋" w:eastAsia="仿宋" w:cs="仿宋"/>
                <w:b w:val="0"/>
                <w:bCs w:val="0"/>
                <w:color w:val="auto"/>
              </w:rPr>
              <w:t>动力电源：三相四线段交流380V，50Hz；照明电源：单相220V，50Hz</w:t>
            </w:r>
          </w:p>
        </w:tc>
      </w:tr>
      <w:tr w14:paraId="6E7A05D1">
        <w:tblPrEx>
          <w:tblCellMar>
            <w:top w:w="0" w:type="dxa"/>
            <w:left w:w="108" w:type="dxa"/>
            <w:bottom w:w="0" w:type="dxa"/>
            <w:right w:w="108" w:type="dxa"/>
          </w:tblCellMar>
        </w:tblPrEx>
        <w:trPr>
          <w:trHeight w:val="857" w:hRule="atLeast"/>
          <w:jc w:val="center"/>
        </w:trPr>
        <w:tc>
          <w:tcPr>
            <w:tcW w:w="1551" w:type="pct"/>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6D27610">
            <w:pPr>
              <w:jc w:val="center"/>
              <w:rPr>
                <w:rFonts w:hint="eastAsia" w:ascii="仿宋" w:hAnsi="仿宋" w:eastAsia="仿宋" w:cs="仿宋"/>
                <w:b w:val="0"/>
                <w:bCs w:val="0"/>
                <w:color w:val="auto"/>
              </w:rPr>
            </w:pPr>
            <w:r>
              <w:rPr>
                <w:rFonts w:hint="eastAsia" w:ascii="仿宋" w:hAnsi="仿宋" w:eastAsia="仿宋" w:cs="仿宋"/>
                <w:b w:val="0"/>
                <w:bCs w:val="0"/>
                <w:color w:val="auto"/>
              </w:rPr>
              <w:t>曳引机</w:t>
            </w:r>
          </w:p>
        </w:tc>
        <w:tc>
          <w:tcPr>
            <w:tcW w:w="3448"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5852B5E">
            <w:pPr>
              <w:jc w:val="left"/>
              <w:rPr>
                <w:rFonts w:hint="eastAsia" w:ascii="仿宋" w:hAnsi="仿宋" w:eastAsia="仿宋" w:cs="仿宋"/>
                <w:b w:val="0"/>
                <w:bCs w:val="0"/>
                <w:color w:val="auto"/>
              </w:rPr>
            </w:pPr>
            <w:r>
              <w:rPr>
                <w:rFonts w:hint="eastAsia" w:ascii="仿宋" w:hAnsi="仿宋" w:eastAsia="仿宋" w:cs="仿宋"/>
                <w:b w:val="0"/>
                <w:bCs w:val="0"/>
                <w:color w:val="auto"/>
              </w:rPr>
              <w:t>永磁同步无齿轮曳引机，且曳引机与投标厂家品牌一致（须提供特种设备型式试验合格证）</w:t>
            </w:r>
          </w:p>
        </w:tc>
      </w:tr>
      <w:tr w14:paraId="533FAEED">
        <w:tblPrEx>
          <w:tblCellMar>
            <w:top w:w="0" w:type="dxa"/>
            <w:left w:w="108" w:type="dxa"/>
            <w:bottom w:w="0" w:type="dxa"/>
            <w:right w:w="108" w:type="dxa"/>
          </w:tblCellMar>
        </w:tblPrEx>
        <w:trPr>
          <w:trHeight w:val="923" w:hRule="atLeast"/>
          <w:jc w:val="center"/>
        </w:trPr>
        <w:tc>
          <w:tcPr>
            <w:tcW w:w="1551" w:type="pct"/>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6D94B7A">
            <w:pPr>
              <w:jc w:val="center"/>
              <w:rPr>
                <w:rFonts w:hint="eastAsia" w:ascii="仿宋" w:hAnsi="仿宋" w:eastAsia="仿宋" w:cs="仿宋"/>
                <w:b w:val="0"/>
                <w:bCs w:val="0"/>
                <w:color w:val="auto"/>
              </w:rPr>
            </w:pPr>
            <w:r>
              <w:rPr>
                <w:rFonts w:hint="eastAsia" w:ascii="仿宋" w:hAnsi="仿宋" w:eastAsia="仿宋" w:cs="仿宋"/>
                <w:b w:val="0"/>
                <w:bCs w:val="0"/>
                <w:color w:val="auto"/>
              </w:rPr>
              <w:t>门机系统</w:t>
            </w:r>
          </w:p>
        </w:tc>
        <w:tc>
          <w:tcPr>
            <w:tcW w:w="3448"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BEE1992">
            <w:pPr>
              <w:jc w:val="left"/>
              <w:rPr>
                <w:rFonts w:hint="eastAsia" w:ascii="仿宋" w:hAnsi="仿宋" w:eastAsia="仿宋" w:cs="仿宋"/>
                <w:b w:val="0"/>
                <w:bCs w:val="0"/>
                <w:color w:val="auto"/>
                <w:lang w:eastAsia="zh-CN"/>
              </w:rPr>
            </w:pPr>
            <w:r>
              <w:rPr>
                <w:rFonts w:hint="eastAsia" w:ascii="仿宋" w:hAnsi="仿宋" w:eastAsia="仿宋" w:cs="仿宋"/>
                <w:b w:val="0"/>
                <w:bCs w:val="0"/>
                <w:color w:val="auto"/>
                <w:highlight w:val="none"/>
              </w:rPr>
              <w:t>采用VVVF变频变压无连杆永磁同步门机且门机控制所有电路板均为所投品牌电梯厂家自行设计制造</w:t>
            </w:r>
          </w:p>
        </w:tc>
      </w:tr>
      <w:tr w14:paraId="18C875E7">
        <w:tblPrEx>
          <w:tblCellMar>
            <w:top w:w="0" w:type="dxa"/>
            <w:left w:w="108" w:type="dxa"/>
            <w:bottom w:w="0" w:type="dxa"/>
            <w:right w:w="108" w:type="dxa"/>
          </w:tblCellMar>
        </w:tblPrEx>
        <w:trPr>
          <w:trHeight w:val="857" w:hRule="atLeast"/>
          <w:jc w:val="center"/>
        </w:trPr>
        <w:tc>
          <w:tcPr>
            <w:tcW w:w="307" w:type="pct"/>
            <w:vMerge w:val="restar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5B0CE41">
            <w:pPr>
              <w:spacing w:line="360" w:lineRule="auto"/>
              <w:jc w:val="center"/>
              <w:rPr>
                <w:rFonts w:hint="eastAsia" w:ascii="仿宋" w:hAnsi="仿宋" w:eastAsia="仿宋" w:cs="仿宋"/>
                <w:b/>
              </w:rPr>
            </w:pPr>
            <w:r>
              <w:rPr>
                <w:rFonts w:hint="eastAsia" w:ascii="仿宋" w:hAnsi="仿宋" w:eastAsia="仿宋" w:cs="仿宋"/>
              </w:rPr>
              <w:t>轿厢</w:t>
            </w:r>
          </w:p>
          <w:p w14:paraId="3C0C0C93">
            <w:pPr>
              <w:spacing w:line="360" w:lineRule="auto"/>
              <w:jc w:val="center"/>
              <w:rPr>
                <w:rFonts w:hint="eastAsia" w:ascii="仿宋" w:hAnsi="仿宋" w:eastAsia="仿宋" w:cs="仿宋"/>
              </w:rPr>
            </w:pPr>
          </w:p>
        </w:tc>
        <w:tc>
          <w:tcPr>
            <w:tcW w:w="1243"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13D0454">
            <w:pPr>
              <w:jc w:val="center"/>
              <w:rPr>
                <w:rFonts w:hint="eastAsia" w:ascii="仿宋" w:hAnsi="仿宋" w:eastAsia="仿宋" w:cs="仿宋"/>
                <w:lang w:eastAsia="zh-CN"/>
              </w:rPr>
            </w:pPr>
            <w:r>
              <w:rPr>
                <w:rFonts w:hint="eastAsia" w:ascii="仿宋" w:hAnsi="仿宋" w:eastAsia="仿宋" w:cs="仿宋"/>
              </w:rPr>
              <w:t>轿厢</w:t>
            </w:r>
            <w:r>
              <w:rPr>
                <w:rFonts w:hint="eastAsia" w:ascii="仿宋" w:hAnsi="仿宋" w:eastAsia="仿宋" w:cs="仿宋"/>
                <w:lang w:eastAsia="zh-CN"/>
              </w:rPr>
              <w:t>尺寸（</w:t>
            </w:r>
            <w:r>
              <w:rPr>
                <w:rFonts w:hint="eastAsia" w:ascii="仿宋" w:hAnsi="仿宋" w:eastAsia="仿宋" w:cs="仿宋"/>
                <w:lang w:val="en-US" w:eastAsia="zh-CN"/>
              </w:rPr>
              <w:t>mm</w:t>
            </w:r>
            <w:r>
              <w:rPr>
                <w:rFonts w:hint="eastAsia" w:ascii="仿宋" w:hAnsi="仿宋" w:eastAsia="仿宋" w:cs="仿宋"/>
                <w:lang w:eastAsia="zh-CN"/>
              </w:rPr>
              <w:t>）</w:t>
            </w:r>
          </w:p>
        </w:tc>
        <w:tc>
          <w:tcPr>
            <w:tcW w:w="3448"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BC7EA5A">
            <w:pPr>
              <w:jc w:val="center"/>
              <w:rPr>
                <w:rFonts w:hint="default" w:ascii="仿宋" w:hAnsi="仿宋" w:eastAsia="仿宋" w:cs="仿宋"/>
                <w:lang w:val="en-US" w:eastAsia="zh-CN"/>
              </w:rPr>
            </w:pPr>
            <w:r>
              <w:rPr>
                <w:rFonts w:hint="eastAsia" w:ascii="仿宋" w:hAnsi="仿宋" w:eastAsia="仿宋" w:cs="仿宋"/>
                <w:lang w:val="en-US" w:eastAsia="zh-CN"/>
              </w:rPr>
              <w:t>1600*1500*2600</w:t>
            </w:r>
          </w:p>
        </w:tc>
      </w:tr>
      <w:tr w14:paraId="3CC63FE7">
        <w:tblPrEx>
          <w:tblCellMar>
            <w:top w:w="0" w:type="dxa"/>
            <w:left w:w="108" w:type="dxa"/>
            <w:bottom w:w="0" w:type="dxa"/>
            <w:right w:w="108" w:type="dxa"/>
          </w:tblCellMar>
        </w:tblPrEx>
        <w:trPr>
          <w:trHeight w:val="450"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30BB37">
            <w:pPr>
              <w:widowControl/>
              <w:rPr>
                <w:rFonts w:hint="eastAsia" w:ascii="仿宋" w:hAnsi="仿宋" w:eastAsia="仿宋" w:cs="仿宋"/>
              </w:rPr>
            </w:pPr>
          </w:p>
        </w:tc>
        <w:tc>
          <w:tcPr>
            <w:tcW w:w="1243"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7A8F5A8">
            <w:pPr>
              <w:jc w:val="center"/>
              <w:rPr>
                <w:rFonts w:hint="eastAsia" w:ascii="仿宋" w:hAnsi="仿宋" w:eastAsia="仿宋" w:cs="仿宋"/>
              </w:rPr>
            </w:pPr>
            <w:r>
              <w:rPr>
                <w:rFonts w:hint="eastAsia" w:ascii="仿宋" w:hAnsi="仿宋" w:eastAsia="仿宋" w:cs="仿宋"/>
              </w:rPr>
              <w:t>轿厢侧壁</w:t>
            </w:r>
          </w:p>
        </w:tc>
        <w:tc>
          <w:tcPr>
            <w:tcW w:w="3448"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B323DA2">
            <w:pPr>
              <w:jc w:val="center"/>
              <w:rPr>
                <w:rFonts w:hint="eastAsia" w:ascii="仿宋" w:hAnsi="仿宋" w:eastAsia="仿宋" w:cs="仿宋"/>
              </w:rPr>
            </w:pPr>
            <w:r>
              <w:rPr>
                <w:rFonts w:hint="eastAsia" w:ascii="仿宋" w:hAnsi="仿宋" w:eastAsia="仿宋" w:cs="仿宋"/>
              </w:rPr>
              <w:t>全发纹不锈钢（</w:t>
            </w:r>
            <w:r>
              <w:rPr>
                <w:rFonts w:hint="eastAsia" w:ascii="仿宋" w:hAnsi="仿宋" w:eastAsia="仿宋" w:cs="仿宋"/>
                <w:lang w:val="en-US" w:eastAsia="zh-CN"/>
              </w:rPr>
              <w:t>SUS</w:t>
            </w:r>
            <w:r>
              <w:rPr>
                <w:rFonts w:hint="eastAsia" w:ascii="仿宋" w:hAnsi="仿宋" w:eastAsia="仿宋" w:cs="仿宋"/>
              </w:rPr>
              <w:t>304，</w:t>
            </w:r>
            <w:r>
              <w:rPr>
                <w:rFonts w:hint="eastAsia" w:ascii="仿宋" w:hAnsi="仿宋" w:eastAsia="仿宋" w:cs="仿宋"/>
                <w:lang w:eastAsia="zh-CN"/>
              </w:rPr>
              <w:t>一次成型</w:t>
            </w:r>
            <w:r>
              <w:rPr>
                <w:rFonts w:hint="eastAsia" w:ascii="仿宋" w:hAnsi="仿宋" w:eastAsia="仿宋" w:cs="仿宋"/>
              </w:rPr>
              <w:t>，厚度1.5mm）</w:t>
            </w:r>
          </w:p>
        </w:tc>
      </w:tr>
      <w:tr w14:paraId="2AF12DB9">
        <w:tblPrEx>
          <w:tblCellMar>
            <w:top w:w="0" w:type="dxa"/>
            <w:left w:w="108" w:type="dxa"/>
            <w:bottom w:w="0" w:type="dxa"/>
            <w:right w:w="108" w:type="dxa"/>
          </w:tblCellMar>
        </w:tblPrEx>
        <w:trPr>
          <w:trHeight w:val="450"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2D709E">
            <w:pPr>
              <w:widowControl/>
              <w:rPr>
                <w:rFonts w:hint="eastAsia" w:ascii="仿宋" w:hAnsi="仿宋" w:eastAsia="仿宋" w:cs="仿宋"/>
              </w:rPr>
            </w:pPr>
          </w:p>
        </w:tc>
        <w:tc>
          <w:tcPr>
            <w:tcW w:w="1243"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1E0213C">
            <w:pPr>
              <w:jc w:val="center"/>
              <w:rPr>
                <w:rFonts w:hint="eastAsia" w:ascii="仿宋" w:hAnsi="仿宋" w:eastAsia="仿宋" w:cs="仿宋"/>
              </w:rPr>
            </w:pPr>
            <w:r>
              <w:rPr>
                <w:rFonts w:hint="eastAsia" w:ascii="仿宋" w:hAnsi="仿宋" w:eastAsia="仿宋" w:cs="仿宋"/>
              </w:rPr>
              <w:t>轿厢扶手</w:t>
            </w:r>
          </w:p>
        </w:tc>
        <w:tc>
          <w:tcPr>
            <w:tcW w:w="3448"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38501E0">
            <w:pPr>
              <w:jc w:val="center"/>
              <w:rPr>
                <w:rFonts w:hint="eastAsia" w:ascii="仿宋" w:hAnsi="仿宋" w:eastAsia="仿宋" w:cs="仿宋"/>
              </w:rPr>
            </w:pPr>
            <w:r>
              <w:rPr>
                <w:rFonts w:hint="eastAsia" w:ascii="仿宋" w:hAnsi="仿宋" w:eastAsia="仿宋" w:cs="仿宋"/>
              </w:rPr>
              <w:t>两侧装设轿厢扶手，材质为全发纹不锈钢（</w:t>
            </w:r>
            <w:r>
              <w:rPr>
                <w:rFonts w:hint="eastAsia" w:ascii="仿宋" w:hAnsi="仿宋" w:eastAsia="仿宋" w:cs="仿宋"/>
                <w:lang w:val="en-US" w:eastAsia="zh-CN"/>
              </w:rPr>
              <w:t>SUS</w:t>
            </w:r>
            <w:r>
              <w:rPr>
                <w:rFonts w:hint="eastAsia" w:ascii="仿宋" w:hAnsi="仿宋" w:eastAsia="仿宋" w:cs="仿宋"/>
              </w:rPr>
              <w:t>304）</w:t>
            </w:r>
          </w:p>
        </w:tc>
      </w:tr>
      <w:tr w14:paraId="752FED37">
        <w:tblPrEx>
          <w:tblCellMar>
            <w:top w:w="0" w:type="dxa"/>
            <w:left w:w="108" w:type="dxa"/>
            <w:bottom w:w="0" w:type="dxa"/>
            <w:right w:w="108" w:type="dxa"/>
          </w:tblCellMar>
        </w:tblPrEx>
        <w:trPr>
          <w:trHeight w:val="450"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A480B0">
            <w:pPr>
              <w:widowControl/>
              <w:rPr>
                <w:rFonts w:hint="eastAsia" w:ascii="仿宋" w:hAnsi="仿宋" w:eastAsia="仿宋" w:cs="仿宋"/>
              </w:rPr>
            </w:pPr>
          </w:p>
        </w:tc>
        <w:tc>
          <w:tcPr>
            <w:tcW w:w="1243"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BBF1A2A">
            <w:pPr>
              <w:jc w:val="center"/>
              <w:rPr>
                <w:rFonts w:hint="eastAsia" w:ascii="仿宋" w:hAnsi="仿宋" w:eastAsia="仿宋" w:cs="仿宋"/>
              </w:rPr>
            </w:pPr>
            <w:r>
              <w:rPr>
                <w:rFonts w:hint="eastAsia" w:ascii="仿宋" w:hAnsi="仿宋" w:eastAsia="仿宋" w:cs="仿宋"/>
              </w:rPr>
              <w:t>轿厢门</w:t>
            </w:r>
          </w:p>
        </w:tc>
        <w:tc>
          <w:tcPr>
            <w:tcW w:w="3448"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02A8DA8">
            <w:pPr>
              <w:jc w:val="center"/>
              <w:rPr>
                <w:rFonts w:hint="eastAsia" w:ascii="仿宋" w:hAnsi="仿宋" w:eastAsia="仿宋" w:cs="仿宋"/>
              </w:rPr>
            </w:pPr>
            <w:r>
              <w:rPr>
                <w:rFonts w:hint="eastAsia" w:ascii="仿宋" w:hAnsi="仿宋" w:eastAsia="仿宋" w:cs="仿宋"/>
              </w:rPr>
              <w:t>全发纹不锈钢（</w:t>
            </w:r>
            <w:r>
              <w:rPr>
                <w:rFonts w:hint="eastAsia" w:ascii="仿宋" w:hAnsi="仿宋" w:eastAsia="仿宋" w:cs="仿宋"/>
                <w:lang w:val="en-US" w:eastAsia="zh-CN"/>
              </w:rPr>
              <w:t>SUS</w:t>
            </w:r>
            <w:r>
              <w:rPr>
                <w:rFonts w:hint="eastAsia" w:ascii="仿宋" w:hAnsi="仿宋" w:eastAsia="仿宋" w:cs="仿宋"/>
              </w:rPr>
              <w:t>304，</w:t>
            </w:r>
            <w:r>
              <w:rPr>
                <w:rFonts w:hint="eastAsia" w:ascii="仿宋" w:hAnsi="仿宋" w:eastAsia="仿宋" w:cs="仿宋"/>
                <w:lang w:eastAsia="zh-CN"/>
              </w:rPr>
              <w:t>一次成型</w:t>
            </w:r>
            <w:r>
              <w:rPr>
                <w:rFonts w:hint="eastAsia" w:ascii="仿宋" w:hAnsi="仿宋" w:eastAsia="仿宋" w:cs="仿宋"/>
              </w:rPr>
              <w:t>，厚度1.5mm）</w:t>
            </w:r>
          </w:p>
        </w:tc>
      </w:tr>
      <w:tr w14:paraId="758FD2A0">
        <w:tblPrEx>
          <w:tblCellMar>
            <w:top w:w="0" w:type="dxa"/>
            <w:left w:w="108" w:type="dxa"/>
            <w:bottom w:w="0" w:type="dxa"/>
            <w:right w:w="108" w:type="dxa"/>
          </w:tblCellMar>
        </w:tblPrEx>
        <w:trPr>
          <w:trHeight w:val="450"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D2DE3E6">
            <w:pPr>
              <w:widowControl/>
              <w:rPr>
                <w:rFonts w:hint="eastAsia" w:ascii="仿宋" w:hAnsi="仿宋" w:eastAsia="仿宋" w:cs="仿宋"/>
              </w:rPr>
            </w:pPr>
          </w:p>
        </w:tc>
        <w:tc>
          <w:tcPr>
            <w:tcW w:w="1243"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3C810B3">
            <w:pPr>
              <w:jc w:val="center"/>
              <w:rPr>
                <w:rFonts w:hint="eastAsia" w:ascii="仿宋" w:hAnsi="仿宋" w:eastAsia="仿宋" w:cs="仿宋"/>
              </w:rPr>
            </w:pPr>
            <w:r>
              <w:rPr>
                <w:rFonts w:hint="eastAsia" w:ascii="仿宋" w:hAnsi="仿宋" w:eastAsia="仿宋" w:cs="仿宋"/>
              </w:rPr>
              <w:t>轿厢天花</w:t>
            </w:r>
          </w:p>
        </w:tc>
        <w:tc>
          <w:tcPr>
            <w:tcW w:w="3448"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815EA73">
            <w:pPr>
              <w:jc w:val="center"/>
              <w:rPr>
                <w:rFonts w:hint="eastAsia" w:ascii="仿宋" w:hAnsi="仿宋" w:eastAsia="仿宋" w:cs="仿宋"/>
                <w:lang w:val="en-US" w:eastAsia="zh-CN"/>
              </w:rPr>
            </w:pPr>
            <w:r>
              <w:rPr>
                <w:rFonts w:hint="eastAsia" w:ascii="仿宋" w:hAnsi="仿宋" w:eastAsia="仿宋" w:cs="仿宋"/>
                <w:lang w:val="en-US" w:eastAsia="zh-CN"/>
              </w:rPr>
              <w:t>照明：中央直接照明+两侧辅助照明</w:t>
            </w:r>
          </w:p>
          <w:p w14:paraId="353EFFF2">
            <w:pPr>
              <w:jc w:val="center"/>
              <w:rPr>
                <w:rFonts w:hint="eastAsia" w:ascii="仿宋" w:hAnsi="仿宋" w:eastAsia="仿宋" w:cs="仿宋"/>
                <w:lang w:val="en-US" w:eastAsia="zh-CN"/>
              </w:rPr>
            </w:pPr>
            <w:r>
              <w:rPr>
                <w:rFonts w:hint="eastAsia" w:ascii="仿宋" w:hAnsi="仿宋" w:eastAsia="仿宋" w:cs="仿宋"/>
                <w:lang w:val="en-US" w:eastAsia="zh-CN"/>
              </w:rPr>
              <w:t>材质：中央带印刷花纹的乳白色树脂板</w:t>
            </w:r>
          </w:p>
          <w:p w14:paraId="4AE52A02">
            <w:pPr>
              <w:jc w:val="center"/>
              <w:rPr>
                <w:rFonts w:hint="eastAsia" w:ascii="仿宋" w:hAnsi="仿宋" w:eastAsia="仿宋" w:cs="仿宋"/>
                <w:lang w:val="en-US" w:eastAsia="zh-CN"/>
              </w:rPr>
            </w:pPr>
            <w:r>
              <w:rPr>
                <w:rFonts w:hint="eastAsia" w:ascii="仿宋" w:hAnsi="仿宋" w:eastAsia="仿宋" w:cs="仿宋"/>
                <w:lang w:val="en-US" w:eastAsia="zh-CN"/>
              </w:rPr>
              <w:t>+两侧镜面树脂板镶嵌水晶灯条</w:t>
            </w:r>
          </w:p>
          <w:p w14:paraId="5760B123">
            <w:pPr>
              <w:jc w:val="center"/>
              <w:rPr>
                <w:rFonts w:hint="default" w:ascii="仿宋" w:hAnsi="仿宋" w:eastAsia="仿宋" w:cs="仿宋"/>
                <w:lang w:val="en-US" w:eastAsia="zh-CN"/>
              </w:rPr>
            </w:pPr>
            <w:r>
              <w:rPr>
                <w:rFonts w:hint="eastAsia" w:ascii="仿宋" w:hAnsi="仿宋" w:eastAsia="仿宋" w:cs="仿宋"/>
                <w:lang w:val="en-US" w:eastAsia="zh-CN"/>
              </w:rPr>
              <w:t>轿顶嵌条：防锈铝（黑色）</w:t>
            </w:r>
          </w:p>
        </w:tc>
      </w:tr>
      <w:tr w14:paraId="4F8FC8D8">
        <w:tblPrEx>
          <w:tblCellMar>
            <w:top w:w="0" w:type="dxa"/>
            <w:left w:w="108" w:type="dxa"/>
            <w:bottom w:w="0" w:type="dxa"/>
            <w:right w:w="108" w:type="dxa"/>
          </w:tblCellMar>
        </w:tblPrEx>
        <w:trPr>
          <w:trHeight w:val="450"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DAA9BAE">
            <w:pPr>
              <w:widowControl/>
              <w:rPr>
                <w:rFonts w:hint="eastAsia" w:ascii="仿宋" w:hAnsi="仿宋" w:eastAsia="仿宋" w:cs="仿宋"/>
              </w:rPr>
            </w:pPr>
          </w:p>
        </w:tc>
        <w:tc>
          <w:tcPr>
            <w:tcW w:w="1243"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4FD69F7">
            <w:pPr>
              <w:jc w:val="center"/>
              <w:rPr>
                <w:rFonts w:hint="eastAsia" w:ascii="仿宋" w:hAnsi="仿宋" w:eastAsia="仿宋" w:cs="仿宋"/>
              </w:rPr>
            </w:pPr>
            <w:r>
              <w:rPr>
                <w:rFonts w:hint="eastAsia" w:ascii="仿宋" w:hAnsi="仿宋" w:eastAsia="仿宋" w:cs="仿宋"/>
              </w:rPr>
              <w:t>轿厢地板</w:t>
            </w:r>
          </w:p>
        </w:tc>
        <w:tc>
          <w:tcPr>
            <w:tcW w:w="3448"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267A544">
            <w:pPr>
              <w:jc w:val="center"/>
              <w:rPr>
                <w:rFonts w:hint="eastAsia" w:ascii="仿宋" w:hAnsi="仿宋" w:eastAsia="仿宋" w:cs="仿宋"/>
                <w:lang w:eastAsia="zh-CN"/>
              </w:rPr>
            </w:pPr>
            <w:r>
              <w:rPr>
                <w:rFonts w:hint="eastAsia" w:ascii="仿宋" w:hAnsi="仿宋" w:eastAsia="仿宋" w:cs="仿宋"/>
                <w:lang w:eastAsia="zh-CN"/>
              </w:rPr>
              <w:t>大理石或花岗岩拼花地板</w:t>
            </w:r>
          </w:p>
        </w:tc>
      </w:tr>
      <w:tr w14:paraId="520A8854">
        <w:tblPrEx>
          <w:tblCellMar>
            <w:top w:w="0" w:type="dxa"/>
            <w:left w:w="108" w:type="dxa"/>
            <w:bottom w:w="0" w:type="dxa"/>
            <w:right w:w="108" w:type="dxa"/>
          </w:tblCellMar>
        </w:tblPrEx>
        <w:trPr>
          <w:trHeight w:val="450"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0A3051">
            <w:pPr>
              <w:widowControl/>
              <w:rPr>
                <w:rFonts w:hint="eastAsia" w:ascii="仿宋" w:hAnsi="仿宋" w:eastAsia="仿宋" w:cs="仿宋"/>
              </w:rPr>
            </w:pPr>
          </w:p>
        </w:tc>
        <w:tc>
          <w:tcPr>
            <w:tcW w:w="1243"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91021E4">
            <w:pPr>
              <w:jc w:val="center"/>
              <w:rPr>
                <w:rFonts w:hint="eastAsia" w:ascii="仿宋" w:hAnsi="仿宋" w:eastAsia="仿宋" w:cs="仿宋"/>
              </w:rPr>
            </w:pPr>
            <w:r>
              <w:rPr>
                <w:rFonts w:hint="eastAsia" w:ascii="仿宋" w:hAnsi="仿宋" w:eastAsia="仿宋" w:cs="仿宋"/>
              </w:rPr>
              <w:t>轿厢踏板</w:t>
            </w:r>
          </w:p>
        </w:tc>
        <w:tc>
          <w:tcPr>
            <w:tcW w:w="3448"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2726280">
            <w:pPr>
              <w:jc w:val="center"/>
              <w:rPr>
                <w:rFonts w:hint="eastAsia" w:ascii="仿宋" w:hAnsi="仿宋" w:eastAsia="仿宋" w:cs="仿宋"/>
              </w:rPr>
            </w:pPr>
            <w:r>
              <w:rPr>
                <w:rFonts w:hint="eastAsia" w:ascii="仿宋" w:hAnsi="仿宋" w:eastAsia="仿宋" w:cs="仿宋"/>
              </w:rPr>
              <w:t>硬质铝型材</w:t>
            </w:r>
          </w:p>
        </w:tc>
      </w:tr>
      <w:tr w14:paraId="4F1D249C">
        <w:tblPrEx>
          <w:tblCellMar>
            <w:top w:w="0" w:type="dxa"/>
            <w:left w:w="108" w:type="dxa"/>
            <w:bottom w:w="0" w:type="dxa"/>
            <w:right w:w="108" w:type="dxa"/>
          </w:tblCellMar>
        </w:tblPrEx>
        <w:trPr>
          <w:trHeight w:val="374"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BCC310">
            <w:pPr>
              <w:widowControl/>
              <w:rPr>
                <w:rFonts w:hint="eastAsia" w:ascii="仿宋" w:hAnsi="仿宋" w:eastAsia="仿宋" w:cs="仿宋"/>
              </w:rPr>
            </w:pPr>
          </w:p>
        </w:tc>
        <w:tc>
          <w:tcPr>
            <w:tcW w:w="1243"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8C86BD0">
            <w:pPr>
              <w:jc w:val="center"/>
              <w:rPr>
                <w:rFonts w:hint="eastAsia" w:ascii="仿宋" w:hAnsi="仿宋" w:eastAsia="仿宋" w:cs="仿宋"/>
              </w:rPr>
            </w:pPr>
            <w:r>
              <w:rPr>
                <w:rFonts w:hint="eastAsia" w:ascii="仿宋" w:hAnsi="仿宋" w:eastAsia="仿宋" w:cs="仿宋"/>
              </w:rPr>
              <w:t>轿内净高(吊顶后)</w:t>
            </w:r>
          </w:p>
        </w:tc>
        <w:tc>
          <w:tcPr>
            <w:tcW w:w="3448"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B512EA6">
            <w:pPr>
              <w:jc w:val="center"/>
              <w:rPr>
                <w:rFonts w:hint="eastAsia" w:ascii="仿宋" w:hAnsi="仿宋" w:eastAsia="仿宋" w:cs="仿宋"/>
              </w:rPr>
            </w:pPr>
            <w:r>
              <w:rPr>
                <w:rFonts w:hint="eastAsia" w:ascii="仿宋" w:hAnsi="仿宋" w:eastAsia="仿宋" w:cs="仿宋"/>
              </w:rPr>
              <w:t>≧2600mm</w:t>
            </w:r>
          </w:p>
        </w:tc>
      </w:tr>
      <w:tr w14:paraId="3611732F">
        <w:tblPrEx>
          <w:tblCellMar>
            <w:top w:w="0" w:type="dxa"/>
            <w:left w:w="108" w:type="dxa"/>
            <w:bottom w:w="0" w:type="dxa"/>
            <w:right w:w="108" w:type="dxa"/>
          </w:tblCellMar>
        </w:tblPrEx>
        <w:trPr>
          <w:trHeight w:val="547"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399EC7">
            <w:pPr>
              <w:widowControl/>
              <w:rPr>
                <w:rFonts w:hint="eastAsia" w:ascii="仿宋" w:hAnsi="仿宋" w:eastAsia="仿宋" w:cs="仿宋"/>
              </w:rPr>
            </w:pPr>
          </w:p>
        </w:tc>
        <w:tc>
          <w:tcPr>
            <w:tcW w:w="1243"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813BF93">
            <w:pPr>
              <w:jc w:val="center"/>
              <w:rPr>
                <w:rFonts w:hint="eastAsia" w:ascii="仿宋" w:hAnsi="仿宋" w:eastAsia="仿宋" w:cs="仿宋"/>
              </w:rPr>
            </w:pPr>
            <w:r>
              <w:rPr>
                <w:rFonts w:hint="eastAsia" w:ascii="仿宋" w:hAnsi="仿宋" w:eastAsia="仿宋" w:cs="仿宋"/>
              </w:rPr>
              <w:t>镜子</w:t>
            </w:r>
          </w:p>
        </w:tc>
        <w:tc>
          <w:tcPr>
            <w:tcW w:w="3448"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853EDC9">
            <w:pPr>
              <w:jc w:val="center"/>
              <w:rPr>
                <w:rFonts w:hint="eastAsia" w:ascii="仿宋" w:hAnsi="仿宋" w:eastAsia="仿宋" w:cs="仿宋"/>
              </w:rPr>
            </w:pPr>
            <w:r>
              <w:rPr>
                <w:rFonts w:hint="eastAsia" w:ascii="仿宋" w:hAnsi="仿宋" w:eastAsia="仿宋" w:cs="仿宋"/>
              </w:rPr>
              <w:t>轿厢后壁加装半身镜</w:t>
            </w:r>
            <w:r>
              <w:rPr>
                <w:rFonts w:hint="eastAsia" w:ascii="仿宋" w:hAnsi="仿宋" w:eastAsia="仿宋" w:cs="仿宋"/>
                <w:lang w:eastAsia="zh-CN"/>
              </w:rPr>
              <w:t>（</w:t>
            </w:r>
            <w:r>
              <w:rPr>
                <w:rFonts w:hint="eastAsia" w:ascii="仿宋" w:hAnsi="仿宋" w:eastAsia="仿宋" w:cs="仿宋"/>
              </w:rPr>
              <w:t>钢化玻璃或镜面不锈钢</w:t>
            </w:r>
            <w:r>
              <w:rPr>
                <w:rFonts w:hint="eastAsia" w:ascii="仿宋" w:hAnsi="仿宋" w:eastAsia="仿宋" w:cs="仿宋"/>
                <w:lang w:eastAsia="zh-CN"/>
              </w:rPr>
              <w:t>）</w:t>
            </w:r>
          </w:p>
        </w:tc>
      </w:tr>
      <w:tr w14:paraId="239BAFAD">
        <w:tblPrEx>
          <w:tblCellMar>
            <w:top w:w="0" w:type="dxa"/>
            <w:left w:w="108" w:type="dxa"/>
            <w:bottom w:w="0" w:type="dxa"/>
            <w:right w:w="108" w:type="dxa"/>
          </w:tblCellMar>
        </w:tblPrEx>
        <w:trPr>
          <w:trHeight w:val="450" w:hRule="atLeast"/>
          <w:jc w:val="center"/>
        </w:trPr>
        <w:tc>
          <w:tcPr>
            <w:tcW w:w="307" w:type="pct"/>
            <w:vMerge w:val="restar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3A3A16D">
            <w:pPr>
              <w:spacing w:line="360" w:lineRule="auto"/>
              <w:jc w:val="center"/>
              <w:rPr>
                <w:rFonts w:hint="eastAsia" w:ascii="仿宋" w:hAnsi="仿宋" w:eastAsia="仿宋" w:cs="仿宋"/>
                <w:b/>
              </w:rPr>
            </w:pPr>
            <w:r>
              <w:rPr>
                <w:rFonts w:hint="eastAsia" w:ascii="仿宋" w:hAnsi="仿宋" w:eastAsia="仿宋" w:cs="仿宋"/>
              </w:rPr>
              <w:t>候梯厅</w:t>
            </w:r>
          </w:p>
        </w:tc>
        <w:tc>
          <w:tcPr>
            <w:tcW w:w="1243"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063E04E">
            <w:pPr>
              <w:jc w:val="center"/>
              <w:rPr>
                <w:rFonts w:hint="eastAsia" w:ascii="仿宋" w:hAnsi="仿宋" w:eastAsia="仿宋" w:cs="仿宋"/>
              </w:rPr>
            </w:pPr>
            <w:r>
              <w:rPr>
                <w:rFonts w:hint="eastAsia" w:ascii="仿宋" w:hAnsi="仿宋" w:eastAsia="仿宋" w:cs="仿宋"/>
              </w:rPr>
              <w:t>门套</w:t>
            </w:r>
          </w:p>
        </w:tc>
        <w:tc>
          <w:tcPr>
            <w:tcW w:w="3448"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68CC252">
            <w:pPr>
              <w:jc w:val="center"/>
              <w:rPr>
                <w:rFonts w:hint="eastAsia" w:ascii="仿宋" w:hAnsi="仿宋" w:eastAsia="仿宋" w:cs="仿宋"/>
              </w:rPr>
            </w:pPr>
            <w:r>
              <w:rPr>
                <w:rFonts w:hint="eastAsia" w:ascii="仿宋" w:hAnsi="仿宋" w:eastAsia="仿宋" w:cs="仿宋"/>
              </w:rPr>
              <w:t>全发纹不锈钢小门套（</w:t>
            </w:r>
            <w:r>
              <w:rPr>
                <w:rFonts w:hint="eastAsia" w:ascii="仿宋" w:hAnsi="仿宋" w:eastAsia="仿宋" w:cs="仿宋"/>
                <w:lang w:val="en-US" w:eastAsia="zh-CN"/>
              </w:rPr>
              <w:t>SUS</w:t>
            </w:r>
            <w:r>
              <w:rPr>
                <w:rFonts w:hint="eastAsia" w:ascii="仿宋" w:hAnsi="仿宋" w:eastAsia="仿宋" w:cs="仿宋"/>
              </w:rPr>
              <w:t>304</w:t>
            </w:r>
            <w:r>
              <w:rPr>
                <w:rFonts w:hint="eastAsia" w:ascii="仿宋" w:hAnsi="仿宋" w:eastAsia="仿宋" w:cs="仿宋"/>
                <w:lang w:eastAsia="zh-CN"/>
              </w:rPr>
              <w:t>，一次成型</w:t>
            </w:r>
            <w:r>
              <w:rPr>
                <w:rFonts w:hint="eastAsia" w:ascii="仿宋" w:hAnsi="仿宋" w:eastAsia="仿宋" w:cs="仿宋"/>
              </w:rPr>
              <w:t>，厚度1.5mm）</w:t>
            </w:r>
          </w:p>
        </w:tc>
      </w:tr>
      <w:tr w14:paraId="4AB5A64D">
        <w:tblPrEx>
          <w:tblCellMar>
            <w:top w:w="0" w:type="dxa"/>
            <w:left w:w="108" w:type="dxa"/>
            <w:bottom w:w="0" w:type="dxa"/>
            <w:right w:w="108" w:type="dxa"/>
          </w:tblCellMar>
        </w:tblPrEx>
        <w:trPr>
          <w:trHeight w:val="520"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03AAE7">
            <w:pPr>
              <w:widowControl/>
              <w:rPr>
                <w:rFonts w:hint="eastAsia" w:ascii="仿宋" w:hAnsi="仿宋" w:eastAsia="仿宋" w:cs="仿宋"/>
                <w:b/>
              </w:rPr>
            </w:pPr>
          </w:p>
        </w:tc>
        <w:tc>
          <w:tcPr>
            <w:tcW w:w="1243"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D2ED78A">
            <w:pPr>
              <w:jc w:val="center"/>
              <w:rPr>
                <w:rFonts w:hint="eastAsia" w:ascii="仿宋" w:hAnsi="仿宋" w:eastAsia="仿宋" w:cs="仿宋"/>
              </w:rPr>
            </w:pPr>
            <w:r>
              <w:rPr>
                <w:rFonts w:hint="eastAsia" w:ascii="仿宋" w:hAnsi="仿宋" w:eastAsia="仿宋" w:cs="仿宋"/>
              </w:rPr>
              <w:t>厅门</w:t>
            </w:r>
          </w:p>
        </w:tc>
        <w:tc>
          <w:tcPr>
            <w:tcW w:w="3448"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156FEA4">
            <w:pPr>
              <w:jc w:val="center"/>
              <w:rPr>
                <w:rFonts w:hint="eastAsia" w:ascii="仿宋" w:hAnsi="仿宋" w:eastAsia="仿宋" w:cs="仿宋"/>
              </w:rPr>
            </w:pPr>
            <w:r>
              <w:rPr>
                <w:rFonts w:hint="eastAsia" w:ascii="仿宋" w:hAnsi="仿宋" w:eastAsia="仿宋" w:cs="仿宋"/>
              </w:rPr>
              <w:t>全发纹不锈钢（</w:t>
            </w:r>
            <w:r>
              <w:rPr>
                <w:rFonts w:hint="eastAsia" w:ascii="仿宋" w:hAnsi="仿宋" w:eastAsia="仿宋" w:cs="仿宋"/>
                <w:lang w:val="en-US" w:eastAsia="zh-CN"/>
              </w:rPr>
              <w:t>SUS</w:t>
            </w:r>
            <w:r>
              <w:rPr>
                <w:rFonts w:hint="eastAsia" w:ascii="仿宋" w:hAnsi="仿宋" w:eastAsia="仿宋" w:cs="仿宋"/>
              </w:rPr>
              <w:t>304，</w:t>
            </w:r>
            <w:r>
              <w:rPr>
                <w:rFonts w:hint="eastAsia" w:ascii="仿宋" w:hAnsi="仿宋" w:eastAsia="仿宋" w:cs="仿宋"/>
                <w:lang w:eastAsia="zh-CN"/>
              </w:rPr>
              <w:t>一次成型</w:t>
            </w:r>
            <w:r>
              <w:rPr>
                <w:rFonts w:hint="eastAsia" w:ascii="仿宋" w:hAnsi="仿宋" w:eastAsia="仿宋" w:cs="仿宋"/>
              </w:rPr>
              <w:t>，厚度1.5mm）</w:t>
            </w:r>
          </w:p>
        </w:tc>
      </w:tr>
      <w:tr w14:paraId="572153CF">
        <w:tblPrEx>
          <w:tblCellMar>
            <w:top w:w="0" w:type="dxa"/>
            <w:left w:w="108" w:type="dxa"/>
            <w:bottom w:w="0" w:type="dxa"/>
            <w:right w:w="108" w:type="dxa"/>
          </w:tblCellMar>
        </w:tblPrEx>
        <w:trPr>
          <w:trHeight w:val="450"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48B829">
            <w:pPr>
              <w:widowControl/>
              <w:rPr>
                <w:rFonts w:hint="eastAsia" w:ascii="仿宋" w:hAnsi="仿宋" w:eastAsia="仿宋" w:cs="仿宋"/>
                <w:b/>
              </w:rPr>
            </w:pPr>
          </w:p>
        </w:tc>
        <w:tc>
          <w:tcPr>
            <w:tcW w:w="1243"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5D81A99">
            <w:pPr>
              <w:jc w:val="center"/>
              <w:rPr>
                <w:rFonts w:hint="eastAsia" w:ascii="仿宋" w:hAnsi="仿宋" w:eastAsia="仿宋" w:cs="仿宋"/>
              </w:rPr>
            </w:pPr>
            <w:r>
              <w:rPr>
                <w:rFonts w:hint="eastAsia" w:ascii="仿宋" w:hAnsi="仿宋" w:eastAsia="仿宋" w:cs="仿宋"/>
              </w:rPr>
              <w:t>厅门踏板</w:t>
            </w:r>
          </w:p>
        </w:tc>
        <w:tc>
          <w:tcPr>
            <w:tcW w:w="3448"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1D472A3">
            <w:pPr>
              <w:jc w:val="center"/>
              <w:rPr>
                <w:rFonts w:hint="eastAsia" w:ascii="仿宋" w:hAnsi="仿宋" w:eastAsia="仿宋" w:cs="仿宋"/>
              </w:rPr>
            </w:pPr>
            <w:r>
              <w:rPr>
                <w:rFonts w:hint="eastAsia" w:ascii="仿宋" w:hAnsi="仿宋" w:eastAsia="仿宋" w:cs="仿宋"/>
              </w:rPr>
              <w:t>硬质铝型材</w:t>
            </w:r>
          </w:p>
        </w:tc>
      </w:tr>
      <w:tr w14:paraId="382EC5C3">
        <w:tblPrEx>
          <w:tblCellMar>
            <w:top w:w="0" w:type="dxa"/>
            <w:left w:w="108" w:type="dxa"/>
            <w:bottom w:w="0" w:type="dxa"/>
            <w:right w:w="108" w:type="dxa"/>
          </w:tblCellMar>
        </w:tblPrEx>
        <w:trPr>
          <w:trHeight w:val="1237" w:hRule="atLeast"/>
          <w:jc w:val="center"/>
        </w:trPr>
        <w:tc>
          <w:tcPr>
            <w:tcW w:w="307" w:type="pct"/>
            <w:vMerge w:val="restar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31F0304">
            <w:pPr>
              <w:jc w:val="center"/>
              <w:rPr>
                <w:rFonts w:hint="eastAsia" w:ascii="仿宋" w:hAnsi="仿宋" w:eastAsia="仿宋" w:cs="仿宋"/>
              </w:rPr>
            </w:pPr>
            <w:r>
              <w:rPr>
                <w:rFonts w:hint="eastAsia" w:ascii="仿宋" w:hAnsi="仿宋" w:eastAsia="仿宋" w:cs="仿宋"/>
              </w:rPr>
              <w:t>信号</w:t>
            </w:r>
          </w:p>
          <w:p w14:paraId="663BEFE2">
            <w:pPr>
              <w:spacing w:line="360" w:lineRule="auto"/>
              <w:jc w:val="center"/>
              <w:rPr>
                <w:rFonts w:hint="eastAsia" w:ascii="仿宋" w:hAnsi="仿宋" w:eastAsia="仿宋" w:cs="仿宋"/>
                <w:b/>
              </w:rPr>
            </w:pPr>
            <w:r>
              <w:rPr>
                <w:rFonts w:hint="eastAsia" w:ascii="仿宋" w:hAnsi="仿宋" w:eastAsia="仿宋" w:cs="仿宋"/>
              </w:rPr>
              <w:t>装置</w:t>
            </w:r>
          </w:p>
          <w:p w14:paraId="383FF62A">
            <w:pPr>
              <w:spacing w:line="360" w:lineRule="auto"/>
              <w:jc w:val="center"/>
              <w:rPr>
                <w:rFonts w:hint="eastAsia" w:ascii="仿宋" w:hAnsi="仿宋" w:eastAsia="仿宋" w:cs="仿宋"/>
                <w:b/>
              </w:rPr>
            </w:pPr>
          </w:p>
        </w:tc>
        <w:tc>
          <w:tcPr>
            <w:tcW w:w="1243"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2B3F3EC">
            <w:pPr>
              <w:jc w:val="center"/>
              <w:rPr>
                <w:rFonts w:hint="eastAsia" w:ascii="仿宋" w:hAnsi="仿宋" w:eastAsia="仿宋" w:cs="仿宋"/>
              </w:rPr>
            </w:pPr>
            <w:r>
              <w:rPr>
                <w:rFonts w:hint="eastAsia" w:ascii="仿宋" w:hAnsi="仿宋" w:eastAsia="仿宋" w:cs="仿宋"/>
              </w:rPr>
              <w:t>候梯厅</w:t>
            </w:r>
          </w:p>
        </w:tc>
        <w:tc>
          <w:tcPr>
            <w:tcW w:w="3448"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31A32CE">
            <w:pPr>
              <w:widowControl/>
              <w:ind w:left="10" w:leftChars="0" w:hanging="10" w:firstLineChars="0"/>
              <w:jc w:val="left"/>
              <w:rPr>
                <w:rFonts w:hint="eastAsia" w:ascii="仿宋" w:hAnsi="仿宋" w:eastAsia="仿宋" w:cs="仿宋"/>
              </w:rPr>
            </w:pPr>
            <w:r>
              <w:rPr>
                <w:rFonts w:hint="eastAsia" w:ascii="仿宋" w:hAnsi="仿宋" w:eastAsia="仿宋" w:cs="仿宋"/>
                <w:lang w:eastAsia="zh-CN"/>
              </w:rPr>
              <w:t>每层配置</w:t>
            </w:r>
            <w:r>
              <w:rPr>
                <w:rFonts w:hint="eastAsia" w:ascii="仿宋" w:hAnsi="仿宋" w:eastAsia="仿宋" w:cs="仿宋"/>
                <w:lang w:val="en-US" w:eastAsia="zh-CN"/>
              </w:rPr>
              <w:t>层站指示召唤器</w:t>
            </w:r>
            <w:r>
              <w:rPr>
                <w:rFonts w:hint="eastAsia" w:ascii="仿宋" w:hAnsi="仿宋" w:eastAsia="仿宋" w:cs="仿宋"/>
                <w:lang w:eastAsia="zh-CN"/>
              </w:rPr>
              <w:t>，</w:t>
            </w:r>
            <w:r>
              <w:rPr>
                <w:rFonts w:hint="eastAsia" w:ascii="仿宋" w:hAnsi="仿宋" w:eastAsia="仿宋" w:cs="仿宋"/>
                <w:b/>
                <w:bCs/>
                <w:lang w:val="en-US" w:eastAsia="zh-CN"/>
              </w:rPr>
              <w:t>4.3英寸TFT液晶显示</w:t>
            </w:r>
            <w:r>
              <w:rPr>
                <w:rFonts w:hint="eastAsia" w:ascii="仿宋" w:hAnsi="仿宋" w:eastAsia="仿宋" w:cs="仿宋"/>
                <w:lang w:val="en-US" w:eastAsia="zh-CN"/>
              </w:rPr>
              <w:t>，</w:t>
            </w:r>
            <w:r>
              <w:rPr>
                <w:rFonts w:hint="eastAsia" w:ascii="仿宋" w:hAnsi="仿宋" w:eastAsia="仿宋" w:cs="仿宋"/>
                <w:lang w:eastAsia="zh-CN"/>
              </w:rPr>
              <w:t>面板材质为</w:t>
            </w:r>
            <w:r>
              <w:rPr>
                <w:rFonts w:hint="eastAsia" w:ascii="仿宋" w:hAnsi="仿宋" w:eastAsia="仿宋" w:cs="仿宋"/>
              </w:rPr>
              <w:t>全发纹不锈钢（</w:t>
            </w:r>
            <w:r>
              <w:rPr>
                <w:rFonts w:hint="eastAsia" w:ascii="仿宋" w:hAnsi="仿宋" w:eastAsia="仿宋" w:cs="仿宋"/>
                <w:lang w:val="en-US" w:eastAsia="zh-CN"/>
              </w:rPr>
              <w:t>SUS</w:t>
            </w:r>
            <w:r>
              <w:rPr>
                <w:rFonts w:hint="eastAsia" w:ascii="仿宋" w:hAnsi="仿宋" w:eastAsia="仿宋" w:cs="仿宋"/>
              </w:rPr>
              <w:t>304）</w:t>
            </w:r>
            <w:r>
              <w:rPr>
                <w:rFonts w:hint="eastAsia" w:ascii="仿宋" w:hAnsi="仿宋" w:eastAsia="仿宋" w:cs="仿宋"/>
                <w:lang w:eastAsia="zh-CN"/>
              </w:rPr>
              <w:t>，</w:t>
            </w:r>
            <w:r>
              <w:rPr>
                <w:rFonts w:hint="eastAsia" w:ascii="仿宋" w:hAnsi="仿宋" w:eastAsia="仿宋" w:cs="仿宋"/>
                <w:b/>
                <w:bCs/>
              </w:rPr>
              <w:t>按钮为微触式抗菌按钮</w:t>
            </w:r>
            <w:r>
              <w:rPr>
                <w:rFonts w:hint="eastAsia" w:ascii="仿宋" w:hAnsi="仿宋" w:eastAsia="仿宋" w:cs="仿宋"/>
              </w:rPr>
              <w:t>，触摸后有亮光显示</w:t>
            </w:r>
            <w:r>
              <w:rPr>
                <w:rFonts w:hint="eastAsia" w:ascii="仿宋" w:hAnsi="仿宋" w:eastAsia="仿宋" w:cs="仿宋"/>
                <w:lang w:eastAsia="zh-CN"/>
              </w:rPr>
              <w:t>。</w:t>
            </w:r>
          </w:p>
        </w:tc>
      </w:tr>
      <w:tr w14:paraId="49DAB63A">
        <w:tblPrEx>
          <w:tblCellMar>
            <w:top w:w="0" w:type="dxa"/>
            <w:left w:w="108" w:type="dxa"/>
            <w:bottom w:w="0" w:type="dxa"/>
            <w:right w:w="108" w:type="dxa"/>
          </w:tblCellMar>
        </w:tblPrEx>
        <w:trPr>
          <w:trHeight w:val="1180"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1B29CA">
            <w:pPr>
              <w:widowControl/>
              <w:rPr>
                <w:rFonts w:hint="eastAsia" w:ascii="仿宋" w:hAnsi="仿宋" w:eastAsia="仿宋" w:cs="仿宋"/>
                <w:b/>
              </w:rPr>
            </w:pPr>
          </w:p>
        </w:tc>
        <w:tc>
          <w:tcPr>
            <w:tcW w:w="1243"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0318A9E">
            <w:pPr>
              <w:jc w:val="center"/>
              <w:rPr>
                <w:rFonts w:hint="eastAsia" w:ascii="仿宋" w:hAnsi="仿宋" w:eastAsia="仿宋" w:cs="仿宋"/>
              </w:rPr>
            </w:pPr>
            <w:r>
              <w:rPr>
                <w:rFonts w:hint="eastAsia" w:ascii="仿宋" w:hAnsi="仿宋" w:eastAsia="仿宋" w:cs="仿宋"/>
              </w:rPr>
              <w:t>轿厢内</w:t>
            </w:r>
          </w:p>
        </w:tc>
        <w:tc>
          <w:tcPr>
            <w:tcW w:w="3448"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B35F936">
            <w:pPr>
              <w:widowControl/>
              <w:ind w:left="10" w:leftChars="0" w:hanging="10" w:firstLineChars="0"/>
              <w:jc w:val="left"/>
              <w:rPr>
                <w:rFonts w:hint="eastAsia" w:ascii="仿宋" w:hAnsi="仿宋" w:eastAsia="仿宋" w:cs="仿宋"/>
              </w:rPr>
            </w:pPr>
            <w:r>
              <w:rPr>
                <w:rFonts w:hint="eastAsia" w:ascii="仿宋" w:hAnsi="仿宋" w:eastAsia="仿宋" w:cs="仿宋"/>
                <w:lang w:eastAsia="zh-CN"/>
              </w:rPr>
              <w:t>轿厢内配置前壁一体式操纵箱（面板为前壁板），</w:t>
            </w:r>
            <w:r>
              <w:rPr>
                <w:rFonts w:hint="eastAsia" w:ascii="仿宋" w:hAnsi="仿宋" w:eastAsia="仿宋" w:cs="仿宋"/>
                <w:lang w:val="en-US" w:eastAsia="zh-CN"/>
              </w:rPr>
              <w:t>8.4英寸TFT液晶显示，</w:t>
            </w:r>
            <w:r>
              <w:rPr>
                <w:rFonts w:hint="eastAsia" w:ascii="仿宋" w:hAnsi="仿宋" w:eastAsia="仿宋" w:cs="仿宋"/>
                <w:lang w:eastAsia="zh-CN"/>
              </w:rPr>
              <w:t>前壁材质为</w:t>
            </w:r>
            <w:r>
              <w:rPr>
                <w:rFonts w:hint="eastAsia" w:ascii="仿宋" w:hAnsi="仿宋" w:eastAsia="仿宋" w:cs="仿宋"/>
              </w:rPr>
              <w:t>全发纹不锈钢（</w:t>
            </w:r>
            <w:r>
              <w:rPr>
                <w:rFonts w:hint="eastAsia" w:ascii="仿宋" w:hAnsi="仿宋" w:eastAsia="仿宋" w:cs="仿宋"/>
                <w:lang w:val="en-US" w:eastAsia="zh-CN"/>
              </w:rPr>
              <w:t>SUS</w:t>
            </w:r>
            <w:r>
              <w:rPr>
                <w:rFonts w:hint="eastAsia" w:ascii="仿宋" w:hAnsi="仿宋" w:eastAsia="仿宋" w:cs="仿宋"/>
              </w:rPr>
              <w:t>304，</w:t>
            </w:r>
            <w:r>
              <w:rPr>
                <w:rFonts w:hint="eastAsia" w:ascii="仿宋" w:hAnsi="仿宋" w:eastAsia="仿宋" w:cs="仿宋"/>
                <w:lang w:eastAsia="zh-CN"/>
              </w:rPr>
              <w:t>一次成型</w:t>
            </w:r>
            <w:r>
              <w:rPr>
                <w:rFonts w:hint="eastAsia" w:ascii="仿宋" w:hAnsi="仿宋" w:eastAsia="仿宋" w:cs="仿宋"/>
              </w:rPr>
              <w:t>，厚度</w:t>
            </w:r>
            <w:r>
              <w:rPr>
                <w:rFonts w:hint="eastAsia" w:ascii="仿宋" w:hAnsi="仿宋" w:eastAsia="仿宋" w:cs="仿宋"/>
                <w:lang w:val="en-US" w:eastAsia="zh-CN"/>
              </w:rPr>
              <w:t>2.0</w:t>
            </w:r>
            <w:r>
              <w:rPr>
                <w:rFonts w:hint="eastAsia" w:ascii="仿宋" w:hAnsi="仿宋" w:eastAsia="仿宋" w:cs="仿宋"/>
              </w:rPr>
              <w:t>mm）</w:t>
            </w:r>
            <w:r>
              <w:rPr>
                <w:rFonts w:hint="eastAsia" w:ascii="仿宋" w:hAnsi="仿宋" w:eastAsia="仿宋" w:cs="仿宋"/>
                <w:lang w:eastAsia="zh-CN"/>
              </w:rPr>
              <w:t>，</w:t>
            </w:r>
            <w:r>
              <w:rPr>
                <w:rFonts w:hint="eastAsia" w:ascii="仿宋" w:hAnsi="仿宋" w:eastAsia="仿宋" w:cs="仿宋"/>
                <w:b/>
                <w:bCs/>
              </w:rPr>
              <w:t>按钮为微触式抗菌按钮</w:t>
            </w:r>
            <w:r>
              <w:rPr>
                <w:rFonts w:hint="eastAsia" w:ascii="仿宋" w:hAnsi="仿宋" w:eastAsia="仿宋" w:cs="仿宋"/>
              </w:rPr>
              <w:t>，触摸后有亮光显示</w:t>
            </w:r>
            <w:r>
              <w:rPr>
                <w:rFonts w:hint="eastAsia" w:ascii="仿宋" w:hAnsi="仿宋" w:eastAsia="仿宋" w:cs="仿宋"/>
                <w:lang w:eastAsia="zh-CN"/>
              </w:rPr>
              <w:t>。</w:t>
            </w:r>
            <w:r>
              <w:rPr>
                <w:rFonts w:hint="eastAsia" w:ascii="仿宋" w:hAnsi="仿宋" w:eastAsia="仿宋" w:cs="仿宋"/>
                <w:b/>
                <w:bCs/>
              </w:rPr>
              <w:t>无障碍电梯需加设残疾人低位</w:t>
            </w:r>
            <w:r>
              <w:rPr>
                <w:rFonts w:hint="eastAsia" w:ascii="仿宋" w:hAnsi="仿宋" w:eastAsia="仿宋" w:cs="仿宋"/>
                <w:b/>
                <w:bCs/>
                <w:lang w:eastAsia="zh-CN"/>
              </w:rPr>
              <w:t>不锈钢控制面板，</w:t>
            </w:r>
            <w:r>
              <w:rPr>
                <w:rFonts w:hint="eastAsia" w:ascii="仿宋" w:hAnsi="仿宋" w:eastAsia="仿宋" w:cs="仿宋"/>
                <w:b/>
                <w:bCs/>
              </w:rPr>
              <w:t>且所有按钮需带盲文。</w:t>
            </w:r>
          </w:p>
        </w:tc>
      </w:tr>
      <w:tr w14:paraId="732330CD">
        <w:tblPrEx>
          <w:tblCellMar>
            <w:top w:w="0" w:type="dxa"/>
            <w:left w:w="108" w:type="dxa"/>
            <w:bottom w:w="0" w:type="dxa"/>
            <w:right w:w="108" w:type="dxa"/>
          </w:tblCellMar>
        </w:tblPrEx>
        <w:trPr>
          <w:trHeight w:val="450" w:hRule="atLeast"/>
          <w:jc w:val="center"/>
        </w:trPr>
        <w:tc>
          <w:tcPr>
            <w:tcW w:w="1551" w:type="pct"/>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ACFAF7B">
            <w:pPr>
              <w:widowControl/>
              <w:jc w:val="center"/>
              <w:rPr>
                <w:rFonts w:hint="eastAsia" w:ascii="仿宋" w:hAnsi="仿宋" w:eastAsia="仿宋" w:cs="仿宋"/>
              </w:rPr>
            </w:pPr>
            <w:r>
              <w:rPr>
                <w:rFonts w:hint="eastAsia" w:ascii="仿宋" w:hAnsi="仿宋" w:eastAsia="仿宋" w:cs="仿宋"/>
              </w:rPr>
              <w:t>轿厢内铭牌</w:t>
            </w:r>
          </w:p>
        </w:tc>
        <w:tc>
          <w:tcPr>
            <w:tcW w:w="3448"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10AA735">
            <w:pPr>
              <w:widowControl/>
              <w:ind w:left="270" w:hanging="270"/>
              <w:jc w:val="center"/>
              <w:rPr>
                <w:rFonts w:hint="eastAsia" w:ascii="仿宋" w:hAnsi="仿宋" w:eastAsia="仿宋" w:cs="仿宋"/>
                <w:lang w:eastAsia="zh-CN"/>
              </w:rPr>
            </w:pPr>
            <w:r>
              <w:rPr>
                <w:rFonts w:hint="eastAsia" w:ascii="仿宋" w:hAnsi="仿宋" w:eastAsia="仿宋" w:cs="仿宋"/>
                <w:lang w:eastAsia="zh-CN"/>
              </w:rPr>
              <w:t>品牌铭牌为黑色字体</w:t>
            </w:r>
          </w:p>
        </w:tc>
      </w:tr>
      <w:tr w14:paraId="3A4E8A9E">
        <w:tblPrEx>
          <w:tblCellMar>
            <w:top w:w="0" w:type="dxa"/>
            <w:left w:w="108" w:type="dxa"/>
            <w:bottom w:w="0" w:type="dxa"/>
            <w:right w:w="108" w:type="dxa"/>
          </w:tblCellMar>
        </w:tblPrEx>
        <w:trPr>
          <w:trHeight w:val="450" w:hRule="atLeast"/>
          <w:jc w:val="center"/>
        </w:trPr>
        <w:tc>
          <w:tcPr>
            <w:tcW w:w="1551" w:type="pct"/>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9B7A06C">
            <w:pPr>
              <w:jc w:val="center"/>
              <w:rPr>
                <w:rFonts w:hint="eastAsia" w:ascii="仿宋" w:hAnsi="仿宋" w:eastAsia="仿宋" w:cs="仿宋"/>
                <w:lang w:eastAsia="zh-CN"/>
              </w:rPr>
            </w:pPr>
            <w:r>
              <w:rPr>
                <w:rFonts w:hint="eastAsia" w:ascii="仿宋" w:hAnsi="仿宋" w:eastAsia="仿宋" w:cs="仿宋"/>
              </w:rPr>
              <w:t>轿厢</w:t>
            </w:r>
            <w:r>
              <w:rPr>
                <w:rFonts w:hint="eastAsia" w:ascii="仿宋" w:hAnsi="仿宋" w:eastAsia="仿宋" w:cs="仿宋"/>
                <w:lang w:eastAsia="zh-CN"/>
              </w:rPr>
              <w:t>空调</w:t>
            </w:r>
          </w:p>
        </w:tc>
        <w:tc>
          <w:tcPr>
            <w:tcW w:w="3448"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7E0BBB8">
            <w:pPr>
              <w:jc w:val="center"/>
              <w:rPr>
                <w:rFonts w:hint="eastAsia" w:ascii="仿宋" w:hAnsi="仿宋" w:eastAsia="仿宋" w:cs="仿宋"/>
              </w:rPr>
            </w:pPr>
            <w:r>
              <w:rPr>
                <w:rFonts w:hint="eastAsia" w:ascii="仿宋" w:hAnsi="仿宋" w:eastAsia="仿宋" w:cs="仿宋"/>
              </w:rPr>
              <w:t>配备电梯专用空调</w:t>
            </w:r>
          </w:p>
        </w:tc>
      </w:tr>
      <w:tr w14:paraId="26434417">
        <w:tblPrEx>
          <w:tblCellMar>
            <w:top w:w="0" w:type="dxa"/>
            <w:left w:w="108" w:type="dxa"/>
            <w:bottom w:w="0" w:type="dxa"/>
            <w:right w:w="108" w:type="dxa"/>
          </w:tblCellMar>
        </w:tblPrEx>
        <w:trPr>
          <w:trHeight w:val="450" w:hRule="atLeast"/>
          <w:jc w:val="center"/>
        </w:trPr>
        <w:tc>
          <w:tcPr>
            <w:tcW w:w="1551" w:type="pct"/>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000F724">
            <w:pPr>
              <w:jc w:val="center"/>
              <w:rPr>
                <w:rFonts w:hint="eastAsia" w:ascii="仿宋" w:hAnsi="仿宋" w:eastAsia="仿宋" w:cs="仿宋"/>
              </w:rPr>
            </w:pPr>
            <w:r>
              <w:rPr>
                <w:rFonts w:hint="eastAsia" w:ascii="仿宋" w:hAnsi="仿宋" w:eastAsia="仿宋" w:cs="仿宋"/>
              </w:rPr>
              <w:t>轿厢照明</w:t>
            </w:r>
          </w:p>
        </w:tc>
        <w:tc>
          <w:tcPr>
            <w:tcW w:w="3448"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019D0EB">
            <w:pPr>
              <w:jc w:val="center"/>
              <w:rPr>
                <w:rFonts w:hint="eastAsia" w:ascii="仿宋" w:hAnsi="仿宋" w:eastAsia="仿宋" w:cs="仿宋"/>
              </w:rPr>
            </w:pPr>
            <w:r>
              <w:rPr>
                <w:rFonts w:hint="eastAsia" w:ascii="仿宋" w:hAnsi="仿宋" w:eastAsia="仿宋" w:cs="仿宋"/>
              </w:rPr>
              <w:t>采用LED照明</w:t>
            </w:r>
          </w:p>
        </w:tc>
      </w:tr>
      <w:tr w14:paraId="3C7612B8">
        <w:tblPrEx>
          <w:tblCellMar>
            <w:top w:w="0" w:type="dxa"/>
            <w:left w:w="108" w:type="dxa"/>
            <w:bottom w:w="0" w:type="dxa"/>
            <w:right w:w="108" w:type="dxa"/>
          </w:tblCellMar>
        </w:tblPrEx>
        <w:trPr>
          <w:trHeight w:val="450" w:hRule="atLeast"/>
          <w:jc w:val="center"/>
        </w:trPr>
        <w:tc>
          <w:tcPr>
            <w:tcW w:w="1551" w:type="pct"/>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5D916EC">
            <w:pPr>
              <w:jc w:val="center"/>
              <w:rPr>
                <w:rFonts w:hint="default" w:ascii="仿宋" w:hAnsi="仿宋" w:eastAsia="仿宋" w:cs="仿宋"/>
                <w:lang w:val="en-US" w:eastAsia="zh-CN"/>
              </w:rPr>
            </w:pPr>
            <w:r>
              <w:rPr>
                <w:rFonts w:hint="eastAsia" w:ascii="仿宋" w:hAnsi="仿宋" w:eastAsia="仿宋" w:cs="仿宋"/>
                <w:lang w:val="en-US" w:eastAsia="zh-CN"/>
              </w:rPr>
              <w:t>井道照明</w:t>
            </w:r>
          </w:p>
        </w:tc>
        <w:tc>
          <w:tcPr>
            <w:tcW w:w="3448"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5F7AFA5">
            <w:pPr>
              <w:jc w:val="center"/>
              <w:rPr>
                <w:rFonts w:hint="default" w:ascii="仿宋" w:hAnsi="仿宋" w:eastAsia="仿宋" w:cs="仿宋"/>
                <w:lang w:val="en-US" w:eastAsia="zh-CN"/>
              </w:rPr>
            </w:pPr>
            <w:r>
              <w:rPr>
                <w:rFonts w:hint="eastAsia" w:ascii="仿宋" w:hAnsi="仿宋" w:eastAsia="仿宋" w:cs="仿宋"/>
                <w:lang w:val="en-US" w:eastAsia="zh-CN"/>
              </w:rPr>
              <w:t>配置</w:t>
            </w:r>
          </w:p>
        </w:tc>
      </w:tr>
      <w:tr w14:paraId="0CB06CB1">
        <w:tblPrEx>
          <w:tblCellMar>
            <w:top w:w="0" w:type="dxa"/>
            <w:left w:w="108" w:type="dxa"/>
            <w:bottom w:w="0" w:type="dxa"/>
            <w:right w:w="108" w:type="dxa"/>
          </w:tblCellMar>
        </w:tblPrEx>
        <w:trPr>
          <w:trHeight w:val="450" w:hRule="atLeast"/>
          <w:jc w:val="center"/>
        </w:trPr>
        <w:tc>
          <w:tcPr>
            <w:tcW w:w="1551" w:type="pct"/>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235FFFE">
            <w:pPr>
              <w:jc w:val="center"/>
              <w:rPr>
                <w:rFonts w:hint="eastAsia" w:ascii="仿宋" w:hAnsi="仿宋" w:eastAsia="仿宋" w:cs="仿宋"/>
                <w:lang w:val="en-US" w:eastAsia="zh-CN"/>
              </w:rPr>
            </w:pPr>
            <w:r>
              <w:rPr>
                <w:rFonts w:hint="eastAsia" w:ascii="仿宋" w:hAnsi="仿宋" w:eastAsia="仿宋" w:cs="仿宋"/>
                <w:lang w:val="en-US" w:eastAsia="zh-CN"/>
              </w:rPr>
              <w:t>电梯牛腿</w:t>
            </w:r>
          </w:p>
        </w:tc>
        <w:tc>
          <w:tcPr>
            <w:tcW w:w="3448"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CDEB3E2">
            <w:pPr>
              <w:jc w:val="center"/>
              <w:rPr>
                <w:rFonts w:hint="eastAsia" w:ascii="仿宋" w:hAnsi="仿宋" w:eastAsia="仿宋" w:cs="仿宋"/>
                <w:lang w:val="en-US" w:eastAsia="zh-CN"/>
              </w:rPr>
            </w:pPr>
            <w:r>
              <w:rPr>
                <w:rFonts w:hint="eastAsia" w:ascii="仿宋" w:hAnsi="仿宋" w:eastAsia="仿宋" w:cs="仿宋"/>
                <w:lang w:val="en-US" w:eastAsia="zh-CN"/>
              </w:rPr>
              <w:t>配置钢牛腿</w:t>
            </w:r>
          </w:p>
        </w:tc>
      </w:tr>
      <w:tr w14:paraId="39BAD046">
        <w:tblPrEx>
          <w:tblCellMar>
            <w:top w:w="0" w:type="dxa"/>
            <w:left w:w="108" w:type="dxa"/>
            <w:bottom w:w="0" w:type="dxa"/>
            <w:right w:w="108" w:type="dxa"/>
          </w:tblCellMar>
        </w:tblPrEx>
        <w:trPr>
          <w:trHeight w:val="450" w:hRule="atLeast"/>
          <w:jc w:val="center"/>
        </w:trPr>
        <w:tc>
          <w:tcPr>
            <w:tcW w:w="1551" w:type="pct"/>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1D2A1DC">
            <w:pPr>
              <w:jc w:val="center"/>
              <w:rPr>
                <w:rFonts w:hint="default" w:ascii="仿宋" w:hAnsi="仿宋" w:eastAsia="仿宋" w:cs="仿宋"/>
                <w:lang w:val="en-US" w:eastAsia="zh-CN"/>
              </w:rPr>
            </w:pPr>
            <w:r>
              <w:rPr>
                <w:rFonts w:hint="eastAsia" w:ascii="仿宋" w:hAnsi="仿宋" w:eastAsia="仿宋" w:cs="仿宋"/>
                <w:lang w:val="en-US" w:eastAsia="zh-CN"/>
              </w:rPr>
              <w:t>五方通话</w:t>
            </w:r>
          </w:p>
        </w:tc>
        <w:tc>
          <w:tcPr>
            <w:tcW w:w="3448"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02F8103">
            <w:pPr>
              <w:jc w:val="center"/>
              <w:rPr>
                <w:rFonts w:hint="default" w:ascii="仿宋" w:hAnsi="仿宋" w:eastAsia="仿宋" w:cs="仿宋"/>
                <w:lang w:val="en-US" w:eastAsia="zh-CN"/>
              </w:rPr>
            </w:pPr>
            <w:r>
              <w:rPr>
                <w:rFonts w:hint="eastAsia" w:ascii="仿宋" w:hAnsi="仿宋" w:eastAsia="仿宋" w:cs="仿宋"/>
                <w:lang w:val="en-US" w:eastAsia="zh-CN"/>
              </w:rPr>
              <w:t>配置（井道至监控室的布线由甲方自理）</w:t>
            </w:r>
          </w:p>
        </w:tc>
      </w:tr>
    </w:tbl>
    <w:p w14:paraId="24E7DC75">
      <w:pPr>
        <w:widowControl/>
        <w:spacing w:line="360" w:lineRule="auto"/>
        <w:rPr>
          <w:rFonts w:hint="eastAsia" w:ascii="仿宋" w:hAnsi="仿宋" w:eastAsia="仿宋" w:cs="仿宋"/>
          <w:b/>
        </w:rPr>
      </w:pPr>
    </w:p>
    <w:p w14:paraId="3C99AE16">
      <w:pPr>
        <w:tabs>
          <w:tab w:val="center" w:pos="4592"/>
        </w:tabs>
        <w:bidi w:val="0"/>
        <w:jc w:val="left"/>
        <w:rPr>
          <w:rFonts w:hint="eastAsia" w:ascii="仿宋" w:hAnsi="仿宋" w:eastAsia="仿宋" w:cs="仿宋"/>
          <w:b/>
        </w:rPr>
      </w:pPr>
      <w:r>
        <w:rPr>
          <w:rFonts w:hint="eastAsia" w:ascii="仿宋" w:hAnsi="仿宋" w:eastAsia="仿宋" w:cs="仿宋"/>
          <w:b/>
          <w:lang w:val="en-US" w:eastAsia="zh-CN"/>
        </w:rPr>
        <w:t>3.</w:t>
      </w:r>
      <w:r>
        <w:rPr>
          <w:rFonts w:hint="eastAsia" w:ascii="仿宋" w:hAnsi="仿宋" w:eastAsia="仿宋" w:cs="仿宋"/>
          <w:b/>
        </w:rPr>
        <w:t>2</w:t>
      </w:r>
      <w:r>
        <w:rPr>
          <w:rFonts w:hint="eastAsia" w:ascii="仿宋" w:hAnsi="仿宋" w:eastAsia="仿宋" w:cs="仿宋"/>
          <w:b/>
          <w:lang w:val="en-US" w:eastAsia="zh-CN"/>
        </w:rPr>
        <w:t xml:space="preserve"> </w:t>
      </w:r>
      <w:r>
        <w:rPr>
          <w:rFonts w:hint="eastAsia" w:ascii="仿宋" w:hAnsi="仿宋" w:eastAsia="仿宋" w:cs="仿宋"/>
          <w:b/>
        </w:rPr>
        <w:t>电梯的功能要求</w:t>
      </w:r>
    </w:p>
    <w:p w14:paraId="7884C872">
      <w:pPr>
        <w:spacing w:line="360" w:lineRule="auto"/>
        <w:jc w:val="both"/>
        <w:rPr>
          <w:rFonts w:hint="eastAsia" w:ascii="仿宋" w:hAnsi="仿宋" w:eastAsia="仿宋" w:cs="仿宋"/>
          <w:b/>
        </w:rPr>
      </w:pPr>
      <w:r>
        <w:rPr>
          <w:rFonts w:hint="eastAsia" w:ascii="仿宋" w:hAnsi="仿宋" w:eastAsia="仿宋" w:cs="仿宋"/>
          <w:b/>
        </w:rPr>
        <w:t>3.2.1</w:t>
      </w:r>
      <w:r>
        <w:rPr>
          <w:rFonts w:hint="eastAsia" w:ascii="仿宋" w:hAnsi="仿宋" w:eastAsia="仿宋" w:cs="仿宋"/>
          <w:b/>
          <w:lang w:val="en-US" w:eastAsia="zh-CN"/>
        </w:rPr>
        <w:t xml:space="preserve"> </w:t>
      </w:r>
      <w:r>
        <w:rPr>
          <w:rFonts w:hint="eastAsia" w:ascii="仿宋" w:hAnsi="仿宋" w:eastAsia="仿宋" w:cs="仿宋"/>
          <w:b/>
        </w:rPr>
        <w:t>标准功能（必须配置）</w:t>
      </w:r>
    </w:p>
    <w:tbl>
      <w:tblPr>
        <w:tblStyle w:val="9"/>
        <w:tblW w:w="9240" w:type="dxa"/>
        <w:jc w:val="center"/>
        <w:tblLayout w:type="fixed"/>
        <w:tblCellMar>
          <w:top w:w="0" w:type="dxa"/>
          <w:left w:w="108" w:type="dxa"/>
          <w:bottom w:w="0" w:type="dxa"/>
          <w:right w:w="108" w:type="dxa"/>
        </w:tblCellMar>
      </w:tblPr>
      <w:tblGrid>
        <w:gridCol w:w="749"/>
        <w:gridCol w:w="2158"/>
        <w:gridCol w:w="6333"/>
      </w:tblGrid>
      <w:tr w14:paraId="1C8EBDEB">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5F84E79">
            <w:pPr>
              <w:spacing w:line="320" w:lineRule="exact"/>
              <w:jc w:val="center"/>
              <w:rPr>
                <w:rFonts w:hint="eastAsia" w:ascii="仿宋" w:hAnsi="仿宋" w:eastAsia="仿宋" w:cs="仿宋"/>
              </w:rPr>
            </w:pPr>
            <w:r>
              <w:rPr>
                <w:rFonts w:hint="eastAsia" w:ascii="仿宋" w:hAnsi="仿宋" w:eastAsia="仿宋" w:cs="仿宋"/>
              </w:rPr>
              <w:t>序号</w:t>
            </w:r>
          </w:p>
        </w:tc>
        <w:tc>
          <w:tcPr>
            <w:tcW w:w="215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53B5D45">
            <w:pPr>
              <w:spacing w:line="320" w:lineRule="exact"/>
              <w:jc w:val="center"/>
              <w:rPr>
                <w:rFonts w:hint="eastAsia" w:ascii="仿宋" w:hAnsi="仿宋" w:eastAsia="仿宋" w:cs="仿宋"/>
              </w:rPr>
            </w:pPr>
            <w:r>
              <w:rPr>
                <w:rFonts w:hint="eastAsia" w:ascii="仿宋" w:hAnsi="仿宋" w:eastAsia="仿宋" w:cs="仿宋"/>
              </w:rPr>
              <w:t>功能名称</w:t>
            </w:r>
          </w:p>
        </w:tc>
        <w:tc>
          <w:tcPr>
            <w:tcW w:w="633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0E0569A">
            <w:pPr>
              <w:spacing w:line="320" w:lineRule="exact"/>
              <w:jc w:val="center"/>
              <w:rPr>
                <w:rFonts w:hint="eastAsia" w:ascii="仿宋" w:hAnsi="仿宋" w:eastAsia="仿宋" w:cs="仿宋"/>
              </w:rPr>
            </w:pPr>
            <w:r>
              <w:rPr>
                <w:rFonts w:hint="eastAsia" w:ascii="仿宋" w:hAnsi="仿宋" w:eastAsia="仿宋" w:cs="仿宋"/>
              </w:rPr>
              <w:t>备注</w:t>
            </w:r>
          </w:p>
        </w:tc>
      </w:tr>
      <w:tr w14:paraId="2DC71532">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60226DF">
            <w:pPr>
              <w:numPr>
                <w:ilvl w:val="0"/>
                <w:numId w:val="2"/>
              </w:numPr>
              <w:spacing w:line="320" w:lineRule="exact"/>
              <w:jc w:val="center"/>
              <w:rPr>
                <w:rFonts w:hint="eastAsia" w:ascii="仿宋" w:hAnsi="仿宋" w:eastAsia="仿宋" w:cs="仿宋"/>
              </w:rPr>
            </w:pPr>
          </w:p>
        </w:tc>
        <w:tc>
          <w:tcPr>
            <w:tcW w:w="215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6C7721B">
            <w:pPr>
              <w:spacing w:line="320" w:lineRule="exact"/>
              <w:jc w:val="center"/>
              <w:rPr>
                <w:rFonts w:hint="eastAsia" w:ascii="仿宋" w:hAnsi="仿宋" w:eastAsia="仿宋" w:cs="仿宋"/>
              </w:rPr>
            </w:pPr>
            <w:r>
              <w:rPr>
                <w:rFonts w:hint="eastAsia" w:ascii="仿宋" w:hAnsi="仿宋" w:eastAsia="仿宋" w:cs="仿宋"/>
              </w:rPr>
              <w:t>自动再平层</w:t>
            </w:r>
          </w:p>
        </w:tc>
        <w:tc>
          <w:tcPr>
            <w:tcW w:w="633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A967DFE">
            <w:pPr>
              <w:spacing w:line="320" w:lineRule="exact"/>
              <w:jc w:val="both"/>
              <w:rPr>
                <w:rFonts w:hint="eastAsia" w:ascii="仿宋" w:hAnsi="仿宋" w:eastAsia="仿宋" w:cs="仿宋"/>
              </w:rPr>
            </w:pPr>
            <w:r>
              <w:rPr>
                <w:rFonts w:hint="eastAsia" w:ascii="仿宋" w:hAnsi="仿宋" w:eastAsia="仿宋" w:cs="仿宋"/>
              </w:rPr>
              <w:t>轿厢到站停靠后，轿厢地坎与层门地坎之间垂直方向的偏差超过预定值时，电梯自动再次平层</w:t>
            </w:r>
          </w:p>
        </w:tc>
      </w:tr>
      <w:tr w14:paraId="03F68B25">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56D991B">
            <w:pPr>
              <w:numPr>
                <w:ilvl w:val="0"/>
                <w:numId w:val="2"/>
              </w:numPr>
              <w:spacing w:line="320" w:lineRule="exact"/>
              <w:jc w:val="center"/>
              <w:rPr>
                <w:rFonts w:hint="eastAsia" w:ascii="仿宋" w:hAnsi="仿宋" w:eastAsia="仿宋" w:cs="仿宋"/>
              </w:rPr>
            </w:pPr>
          </w:p>
        </w:tc>
        <w:tc>
          <w:tcPr>
            <w:tcW w:w="215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9F418D3">
            <w:pPr>
              <w:spacing w:line="320" w:lineRule="exact"/>
              <w:jc w:val="center"/>
              <w:rPr>
                <w:rFonts w:hint="eastAsia" w:ascii="仿宋" w:hAnsi="仿宋" w:eastAsia="仿宋" w:cs="仿宋"/>
              </w:rPr>
            </w:pPr>
            <w:r>
              <w:rPr>
                <w:rFonts w:hint="eastAsia" w:ascii="仿宋" w:hAnsi="仿宋" w:eastAsia="仿宋" w:cs="仿宋"/>
              </w:rPr>
              <w:t>电梯受阻失速保护</w:t>
            </w:r>
          </w:p>
        </w:tc>
        <w:tc>
          <w:tcPr>
            <w:tcW w:w="633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8D65577">
            <w:pPr>
              <w:spacing w:line="320" w:lineRule="exact"/>
              <w:jc w:val="both"/>
              <w:rPr>
                <w:rFonts w:hint="eastAsia" w:ascii="仿宋" w:hAnsi="仿宋" w:eastAsia="仿宋" w:cs="仿宋"/>
              </w:rPr>
            </w:pPr>
            <w:r>
              <w:rPr>
                <w:rFonts w:hint="eastAsia" w:ascii="仿宋" w:hAnsi="仿宋" w:eastAsia="仿宋" w:cs="仿宋"/>
              </w:rPr>
              <w:t>当曳引钢丝绳打滑或电机堵转达到预定时间时，电梯停止运行</w:t>
            </w:r>
          </w:p>
        </w:tc>
      </w:tr>
      <w:tr w14:paraId="57647365">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74EAAD7">
            <w:pPr>
              <w:numPr>
                <w:ilvl w:val="0"/>
                <w:numId w:val="2"/>
              </w:numPr>
              <w:spacing w:line="320" w:lineRule="exact"/>
              <w:jc w:val="center"/>
              <w:rPr>
                <w:rFonts w:hint="eastAsia" w:ascii="仿宋" w:hAnsi="仿宋" w:eastAsia="仿宋" w:cs="仿宋"/>
              </w:rPr>
            </w:pPr>
          </w:p>
        </w:tc>
        <w:tc>
          <w:tcPr>
            <w:tcW w:w="215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405A31B">
            <w:pPr>
              <w:spacing w:line="320" w:lineRule="exact"/>
              <w:jc w:val="center"/>
              <w:rPr>
                <w:rFonts w:hint="eastAsia" w:ascii="仿宋" w:hAnsi="仿宋" w:eastAsia="仿宋" w:cs="仿宋"/>
              </w:rPr>
            </w:pPr>
            <w:r>
              <w:rPr>
                <w:rFonts w:hint="eastAsia" w:ascii="仿宋" w:hAnsi="仿宋" w:eastAsia="仿宋" w:cs="仿宋"/>
              </w:rPr>
              <w:t>制动器冗余保护</w:t>
            </w:r>
          </w:p>
        </w:tc>
        <w:tc>
          <w:tcPr>
            <w:tcW w:w="633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01FBC36">
            <w:pPr>
              <w:spacing w:line="320" w:lineRule="exact"/>
              <w:jc w:val="both"/>
              <w:rPr>
                <w:rFonts w:hint="eastAsia" w:ascii="仿宋" w:hAnsi="仿宋" w:eastAsia="仿宋" w:cs="仿宋"/>
              </w:rPr>
            </w:pPr>
            <w:r>
              <w:rPr>
                <w:rFonts w:hint="eastAsia" w:ascii="仿宋" w:hAnsi="仿宋" w:eastAsia="仿宋" w:cs="仿宋"/>
              </w:rPr>
              <w:t>当一组制动器发生故障时，其余制动器也可实现电梯有效制动</w:t>
            </w:r>
          </w:p>
        </w:tc>
      </w:tr>
      <w:tr w14:paraId="16B224AE">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DFDCD3E">
            <w:pPr>
              <w:numPr>
                <w:ilvl w:val="0"/>
                <w:numId w:val="2"/>
              </w:numPr>
              <w:spacing w:line="320" w:lineRule="exact"/>
              <w:jc w:val="center"/>
              <w:rPr>
                <w:rFonts w:hint="eastAsia" w:ascii="仿宋" w:hAnsi="仿宋" w:eastAsia="仿宋" w:cs="仿宋"/>
              </w:rPr>
            </w:pPr>
          </w:p>
        </w:tc>
        <w:tc>
          <w:tcPr>
            <w:tcW w:w="215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0483BDA">
            <w:pPr>
              <w:spacing w:line="320" w:lineRule="exact"/>
              <w:jc w:val="center"/>
              <w:rPr>
                <w:rFonts w:hint="eastAsia" w:ascii="仿宋" w:hAnsi="仿宋" w:eastAsia="仿宋" w:cs="仿宋"/>
              </w:rPr>
            </w:pPr>
            <w:r>
              <w:rPr>
                <w:rFonts w:hint="eastAsia" w:ascii="仿宋" w:hAnsi="仿宋" w:eastAsia="仿宋" w:cs="仿宋"/>
              </w:rPr>
              <w:t>轿厢侧手动运行</w:t>
            </w:r>
          </w:p>
        </w:tc>
        <w:tc>
          <w:tcPr>
            <w:tcW w:w="633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6437385">
            <w:pPr>
              <w:spacing w:line="320" w:lineRule="exact"/>
              <w:jc w:val="both"/>
              <w:rPr>
                <w:rFonts w:hint="eastAsia" w:ascii="仿宋" w:hAnsi="仿宋" w:eastAsia="仿宋" w:cs="仿宋"/>
              </w:rPr>
            </w:pPr>
            <w:r>
              <w:rPr>
                <w:rFonts w:hint="eastAsia" w:ascii="仿宋" w:hAnsi="仿宋" w:eastAsia="仿宋" w:cs="仿宋"/>
              </w:rPr>
              <w:t>非服务层设置（轿内按钮型 ），通过轿厢内的按钮实现非服务层设置。</w:t>
            </w:r>
          </w:p>
        </w:tc>
      </w:tr>
      <w:tr w14:paraId="11DFB9C6">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BD56212">
            <w:pPr>
              <w:numPr>
                <w:ilvl w:val="0"/>
                <w:numId w:val="2"/>
              </w:numPr>
              <w:spacing w:line="320" w:lineRule="exact"/>
              <w:jc w:val="center"/>
              <w:rPr>
                <w:rFonts w:hint="eastAsia" w:ascii="仿宋" w:hAnsi="仿宋" w:eastAsia="仿宋" w:cs="仿宋"/>
              </w:rPr>
            </w:pPr>
          </w:p>
        </w:tc>
        <w:tc>
          <w:tcPr>
            <w:tcW w:w="215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7AB9D6A">
            <w:pPr>
              <w:spacing w:line="320" w:lineRule="exact"/>
              <w:jc w:val="center"/>
              <w:rPr>
                <w:rFonts w:hint="eastAsia" w:ascii="仿宋" w:hAnsi="仿宋" w:eastAsia="仿宋" w:cs="仿宋"/>
              </w:rPr>
            </w:pPr>
            <w:r>
              <w:rPr>
                <w:rFonts w:hint="eastAsia" w:ascii="仿宋" w:hAnsi="仿宋" w:eastAsia="仿宋" w:cs="仿宋"/>
              </w:rPr>
              <w:t>检修操作</w:t>
            </w:r>
          </w:p>
        </w:tc>
        <w:tc>
          <w:tcPr>
            <w:tcW w:w="633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5B861C4">
            <w:pPr>
              <w:spacing w:line="320" w:lineRule="exact"/>
              <w:jc w:val="both"/>
              <w:rPr>
                <w:rFonts w:hint="eastAsia" w:ascii="仿宋" w:hAnsi="仿宋" w:eastAsia="仿宋" w:cs="仿宋"/>
              </w:rPr>
            </w:pPr>
            <w:r>
              <w:rPr>
                <w:rFonts w:hint="eastAsia" w:ascii="仿宋" w:hAnsi="仿宋" w:eastAsia="仿宋" w:cs="仿宋"/>
              </w:rPr>
              <w:t>供维修人员使用的检修运行方式</w:t>
            </w:r>
          </w:p>
        </w:tc>
      </w:tr>
      <w:tr w14:paraId="035188CC">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DAAE2D6">
            <w:pPr>
              <w:numPr>
                <w:ilvl w:val="0"/>
                <w:numId w:val="2"/>
              </w:numPr>
              <w:spacing w:line="320" w:lineRule="exact"/>
              <w:jc w:val="center"/>
              <w:rPr>
                <w:rFonts w:hint="eastAsia" w:ascii="仿宋" w:hAnsi="仿宋" w:eastAsia="仿宋" w:cs="仿宋"/>
              </w:rPr>
            </w:pPr>
          </w:p>
        </w:tc>
        <w:tc>
          <w:tcPr>
            <w:tcW w:w="215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564601D">
            <w:pPr>
              <w:spacing w:line="320" w:lineRule="exact"/>
              <w:jc w:val="center"/>
              <w:rPr>
                <w:rFonts w:hint="eastAsia" w:ascii="仿宋" w:hAnsi="仿宋" w:eastAsia="仿宋" w:cs="仿宋"/>
              </w:rPr>
            </w:pPr>
            <w:r>
              <w:rPr>
                <w:rFonts w:hint="eastAsia" w:ascii="仿宋" w:hAnsi="仿宋" w:eastAsia="仿宋" w:cs="仿宋"/>
              </w:rPr>
              <w:t>称重启动</w:t>
            </w:r>
          </w:p>
        </w:tc>
        <w:tc>
          <w:tcPr>
            <w:tcW w:w="633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153FC23">
            <w:pPr>
              <w:spacing w:line="320" w:lineRule="exact"/>
              <w:jc w:val="both"/>
              <w:rPr>
                <w:rFonts w:hint="eastAsia" w:ascii="仿宋" w:hAnsi="仿宋" w:eastAsia="仿宋" w:cs="仿宋"/>
              </w:rPr>
            </w:pPr>
            <w:r>
              <w:rPr>
                <w:rFonts w:hint="eastAsia" w:ascii="仿宋" w:hAnsi="仿宋" w:eastAsia="仿宋" w:cs="仿宋"/>
              </w:rPr>
              <w:t>电梯根据轿厢内的负载调整启动力矩，以使电梯启动平稳</w:t>
            </w:r>
          </w:p>
        </w:tc>
      </w:tr>
      <w:tr w14:paraId="56467435">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8F5EE1A">
            <w:pPr>
              <w:numPr>
                <w:ilvl w:val="0"/>
                <w:numId w:val="2"/>
              </w:numPr>
              <w:spacing w:line="320" w:lineRule="exact"/>
              <w:jc w:val="center"/>
              <w:rPr>
                <w:rFonts w:hint="eastAsia" w:ascii="仿宋" w:hAnsi="仿宋" w:eastAsia="仿宋" w:cs="仿宋"/>
              </w:rPr>
            </w:pPr>
          </w:p>
        </w:tc>
        <w:tc>
          <w:tcPr>
            <w:tcW w:w="215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6253290">
            <w:pPr>
              <w:spacing w:line="320" w:lineRule="exact"/>
              <w:jc w:val="center"/>
              <w:rPr>
                <w:rFonts w:hint="eastAsia" w:ascii="仿宋" w:hAnsi="仿宋" w:eastAsia="仿宋" w:cs="仿宋"/>
              </w:rPr>
            </w:pPr>
            <w:r>
              <w:rPr>
                <w:rFonts w:hint="eastAsia" w:ascii="仿宋" w:hAnsi="仿宋" w:eastAsia="仿宋" w:cs="仿宋"/>
              </w:rPr>
              <w:t>上电再平层</w:t>
            </w:r>
          </w:p>
        </w:tc>
        <w:tc>
          <w:tcPr>
            <w:tcW w:w="633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553270F">
            <w:pPr>
              <w:spacing w:line="320" w:lineRule="exact"/>
              <w:jc w:val="both"/>
              <w:rPr>
                <w:rFonts w:hint="eastAsia" w:ascii="仿宋" w:hAnsi="仿宋" w:eastAsia="仿宋" w:cs="仿宋"/>
              </w:rPr>
            </w:pPr>
            <w:r>
              <w:rPr>
                <w:rFonts w:hint="eastAsia" w:ascii="仿宋" w:hAnsi="仿宋" w:eastAsia="仿宋" w:cs="仿宋"/>
              </w:rPr>
              <w:t>由于断电引起轿厢停在门区范围内，当电源恢复后轿厢将再平层到平层位置</w:t>
            </w:r>
          </w:p>
        </w:tc>
      </w:tr>
      <w:tr w14:paraId="2004BC1B">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633C236">
            <w:pPr>
              <w:numPr>
                <w:ilvl w:val="0"/>
                <w:numId w:val="2"/>
              </w:numPr>
              <w:spacing w:line="320" w:lineRule="exact"/>
              <w:jc w:val="center"/>
              <w:rPr>
                <w:rFonts w:hint="eastAsia" w:ascii="仿宋" w:hAnsi="仿宋" w:eastAsia="仿宋" w:cs="仿宋"/>
              </w:rPr>
            </w:pPr>
          </w:p>
        </w:tc>
        <w:tc>
          <w:tcPr>
            <w:tcW w:w="215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45DB0BA">
            <w:pPr>
              <w:spacing w:line="320" w:lineRule="exact"/>
              <w:jc w:val="center"/>
              <w:rPr>
                <w:rFonts w:hint="eastAsia" w:ascii="仿宋" w:hAnsi="仿宋" w:eastAsia="仿宋" w:cs="仿宋"/>
              </w:rPr>
            </w:pPr>
            <w:r>
              <w:rPr>
                <w:rFonts w:hint="eastAsia" w:ascii="仿宋" w:hAnsi="仿宋" w:eastAsia="仿宋" w:cs="仿宋"/>
              </w:rPr>
              <w:t>选层器修正</w:t>
            </w:r>
          </w:p>
        </w:tc>
        <w:tc>
          <w:tcPr>
            <w:tcW w:w="633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1D4FC7B">
            <w:pPr>
              <w:spacing w:line="320" w:lineRule="exact"/>
              <w:jc w:val="both"/>
              <w:rPr>
                <w:rFonts w:hint="eastAsia" w:ascii="仿宋" w:hAnsi="仿宋" w:eastAsia="仿宋" w:cs="仿宋"/>
              </w:rPr>
            </w:pPr>
            <w:r>
              <w:rPr>
                <w:rFonts w:hint="eastAsia" w:ascii="仿宋" w:hAnsi="仿宋" w:eastAsia="仿宋" w:cs="仿宋"/>
              </w:rPr>
              <w:t>电梯在运行过程中，对选层器进行修正</w:t>
            </w:r>
          </w:p>
        </w:tc>
      </w:tr>
      <w:tr w14:paraId="66225A31">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B00B96D">
            <w:pPr>
              <w:numPr>
                <w:ilvl w:val="0"/>
                <w:numId w:val="2"/>
              </w:numPr>
              <w:spacing w:line="320" w:lineRule="exact"/>
              <w:jc w:val="center"/>
              <w:rPr>
                <w:rFonts w:hint="eastAsia" w:ascii="仿宋" w:hAnsi="仿宋" w:eastAsia="仿宋" w:cs="仿宋"/>
              </w:rPr>
            </w:pPr>
          </w:p>
        </w:tc>
        <w:tc>
          <w:tcPr>
            <w:tcW w:w="215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7FD87ED">
            <w:pPr>
              <w:spacing w:line="320" w:lineRule="exact"/>
              <w:jc w:val="center"/>
              <w:rPr>
                <w:rFonts w:hint="eastAsia" w:ascii="仿宋" w:hAnsi="仿宋" w:eastAsia="仿宋" w:cs="仿宋"/>
              </w:rPr>
            </w:pPr>
            <w:r>
              <w:rPr>
                <w:rFonts w:hint="eastAsia" w:ascii="仿宋" w:hAnsi="仿宋" w:eastAsia="仿宋" w:cs="仿宋"/>
              </w:rPr>
              <w:t>安全停靠</w:t>
            </w:r>
          </w:p>
        </w:tc>
        <w:tc>
          <w:tcPr>
            <w:tcW w:w="633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E9448F9">
            <w:pPr>
              <w:spacing w:line="320" w:lineRule="exact"/>
              <w:jc w:val="both"/>
              <w:rPr>
                <w:rFonts w:hint="eastAsia" w:ascii="仿宋" w:hAnsi="仿宋" w:eastAsia="仿宋" w:cs="仿宋"/>
              </w:rPr>
            </w:pPr>
            <w:r>
              <w:rPr>
                <w:rFonts w:hint="eastAsia" w:ascii="仿宋" w:hAnsi="仿宋" w:eastAsia="仿宋" w:cs="仿宋"/>
              </w:rPr>
              <w:t>当电梯因故障停在门区外时，控制器进行安全检测，若符合启动要求，则电梯就近停层开门</w:t>
            </w:r>
          </w:p>
        </w:tc>
      </w:tr>
      <w:tr w14:paraId="7029F7CE">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73C5611">
            <w:pPr>
              <w:numPr>
                <w:ilvl w:val="0"/>
                <w:numId w:val="2"/>
              </w:numPr>
              <w:spacing w:line="320" w:lineRule="exact"/>
              <w:jc w:val="center"/>
              <w:rPr>
                <w:rFonts w:hint="eastAsia" w:ascii="仿宋" w:hAnsi="仿宋" w:eastAsia="仿宋" w:cs="仿宋"/>
              </w:rPr>
            </w:pPr>
          </w:p>
        </w:tc>
        <w:tc>
          <w:tcPr>
            <w:tcW w:w="215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C4896CE">
            <w:pPr>
              <w:spacing w:line="320" w:lineRule="exact"/>
              <w:jc w:val="center"/>
              <w:rPr>
                <w:rFonts w:hint="eastAsia" w:ascii="仿宋" w:hAnsi="仿宋" w:eastAsia="仿宋" w:cs="仿宋"/>
              </w:rPr>
            </w:pPr>
            <w:r>
              <w:rPr>
                <w:rFonts w:hint="eastAsia" w:ascii="仿宋" w:hAnsi="仿宋" w:eastAsia="仿宋" w:cs="仿宋"/>
              </w:rPr>
              <w:t>停层开门</w:t>
            </w:r>
          </w:p>
        </w:tc>
        <w:tc>
          <w:tcPr>
            <w:tcW w:w="633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2C4F516">
            <w:pPr>
              <w:spacing w:line="320" w:lineRule="exact"/>
              <w:jc w:val="both"/>
              <w:rPr>
                <w:rFonts w:hint="eastAsia" w:ascii="仿宋" w:hAnsi="仿宋" w:eastAsia="仿宋" w:cs="仿宋"/>
              </w:rPr>
            </w:pPr>
            <w:r>
              <w:rPr>
                <w:rFonts w:hint="eastAsia" w:ascii="仿宋" w:hAnsi="仿宋" w:eastAsia="仿宋" w:cs="仿宋"/>
              </w:rPr>
              <w:t>电梯停层后自动开门</w:t>
            </w:r>
          </w:p>
        </w:tc>
      </w:tr>
      <w:tr w14:paraId="6D2E58BC">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A7765F4">
            <w:pPr>
              <w:numPr>
                <w:ilvl w:val="0"/>
                <w:numId w:val="2"/>
              </w:numPr>
              <w:spacing w:line="320" w:lineRule="exact"/>
              <w:jc w:val="center"/>
              <w:rPr>
                <w:rFonts w:hint="eastAsia" w:ascii="仿宋" w:hAnsi="仿宋" w:eastAsia="仿宋" w:cs="仿宋"/>
              </w:rPr>
            </w:pPr>
          </w:p>
        </w:tc>
        <w:tc>
          <w:tcPr>
            <w:tcW w:w="215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64DA9A6">
            <w:pPr>
              <w:spacing w:line="320" w:lineRule="exact"/>
              <w:jc w:val="center"/>
              <w:rPr>
                <w:rFonts w:hint="eastAsia" w:ascii="仿宋" w:hAnsi="仿宋" w:eastAsia="仿宋" w:cs="仿宋"/>
              </w:rPr>
            </w:pPr>
            <w:r>
              <w:rPr>
                <w:rFonts w:hint="eastAsia" w:ascii="仿宋" w:hAnsi="仿宋" w:eastAsia="仿宋" w:cs="仿宋"/>
              </w:rPr>
              <w:t>满员自动通过</w:t>
            </w:r>
          </w:p>
        </w:tc>
        <w:tc>
          <w:tcPr>
            <w:tcW w:w="633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74028BC">
            <w:pPr>
              <w:spacing w:line="320" w:lineRule="exact"/>
              <w:jc w:val="both"/>
              <w:rPr>
                <w:rFonts w:hint="eastAsia" w:ascii="仿宋" w:hAnsi="仿宋" w:eastAsia="仿宋" w:cs="仿宋"/>
              </w:rPr>
            </w:pPr>
            <w:r>
              <w:rPr>
                <w:rFonts w:hint="eastAsia" w:ascii="仿宋" w:hAnsi="仿宋" w:eastAsia="仿宋" w:cs="仿宋"/>
              </w:rPr>
              <w:t>轿厢载荷超过额定载重80%（可以调整）时，电梯不响应沿途的层站召唤</w:t>
            </w:r>
          </w:p>
        </w:tc>
      </w:tr>
      <w:tr w14:paraId="0C3B8D20">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8BC2BC9">
            <w:pPr>
              <w:numPr>
                <w:ilvl w:val="0"/>
                <w:numId w:val="2"/>
              </w:numPr>
              <w:spacing w:line="320" w:lineRule="exact"/>
              <w:jc w:val="center"/>
              <w:rPr>
                <w:rFonts w:hint="eastAsia" w:ascii="仿宋" w:hAnsi="仿宋" w:eastAsia="仿宋" w:cs="仿宋"/>
              </w:rPr>
            </w:pPr>
          </w:p>
        </w:tc>
        <w:tc>
          <w:tcPr>
            <w:tcW w:w="215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E93778D">
            <w:pPr>
              <w:spacing w:line="320" w:lineRule="exact"/>
              <w:jc w:val="center"/>
              <w:rPr>
                <w:rFonts w:hint="eastAsia" w:ascii="仿宋" w:hAnsi="仿宋" w:eastAsia="仿宋" w:cs="仿宋"/>
              </w:rPr>
            </w:pPr>
            <w:r>
              <w:rPr>
                <w:rFonts w:hint="eastAsia" w:ascii="仿宋" w:hAnsi="仿宋" w:eastAsia="仿宋" w:cs="仿宋"/>
              </w:rPr>
              <w:t>操纵箱微机异常处理</w:t>
            </w:r>
          </w:p>
        </w:tc>
        <w:tc>
          <w:tcPr>
            <w:tcW w:w="633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9F0F765">
            <w:pPr>
              <w:spacing w:line="320" w:lineRule="exact"/>
              <w:jc w:val="both"/>
              <w:rPr>
                <w:rFonts w:hint="eastAsia" w:ascii="仿宋" w:hAnsi="仿宋" w:eastAsia="仿宋" w:cs="仿宋"/>
              </w:rPr>
            </w:pPr>
            <w:r>
              <w:rPr>
                <w:rFonts w:hint="eastAsia" w:ascii="仿宋" w:hAnsi="仿宋" w:eastAsia="仿宋" w:cs="仿宋"/>
              </w:rPr>
              <w:t>当操纵箱微机发生异常时，就近层停靠后，电梯不能再启动</w:t>
            </w:r>
          </w:p>
        </w:tc>
      </w:tr>
      <w:tr w14:paraId="1002B6B4">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5007259">
            <w:pPr>
              <w:numPr>
                <w:ilvl w:val="0"/>
                <w:numId w:val="2"/>
              </w:numPr>
              <w:spacing w:line="320" w:lineRule="exact"/>
              <w:jc w:val="center"/>
              <w:rPr>
                <w:rFonts w:hint="eastAsia" w:ascii="仿宋" w:hAnsi="仿宋" w:eastAsia="仿宋" w:cs="仿宋"/>
              </w:rPr>
            </w:pPr>
          </w:p>
        </w:tc>
        <w:tc>
          <w:tcPr>
            <w:tcW w:w="215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5B9C5B1">
            <w:pPr>
              <w:spacing w:line="320" w:lineRule="exact"/>
              <w:jc w:val="center"/>
              <w:rPr>
                <w:rFonts w:hint="eastAsia" w:ascii="仿宋" w:hAnsi="仿宋" w:eastAsia="仿宋" w:cs="仿宋"/>
              </w:rPr>
            </w:pPr>
            <w:r>
              <w:rPr>
                <w:rFonts w:hint="eastAsia" w:ascii="仿宋" w:hAnsi="仿宋" w:eastAsia="仿宋" w:cs="仿宋"/>
              </w:rPr>
              <w:t>轿内反向指令消除</w:t>
            </w:r>
          </w:p>
        </w:tc>
        <w:tc>
          <w:tcPr>
            <w:tcW w:w="633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5644F8B">
            <w:pPr>
              <w:spacing w:line="320" w:lineRule="exact"/>
              <w:jc w:val="both"/>
              <w:rPr>
                <w:rFonts w:hint="eastAsia" w:ascii="仿宋" w:hAnsi="仿宋" w:eastAsia="仿宋" w:cs="仿宋"/>
              </w:rPr>
            </w:pPr>
            <w:r>
              <w:rPr>
                <w:rFonts w:hint="eastAsia" w:ascii="仿宋" w:hAnsi="仿宋" w:eastAsia="仿宋" w:cs="仿宋"/>
              </w:rPr>
              <w:t>电梯自动运行时，当电梯沿途响应完最后一个轿内指令或层站召唤后，系统自动检查并消除余下的轿内指令（防止反向乘梯浪费资源）</w:t>
            </w:r>
          </w:p>
        </w:tc>
      </w:tr>
      <w:tr w14:paraId="28077103">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47699AF">
            <w:pPr>
              <w:numPr>
                <w:ilvl w:val="0"/>
                <w:numId w:val="2"/>
              </w:numPr>
              <w:spacing w:line="320" w:lineRule="exact"/>
              <w:jc w:val="center"/>
              <w:rPr>
                <w:rFonts w:hint="eastAsia" w:ascii="仿宋" w:hAnsi="仿宋" w:eastAsia="仿宋" w:cs="仿宋"/>
              </w:rPr>
            </w:pPr>
          </w:p>
        </w:tc>
        <w:tc>
          <w:tcPr>
            <w:tcW w:w="215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F7F3958">
            <w:pPr>
              <w:spacing w:line="320" w:lineRule="exact"/>
              <w:jc w:val="center"/>
              <w:rPr>
                <w:rFonts w:hint="eastAsia" w:ascii="仿宋" w:hAnsi="仿宋" w:eastAsia="仿宋" w:cs="仿宋"/>
              </w:rPr>
            </w:pPr>
            <w:r>
              <w:rPr>
                <w:rFonts w:hint="eastAsia" w:ascii="仿宋" w:hAnsi="仿宋" w:eastAsia="仿宋" w:cs="仿宋"/>
              </w:rPr>
              <w:t>轿内照明/通风装置自动关闭</w:t>
            </w:r>
          </w:p>
        </w:tc>
        <w:tc>
          <w:tcPr>
            <w:tcW w:w="633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7BCE8B8">
            <w:pPr>
              <w:spacing w:line="320" w:lineRule="exact"/>
              <w:jc w:val="both"/>
              <w:rPr>
                <w:rFonts w:hint="eastAsia" w:ascii="仿宋" w:hAnsi="仿宋" w:eastAsia="仿宋" w:cs="仿宋"/>
              </w:rPr>
            </w:pPr>
            <w:r>
              <w:rPr>
                <w:rFonts w:hint="eastAsia" w:ascii="仿宋" w:hAnsi="仿宋" w:eastAsia="仿宋" w:cs="仿宋"/>
              </w:rPr>
              <w:t>电梯无运行待机一定时间后，轿内照明/通风装置自动关闭以节能</w:t>
            </w:r>
          </w:p>
        </w:tc>
      </w:tr>
      <w:tr w14:paraId="2A3354A3">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45CCAFE">
            <w:pPr>
              <w:numPr>
                <w:ilvl w:val="0"/>
                <w:numId w:val="2"/>
              </w:numPr>
              <w:spacing w:line="320" w:lineRule="exact"/>
              <w:jc w:val="center"/>
              <w:rPr>
                <w:rFonts w:hint="eastAsia" w:ascii="仿宋" w:hAnsi="仿宋" w:eastAsia="仿宋" w:cs="仿宋"/>
              </w:rPr>
            </w:pPr>
          </w:p>
        </w:tc>
        <w:tc>
          <w:tcPr>
            <w:tcW w:w="215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C9DA999">
            <w:pPr>
              <w:spacing w:line="320" w:lineRule="exact"/>
              <w:jc w:val="center"/>
              <w:rPr>
                <w:rFonts w:hint="eastAsia" w:ascii="仿宋" w:hAnsi="仿宋" w:eastAsia="仿宋" w:cs="仿宋"/>
              </w:rPr>
            </w:pPr>
            <w:r>
              <w:rPr>
                <w:rFonts w:hint="eastAsia" w:ascii="仿宋" w:hAnsi="仿宋" w:eastAsia="仿宋" w:cs="仿宋"/>
              </w:rPr>
              <w:t>层站召唤自动登记</w:t>
            </w:r>
          </w:p>
        </w:tc>
        <w:tc>
          <w:tcPr>
            <w:tcW w:w="633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1AB07EA">
            <w:pPr>
              <w:spacing w:line="320" w:lineRule="exact"/>
              <w:jc w:val="both"/>
              <w:rPr>
                <w:rFonts w:hint="eastAsia" w:ascii="仿宋" w:hAnsi="仿宋" w:eastAsia="仿宋" w:cs="仿宋"/>
              </w:rPr>
            </w:pPr>
            <w:r>
              <w:rPr>
                <w:rFonts w:hint="eastAsia" w:ascii="仿宋" w:hAnsi="仿宋" w:eastAsia="仿宋" w:cs="仿宋"/>
              </w:rPr>
              <w:t>当一台电梯不能将所有乘客接走，该层站按钮保持登记状态，系统将自动分派另外一台电梯来服务（仅限并联或群控功能电梯）</w:t>
            </w:r>
          </w:p>
        </w:tc>
      </w:tr>
      <w:tr w14:paraId="69CF6DCF">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997734B">
            <w:pPr>
              <w:numPr>
                <w:ilvl w:val="0"/>
                <w:numId w:val="2"/>
              </w:numPr>
              <w:spacing w:line="320" w:lineRule="exact"/>
              <w:jc w:val="center"/>
              <w:rPr>
                <w:rFonts w:hint="eastAsia" w:ascii="仿宋" w:hAnsi="仿宋" w:eastAsia="仿宋" w:cs="仿宋"/>
              </w:rPr>
            </w:pPr>
          </w:p>
        </w:tc>
        <w:tc>
          <w:tcPr>
            <w:tcW w:w="215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73ABC2E">
            <w:pPr>
              <w:spacing w:line="320" w:lineRule="exact"/>
              <w:jc w:val="center"/>
              <w:rPr>
                <w:rFonts w:hint="eastAsia" w:ascii="仿宋" w:hAnsi="仿宋" w:eastAsia="仿宋" w:cs="仿宋"/>
              </w:rPr>
            </w:pPr>
            <w:r>
              <w:rPr>
                <w:rFonts w:hint="eastAsia" w:ascii="仿宋" w:hAnsi="仿宋" w:eastAsia="仿宋" w:cs="仿宋"/>
              </w:rPr>
              <w:t>群控后备运行</w:t>
            </w:r>
          </w:p>
        </w:tc>
        <w:tc>
          <w:tcPr>
            <w:tcW w:w="633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D71755C">
            <w:pPr>
              <w:spacing w:line="320" w:lineRule="exact"/>
              <w:jc w:val="both"/>
              <w:rPr>
                <w:rFonts w:hint="eastAsia" w:ascii="仿宋" w:hAnsi="仿宋" w:eastAsia="仿宋" w:cs="仿宋"/>
              </w:rPr>
            </w:pPr>
            <w:r>
              <w:rPr>
                <w:rFonts w:hint="eastAsia" w:ascii="仿宋" w:hAnsi="仿宋" w:eastAsia="仿宋" w:cs="仿宋"/>
              </w:rPr>
              <w:t>群控/并联处理器故障或群控与各台通讯故障引起群控失效时，维持各台电梯独立服务的功能</w:t>
            </w:r>
          </w:p>
        </w:tc>
      </w:tr>
      <w:tr w14:paraId="34CDF1E9">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A6460DE">
            <w:pPr>
              <w:numPr>
                <w:ilvl w:val="0"/>
                <w:numId w:val="2"/>
              </w:numPr>
              <w:spacing w:line="320" w:lineRule="exact"/>
              <w:jc w:val="center"/>
              <w:rPr>
                <w:rFonts w:hint="eastAsia" w:ascii="仿宋" w:hAnsi="仿宋" w:eastAsia="仿宋" w:cs="仿宋"/>
              </w:rPr>
            </w:pPr>
          </w:p>
        </w:tc>
        <w:tc>
          <w:tcPr>
            <w:tcW w:w="215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40EE72A">
            <w:pPr>
              <w:spacing w:line="320" w:lineRule="exact"/>
              <w:jc w:val="center"/>
              <w:rPr>
                <w:rFonts w:hint="eastAsia" w:ascii="仿宋" w:hAnsi="仿宋" w:eastAsia="仿宋" w:cs="仿宋"/>
              </w:rPr>
            </w:pPr>
            <w:r>
              <w:rPr>
                <w:rFonts w:hint="eastAsia" w:ascii="仿宋" w:hAnsi="仿宋" w:eastAsia="仿宋" w:cs="仿宋"/>
              </w:rPr>
              <w:t>层站微机异常处理</w:t>
            </w:r>
          </w:p>
        </w:tc>
        <w:tc>
          <w:tcPr>
            <w:tcW w:w="633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58585A0">
            <w:pPr>
              <w:spacing w:line="320" w:lineRule="exact"/>
              <w:jc w:val="both"/>
              <w:rPr>
                <w:rFonts w:hint="eastAsia" w:ascii="仿宋" w:hAnsi="仿宋" w:eastAsia="仿宋" w:cs="仿宋"/>
              </w:rPr>
            </w:pPr>
            <w:r>
              <w:rPr>
                <w:rFonts w:hint="eastAsia" w:ascii="仿宋" w:hAnsi="仿宋" w:eastAsia="仿宋" w:cs="仿宋"/>
              </w:rPr>
              <w:t>当层站危机发生异常时，就近层停靠后，电梯不能启动</w:t>
            </w:r>
          </w:p>
        </w:tc>
      </w:tr>
      <w:tr w14:paraId="7DF162A4">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8BB3F41">
            <w:pPr>
              <w:numPr>
                <w:ilvl w:val="0"/>
                <w:numId w:val="2"/>
              </w:numPr>
              <w:spacing w:line="320" w:lineRule="exact"/>
              <w:jc w:val="center"/>
              <w:rPr>
                <w:rFonts w:hint="eastAsia" w:ascii="仿宋" w:hAnsi="仿宋" w:eastAsia="仿宋" w:cs="仿宋"/>
              </w:rPr>
            </w:pPr>
          </w:p>
        </w:tc>
        <w:tc>
          <w:tcPr>
            <w:tcW w:w="215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1CBCF14">
            <w:pPr>
              <w:spacing w:line="320" w:lineRule="exact"/>
              <w:jc w:val="center"/>
              <w:rPr>
                <w:rFonts w:hint="eastAsia" w:ascii="仿宋" w:hAnsi="仿宋" w:eastAsia="仿宋" w:cs="仿宋"/>
              </w:rPr>
            </w:pPr>
            <w:r>
              <w:rPr>
                <w:rFonts w:hint="eastAsia" w:ascii="仿宋" w:hAnsi="仿宋" w:eastAsia="仿宋" w:cs="仿宋"/>
              </w:rPr>
              <w:t>电梯不启动报警</w:t>
            </w:r>
          </w:p>
        </w:tc>
        <w:tc>
          <w:tcPr>
            <w:tcW w:w="633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0346BFF">
            <w:pPr>
              <w:spacing w:line="320" w:lineRule="exact"/>
              <w:jc w:val="both"/>
              <w:rPr>
                <w:rFonts w:hint="eastAsia" w:ascii="仿宋" w:hAnsi="仿宋" w:eastAsia="仿宋" w:cs="仿宋"/>
              </w:rPr>
            </w:pPr>
            <w:r>
              <w:rPr>
                <w:rFonts w:hint="eastAsia" w:ascii="仿宋" w:hAnsi="仿宋" w:eastAsia="仿宋" w:cs="仿宋"/>
              </w:rPr>
              <w:t>当层站召唤、轿内指令已登记，但电梯在预定时间内不能启动时，则清除已分配的层站召唤，保留轿内指令，异常灯点亮，异常警铃鸣响。</w:t>
            </w:r>
          </w:p>
        </w:tc>
      </w:tr>
      <w:tr w14:paraId="1AC79598">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6EECF1D">
            <w:pPr>
              <w:numPr>
                <w:ilvl w:val="0"/>
                <w:numId w:val="2"/>
              </w:numPr>
              <w:spacing w:line="320" w:lineRule="exact"/>
              <w:jc w:val="center"/>
              <w:rPr>
                <w:rFonts w:hint="eastAsia" w:ascii="仿宋" w:hAnsi="仿宋" w:eastAsia="仿宋" w:cs="仿宋"/>
              </w:rPr>
            </w:pPr>
          </w:p>
        </w:tc>
        <w:tc>
          <w:tcPr>
            <w:tcW w:w="215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0E20DC9">
            <w:pPr>
              <w:spacing w:line="320" w:lineRule="exact"/>
              <w:jc w:val="center"/>
              <w:rPr>
                <w:rFonts w:hint="eastAsia" w:ascii="仿宋" w:hAnsi="仿宋" w:eastAsia="仿宋" w:cs="仿宋"/>
              </w:rPr>
            </w:pPr>
            <w:r>
              <w:rPr>
                <w:rFonts w:hint="eastAsia" w:ascii="仿宋" w:hAnsi="仿宋" w:eastAsia="仿宋" w:cs="仿宋"/>
              </w:rPr>
              <w:t>次层停靠</w:t>
            </w:r>
          </w:p>
        </w:tc>
        <w:tc>
          <w:tcPr>
            <w:tcW w:w="633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0A6E180">
            <w:pPr>
              <w:spacing w:line="320" w:lineRule="exact"/>
              <w:jc w:val="both"/>
              <w:rPr>
                <w:rFonts w:hint="eastAsia" w:ascii="仿宋" w:hAnsi="仿宋" w:eastAsia="仿宋" w:cs="仿宋"/>
              </w:rPr>
            </w:pPr>
            <w:r>
              <w:rPr>
                <w:rFonts w:hint="eastAsia" w:ascii="仿宋" w:hAnsi="仿宋" w:eastAsia="仿宋" w:cs="仿宋"/>
              </w:rPr>
              <w:t>电梯到达目的层后，若轿厢门不能完全开启，则关门后前行到下一层，直到门能完全开启后，恢复正常运行</w:t>
            </w:r>
          </w:p>
        </w:tc>
      </w:tr>
      <w:tr w14:paraId="5E1C208D">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A39F243">
            <w:pPr>
              <w:numPr>
                <w:ilvl w:val="0"/>
                <w:numId w:val="2"/>
              </w:numPr>
              <w:spacing w:line="320" w:lineRule="exact"/>
              <w:jc w:val="center"/>
              <w:rPr>
                <w:rFonts w:hint="eastAsia" w:ascii="仿宋" w:hAnsi="仿宋" w:eastAsia="仿宋" w:cs="仿宋"/>
              </w:rPr>
            </w:pPr>
          </w:p>
        </w:tc>
        <w:tc>
          <w:tcPr>
            <w:tcW w:w="215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057319F">
            <w:pPr>
              <w:spacing w:line="320" w:lineRule="exact"/>
              <w:jc w:val="center"/>
              <w:rPr>
                <w:rFonts w:hint="eastAsia" w:ascii="仿宋" w:hAnsi="仿宋" w:eastAsia="仿宋" w:cs="仿宋"/>
              </w:rPr>
            </w:pPr>
            <w:r>
              <w:rPr>
                <w:rFonts w:hint="eastAsia" w:ascii="仿宋" w:hAnsi="仿宋" w:eastAsia="仿宋" w:cs="仿宋"/>
              </w:rPr>
              <w:t>轿厢应急照明</w:t>
            </w:r>
          </w:p>
        </w:tc>
        <w:tc>
          <w:tcPr>
            <w:tcW w:w="633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0272067">
            <w:pPr>
              <w:spacing w:line="320" w:lineRule="exact"/>
              <w:jc w:val="both"/>
              <w:rPr>
                <w:rFonts w:hint="eastAsia" w:ascii="仿宋" w:hAnsi="仿宋" w:eastAsia="仿宋" w:cs="仿宋"/>
              </w:rPr>
            </w:pPr>
            <w:r>
              <w:rPr>
                <w:rFonts w:hint="eastAsia" w:ascii="仿宋" w:hAnsi="仿宋" w:eastAsia="仿宋" w:cs="仿宋"/>
              </w:rPr>
              <w:t>当正常照明电源断电时，立即提供轿厢照明</w:t>
            </w:r>
          </w:p>
        </w:tc>
      </w:tr>
      <w:tr w14:paraId="378F82B5">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733E76A">
            <w:pPr>
              <w:numPr>
                <w:ilvl w:val="0"/>
                <w:numId w:val="2"/>
              </w:numPr>
              <w:spacing w:line="320" w:lineRule="exact"/>
              <w:jc w:val="center"/>
              <w:rPr>
                <w:rFonts w:hint="eastAsia" w:ascii="仿宋" w:hAnsi="仿宋" w:eastAsia="仿宋" w:cs="仿宋"/>
              </w:rPr>
            </w:pPr>
          </w:p>
        </w:tc>
        <w:tc>
          <w:tcPr>
            <w:tcW w:w="215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6531B26">
            <w:pPr>
              <w:spacing w:line="320" w:lineRule="exact"/>
              <w:jc w:val="center"/>
              <w:rPr>
                <w:rFonts w:hint="eastAsia" w:ascii="仿宋" w:hAnsi="仿宋" w:eastAsia="仿宋" w:cs="仿宋"/>
              </w:rPr>
            </w:pPr>
            <w:r>
              <w:rPr>
                <w:rFonts w:hint="eastAsia" w:ascii="仿宋" w:hAnsi="仿宋" w:eastAsia="仿宋" w:cs="仿宋"/>
              </w:rPr>
              <w:t>警铃</w:t>
            </w:r>
          </w:p>
        </w:tc>
        <w:tc>
          <w:tcPr>
            <w:tcW w:w="633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C9F846A">
            <w:pPr>
              <w:spacing w:line="320" w:lineRule="exact"/>
              <w:jc w:val="both"/>
              <w:rPr>
                <w:rFonts w:hint="eastAsia" w:ascii="仿宋" w:hAnsi="仿宋" w:eastAsia="仿宋" w:cs="仿宋"/>
              </w:rPr>
            </w:pPr>
            <w:r>
              <w:rPr>
                <w:rFonts w:hint="eastAsia" w:ascii="仿宋" w:hAnsi="仿宋" w:eastAsia="仿宋" w:cs="仿宋"/>
              </w:rPr>
              <w:t>紧急按下该警铃，警铃和通话装置鸣响</w:t>
            </w:r>
          </w:p>
        </w:tc>
      </w:tr>
      <w:tr w14:paraId="381EAC7A">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5BE0AB8">
            <w:pPr>
              <w:numPr>
                <w:ilvl w:val="0"/>
                <w:numId w:val="2"/>
              </w:numPr>
              <w:spacing w:line="320" w:lineRule="exact"/>
              <w:jc w:val="center"/>
              <w:rPr>
                <w:rFonts w:hint="eastAsia" w:ascii="仿宋" w:hAnsi="仿宋" w:eastAsia="仿宋" w:cs="仿宋"/>
              </w:rPr>
            </w:pPr>
          </w:p>
        </w:tc>
        <w:tc>
          <w:tcPr>
            <w:tcW w:w="215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29F50C1">
            <w:pPr>
              <w:spacing w:line="320" w:lineRule="exact"/>
              <w:jc w:val="center"/>
              <w:rPr>
                <w:rFonts w:hint="eastAsia" w:ascii="仿宋" w:hAnsi="仿宋" w:eastAsia="仿宋" w:cs="仿宋"/>
              </w:rPr>
            </w:pPr>
            <w:r>
              <w:rPr>
                <w:rFonts w:hint="eastAsia" w:ascii="仿宋" w:hAnsi="仿宋" w:eastAsia="仿宋" w:cs="仿宋"/>
              </w:rPr>
              <w:t>关门保护</w:t>
            </w:r>
          </w:p>
        </w:tc>
        <w:tc>
          <w:tcPr>
            <w:tcW w:w="633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A5797BD">
            <w:pPr>
              <w:spacing w:line="320" w:lineRule="exact"/>
              <w:jc w:val="both"/>
              <w:rPr>
                <w:rFonts w:hint="eastAsia" w:ascii="仿宋" w:hAnsi="仿宋" w:eastAsia="仿宋" w:cs="仿宋"/>
              </w:rPr>
            </w:pPr>
            <w:r>
              <w:rPr>
                <w:rFonts w:hint="eastAsia" w:ascii="仿宋" w:hAnsi="仿宋" w:eastAsia="仿宋" w:cs="仿宋"/>
              </w:rPr>
              <w:t>当轿厢门被物体阻挡不能完全关闭时，门反向开启</w:t>
            </w:r>
          </w:p>
        </w:tc>
      </w:tr>
      <w:tr w14:paraId="5A6A5AB2">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96ADC9E">
            <w:pPr>
              <w:numPr>
                <w:ilvl w:val="0"/>
                <w:numId w:val="2"/>
              </w:numPr>
              <w:spacing w:line="320" w:lineRule="exact"/>
              <w:jc w:val="center"/>
              <w:rPr>
                <w:rFonts w:hint="eastAsia" w:ascii="仿宋" w:hAnsi="仿宋" w:eastAsia="仿宋" w:cs="仿宋"/>
              </w:rPr>
            </w:pPr>
          </w:p>
        </w:tc>
        <w:tc>
          <w:tcPr>
            <w:tcW w:w="215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954C799">
            <w:pPr>
              <w:spacing w:line="320" w:lineRule="exact"/>
              <w:jc w:val="center"/>
              <w:rPr>
                <w:rFonts w:hint="eastAsia" w:ascii="仿宋" w:hAnsi="仿宋" w:eastAsia="仿宋" w:cs="仿宋"/>
              </w:rPr>
            </w:pPr>
            <w:r>
              <w:rPr>
                <w:rFonts w:hint="eastAsia" w:ascii="仿宋" w:hAnsi="仿宋" w:eastAsia="仿宋" w:cs="仿宋"/>
              </w:rPr>
              <w:t>防捣乱功能</w:t>
            </w:r>
          </w:p>
        </w:tc>
        <w:tc>
          <w:tcPr>
            <w:tcW w:w="633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3151165">
            <w:pPr>
              <w:spacing w:line="320" w:lineRule="exact"/>
              <w:jc w:val="both"/>
              <w:rPr>
                <w:rFonts w:hint="eastAsia" w:ascii="仿宋" w:hAnsi="仿宋" w:eastAsia="仿宋" w:cs="仿宋"/>
              </w:rPr>
            </w:pPr>
            <w:r>
              <w:rPr>
                <w:rFonts w:hint="eastAsia" w:ascii="仿宋" w:hAnsi="仿宋" w:eastAsia="仿宋" w:cs="仿宋"/>
              </w:rPr>
              <w:t>电梯自动侦测载重数据，当轿内指令达到或超过设定值时，系统将消除所有指令。</w:t>
            </w:r>
          </w:p>
        </w:tc>
      </w:tr>
      <w:tr w14:paraId="5786880F">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74B5832">
            <w:pPr>
              <w:numPr>
                <w:ilvl w:val="0"/>
                <w:numId w:val="2"/>
              </w:numPr>
              <w:spacing w:line="320" w:lineRule="exact"/>
              <w:jc w:val="center"/>
              <w:rPr>
                <w:rFonts w:hint="eastAsia" w:ascii="仿宋" w:hAnsi="仿宋" w:eastAsia="仿宋" w:cs="仿宋"/>
              </w:rPr>
            </w:pPr>
          </w:p>
        </w:tc>
        <w:tc>
          <w:tcPr>
            <w:tcW w:w="215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EBC5004">
            <w:pPr>
              <w:spacing w:line="320" w:lineRule="exact"/>
              <w:jc w:val="center"/>
              <w:rPr>
                <w:rFonts w:hint="eastAsia" w:ascii="仿宋" w:hAnsi="仿宋" w:eastAsia="仿宋" w:cs="仿宋"/>
              </w:rPr>
            </w:pPr>
            <w:r>
              <w:rPr>
                <w:rFonts w:hint="eastAsia" w:ascii="仿宋" w:hAnsi="仿宋" w:eastAsia="仿宋" w:cs="仿宋"/>
              </w:rPr>
              <w:t>超载报警</w:t>
            </w:r>
          </w:p>
        </w:tc>
        <w:tc>
          <w:tcPr>
            <w:tcW w:w="633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1C42B29">
            <w:pPr>
              <w:spacing w:line="320" w:lineRule="exact"/>
              <w:jc w:val="both"/>
              <w:rPr>
                <w:rFonts w:hint="eastAsia" w:ascii="仿宋" w:hAnsi="仿宋" w:eastAsia="仿宋" w:cs="仿宋"/>
              </w:rPr>
            </w:pPr>
            <w:r>
              <w:rPr>
                <w:rFonts w:hint="eastAsia" w:ascii="仿宋" w:hAnsi="仿宋" w:eastAsia="仿宋" w:cs="仿宋"/>
              </w:rPr>
              <w:t>轿厢超载时，电梯保持开门且轿内蜂鸣器蜂鸣</w:t>
            </w:r>
          </w:p>
        </w:tc>
      </w:tr>
      <w:tr w14:paraId="2ED7F030">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C566AF1">
            <w:pPr>
              <w:numPr>
                <w:ilvl w:val="0"/>
                <w:numId w:val="2"/>
              </w:numPr>
              <w:spacing w:line="320" w:lineRule="exact"/>
              <w:jc w:val="center"/>
              <w:rPr>
                <w:rFonts w:hint="eastAsia" w:ascii="仿宋" w:hAnsi="仿宋" w:eastAsia="仿宋" w:cs="仿宋"/>
              </w:rPr>
            </w:pPr>
          </w:p>
        </w:tc>
        <w:tc>
          <w:tcPr>
            <w:tcW w:w="215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8AF7280">
            <w:pPr>
              <w:spacing w:line="320" w:lineRule="exact"/>
              <w:jc w:val="center"/>
              <w:rPr>
                <w:rFonts w:hint="eastAsia" w:ascii="仿宋" w:hAnsi="仿宋" w:eastAsia="仿宋" w:cs="仿宋"/>
              </w:rPr>
            </w:pPr>
            <w:r>
              <w:rPr>
                <w:rFonts w:hint="eastAsia" w:ascii="仿宋" w:hAnsi="仿宋" w:eastAsia="仿宋" w:cs="仿宋"/>
              </w:rPr>
              <w:t>关门力矩控制</w:t>
            </w:r>
          </w:p>
        </w:tc>
        <w:tc>
          <w:tcPr>
            <w:tcW w:w="633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6A7EE9B">
            <w:pPr>
              <w:spacing w:line="320" w:lineRule="exact"/>
              <w:jc w:val="both"/>
              <w:rPr>
                <w:rFonts w:hint="eastAsia" w:ascii="仿宋" w:hAnsi="仿宋" w:eastAsia="仿宋" w:cs="仿宋"/>
              </w:rPr>
            </w:pPr>
            <w:r>
              <w:rPr>
                <w:rFonts w:hint="eastAsia" w:ascii="仿宋" w:hAnsi="仿宋" w:eastAsia="仿宋" w:cs="仿宋"/>
              </w:rPr>
              <w:t>电梯关门遇到额外阻力，门系统自动将力矩增大</w:t>
            </w:r>
          </w:p>
        </w:tc>
      </w:tr>
      <w:tr w14:paraId="79C59467">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5162081">
            <w:pPr>
              <w:numPr>
                <w:ilvl w:val="0"/>
                <w:numId w:val="2"/>
              </w:numPr>
              <w:spacing w:line="320" w:lineRule="exact"/>
              <w:jc w:val="center"/>
              <w:rPr>
                <w:rFonts w:hint="eastAsia" w:ascii="仿宋" w:hAnsi="仿宋" w:eastAsia="仿宋" w:cs="仿宋"/>
              </w:rPr>
            </w:pPr>
          </w:p>
        </w:tc>
        <w:tc>
          <w:tcPr>
            <w:tcW w:w="215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0821FEA">
            <w:pPr>
              <w:spacing w:line="320" w:lineRule="exact"/>
              <w:jc w:val="center"/>
              <w:rPr>
                <w:rFonts w:hint="eastAsia" w:ascii="仿宋" w:hAnsi="仿宋" w:eastAsia="仿宋" w:cs="仿宋"/>
              </w:rPr>
            </w:pPr>
            <w:r>
              <w:rPr>
                <w:rFonts w:hint="eastAsia" w:ascii="仿宋" w:hAnsi="仿宋" w:eastAsia="仿宋" w:cs="仿宋"/>
              </w:rPr>
              <w:t>换向重开门</w:t>
            </w:r>
          </w:p>
        </w:tc>
        <w:tc>
          <w:tcPr>
            <w:tcW w:w="633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649446D">
            <w:pPr>
              <w:spacing w:line="320" w:lineRule="exact"/>
              <w:jc w:val="both"/>
              <w:rPr>
                <w:rFonts w:hint="eastAsia" w:ascii="仿宋" w:hAnsi="仿宋" w:eastAsia="仿宋" w:cs="仿宋"/>
              </w:rPr>
            </w:pPr>
            <w:r>
              <w:rPr>
                <w:rFonts w:hint="eastAsia" w:ascii="仿宋" w:hAnsi="仿宋" w:eastAsia="仿宋" w:cs="仿宋"/>
              </w:rPr>
              <w:t>电梯门开状态，前行方向上无轿内指令和层站召唤，且该层站的相反方向的层站召唤已被登记，电梯关门后立即重开</w:t>
            </w:r>
          </w:p>
        </w:tc>
      </w:tr>
      <w:tr w14:paraId="533BF6CB">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AC68844">
            <w:pPr>
              <w:numPr>
                <w:ilvl w:val="0"/>
                <w:numId w:val="2"/>
              </w:numPr>
              <w:spacing w:line="320" w:lineRule="exact"/>
              <w:jc w:val="center"/>
              <w:rPr>
                <w:rFonts w:hint="eastAsia" w:ascii="仿宋" w:hAnsi="仿宋" w:eastAsia="仿宋" w:cs="仿宋"/>
              </w:rPr>
            </w:pPr>
          </w:p>
        </w:tc>
        <w:tc>
          <w:tcPr>
            <w:tcW w:w="215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65464E5">
            <w:pPr>
              <w:spacing w:line="320" w:lineRule="exact"/>
              <w:jc w:val="center"/>
              <w:rPr>
                <w:rFonts w:hint="eastAsia" w:ascii="仿宋" w:hAnsi="仿宋" w:eastAsia="仿宋" w:cs="仿宋"/>
              </w:rPr>
            </w:pPr>
            <w:r>
              <w:rPr>
                <w:rFonts w:hint="eastAsia" w:ascii="仿宋" w:hAnsi="仿宋" w:eastAsia="仿宋" w:cs="仿宋"/>
              </w:rPr>
              <w:t>门负载检测</w:t>
            </w:r>
          </w:p>
        </w:tc>
        <w:tc>
          <w:tcPr>
            <w:tcW w:w="633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F397CA5">
            <w:pPr>
              <w:spacing w:line="320" w:lineRule="exact"/>
              <w:jc w:val="both"/>
              <w:rPr>
                <w:rFonts w:hint="eastAsia" w:ascii="仿宋" w:hAnsi="仿宋" w:eastAsia="仿宋" w:cs="仿宋"/>
              </w:rPr>
            </w:pPr>
            <w:r>
              <w:rPr>
                <w:rFonts w:hint="eastAsia" w:ascii="仿宋" w:hAnsi="仿宋" w:eastAsia="仿宋" w:cs="仿宋"/>
              </w:rPr>
              <w:t>如果门由于过载导致不能完全打开或者关闭，电梯门将会反方向动作</w:t>
            </w:r>
          </w:p>
        </w:tc>
      </w:tr>
      <w:tr w14:paraId="6ED8C89A">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6057EFF">
            <w:pPr>
              <w:numPr>
                <w:ilvl w:val="0"/>
                <w:numId w:val="2"/>
              </w:numPr>
              <w:spacing w:line="320" w:lineRule="exact"/>
              <w:jc w:val="center"/>
              <w:rPr>
                <w:rFonts w:hint="eastAsia" w:ascii="仿宋" w:hAnsi="仿宋" w:eastAsia="仿宋" w:cs="仿宋"/>
              </w:rPr>
            </w:pPr>
          </w:p>
        </w:tc>
        <w:tc>
          <w:tcPr>
            <w:tcW w:w="215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198ECFE">
            <w:pPr>
              <w:spacing w:line="320" w:lineRule="exact"/>
              <w:jc w:val="center"/>
              <w:rPr>
                <w:rFonts w:hint="eastAsia" w:ascii="仿宋" w:hAnsi="仿宋" w:eastAsia="仿宋" w:cs="仿宋"/>
              </w:rPr>
            </w:pPr>
            <w:r>
              <w:rPr>
                <w:rFonts w:hint="eastAsia" w:ascii="仿宋" w:hAnsi="仿宋" w:eastAsia="仿宋" w:cs="仿宋"/>
              </w:rPr>
              <w:t>门传感器自诊断</w:t>
            </w:r>
          </w:p>
        </w:tc>
        <w:tc>
          <w:tcPr>
            <w:tcW w:w="633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D537666">
            <w:pPr>
              <w:spacing w:line="320" w:lineRule="exact"/>
              <w:jc w:val="both"/>
              <w:rPr>
                <w:rFonts w:hint="eastAsia" w:ascii="仿宋" w:hAnsi="仿宋" w:eastAsia="仿宋" w:cs="仿宋"/>
              </w:rPr>
            </w:pPr>
            <w:r>
              <w:rPr>
                <w:rFonts w:hint="eastAsia" w:ascii="仿宋" w:hAnsi="仿宋" w:eastAsia="仿宋" w:cs="仿宋"/>
              </w:rPr>
              <w:t>如果非接触式传感器发生异常，系统将自动强制关门，维持电梯运行</w:t>
            </w:r>
          </w:p>
        </w:tc>
      </w:tr>
      <w:tr w14:paraId="488B405F">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50D5807">
            <w:pPr>
              <w:numPr>
                <w:ilvl w:val="0"/>
                <w:numId w:val="2"/>
              </w:numPr>
              <w:spacing w:line="320" w:lineRule="exact"/>
              <w:jc w:val="center"/>
              <w:rPr>
                <w:rFonts w:hint="eastAsia" w:ascii="仿宋" w:hAnsi="仿宋" w:eastAsia="仿宋" w:cs="仿宋"/>
              </w:rPr>
            </w:pPr>
          </w:p>
        </w:tc>
        <w:tc>
          <w:tcPr>
            <w:tcW w:w="215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2C3ED6E">
            <w:pPr>
              <w:spacing w:line="320" w:lineRule="exact"/>
              <w:jc w:val="center"/>
              <w:rPr>
                <w:rFonts w:hint="eastAsia" w:ascii="仿宋" w:hAnsi="仿宋" w:eastAsia="仿宋" w:cs="仿宋"/>
              </w:rPr>
            </w:pPr>
            <w:r>
              <w:rPr>
                <w:rFonts w:hint="eastAsia" w:ascii="仿宋" w:hAnsi="仿宋" w:eastAsia="仿宋" w:cs="仿宋"/>
              </w:rPr>
              <w:t>开门受阻控制</w:t>
            </w:r>
          </w:p>
        </w:tc>
        <w:tc>
          <w:tcPr>
            <w:tcW w:w="633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0789C94">
            <w:pPr>
              <w:spacing w:line="320" w:lineRule="exact"/>
              <w:jc w:val="both"/>
              <w:rPr>
                <w:rFonts w:hint="eastAsia" w:ascii="仿宋" w:hAnsi="仿宋" w:eastAsia="仿宋" w:cs="仿宋"/>
              </w:rPr>
            </w:pPr>
            <w:r>
              <w:rPr>
                <w:rFonts w:hint="eastAsia" w:ascii="仿宋" w:hAnsi="仿宋" w:eastAsia="仿宋" w:cs="仿宋"/>
              </w:rPr>
              <w:t>如果电梯开门受阻，立即关门</w:t>
            </w:r>
          </w:p>
        </w:tc>
      </w:tr>
      <w:tr w14:paraId="6C0E7FF4">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3B3CB0A">
            <w:pPr>
              <w:numPr>
                <w:ilvl w:val="0"/>
                <w:numId w:val="2"/>
              </w:numPr>
              <w:spacing w:line="320" w:lineRule="exact"/>
              <w:jc w:val="center"/>
              <w:rPr>
                <w:rFonts w:hint="eastAsia" w:ascii="仿宋" w:hAnsi="仿宋" w:eastAsia="仿宋" w:cs="仿宋"/>
              </w:rPr>
            </w:pPr>
          </w:p>
        </w:tc>
        <w:tc>
          <w:tcPr>
            <w:tcW w:w="215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0619563">
            <w:pPr>
              <w:spacing w:line="320" w:lineRule="exact"/>
              <w:jc w:val="center"/>
              <w:rPr>
                <w:rFonts w:hint="eastAsia" w:ascii="仿宋" w:hAnsi="仿宋" w:eastAsia="仿宋" w:cs="仿宋"/>
              </w:rPr>
            </w:pPr>
            <w:r>
              <w:rPr>
                <w:rFonts w:hint="eastAsia" w:ascii="仿宋" w:hAnsi="仿宋" w:eastAsia="仿宋" w:cs="仿宋"/>
              </w:rPr>
              <w:t>开门保护时间自动调整</w:t>
            </w:r>
          </w:p>
        </w:tc>
        <w:tc>
          <w:tcPr>
            <w:tcW w:w="633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F263888">
            <w:pPr>
              <w:spacing w:line="320" w:lineRule="exact"/>
              <w:jc w:val="both"/>
              <w:rPr>
                <w:rFonts w:hint="eastAsia" w:ascii="仿宋" w:hAnsi="仿宋" w:eastAsia="仿宋" w:cs="仿宋"/>
              </w:rPr>
            </w:pPr>
            <w:r>
              <w:rPr>
                <w:rFonts w:hint="eastAsia" w:ascii="仿宋" w:hAnsi="仿宋" w:eastAsia="仿宋" w:cs="仿宋"/>
              </w:rPr>
              <w:t>电梯可根据层站召唤和轿内指令自动调整开门保持时间</w:t>
            </w:r>
          </w:p>
        </w:tc>
      </w:tr>
      <w:tr w14:paraId="5B34EE1D">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DB7925E">
            <w:pPr>
              <w:numPr>
                <w:ilvl w:val="0"/>
                <w:numId w:val="2"/>
              </w:numPr>
              <w:spacing w:line="320" w:lineRule="exact"/>
              <w:jc w:val="center"/>
              <w:rPr>
                <w:rFonts w:hint="eastAsia" w:ascii="仿宋" w:hAnsi="仿宋" w:eastAsia="仿宋" w:cs="仿宋"/>
              </w:rPr>
            </w:pPr>
          </w:p>
        </w:tc>
        <w:tc>
          <w:tcPr>
            <w:tcW w:w="215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DFA19DB">
            <w:pPr>
              <w:spacing w:line="320" w:lineRule="exact"/>
              <w:jc w:val="center"/>
              <w:rPr>
                <w:rFonts w:hint="eastAsia" w:ascii="仿宋" w:hAnsi="仿宋" w:eastAsia="仿宋" w:cs="仿宋"/>
              </w:rPr>
            </w:pPr>
            <w:r>
              <w:rPr>
                <w:rFonts w:hint="eastAsia" w:ascii="仿宋" w:hAnsi="仿宋" w:eastAsia="仿宋" w:cs="仿宋"/>
              </w:rPr>
              <w:t>门速自适应控制</w:t>
            </w:r>
          </w:p>
        </w:tc>
        <w:tc>
          <w:tcPr>
            <w:tcW w:w="633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D944E9B">
            <w:pPr>
              <w:spacing w:line="320" w:lineRule="exact"/>
              <w:jc w:val="both"/>
              <w:rPr>
                <w:rFonts w:hint="eastAsia" w:ascii="仿宋" w:hAnsi="仿宋" w:eastAsia="仿宋" w:cs="仿宋"/>
              </w:rPr>
            </w:pPr>
            <w:r>
              <w:rPr>
                <w:rFonts w:hint="eastAsia" w:ascii="仿宋" w:hAnsi="仿宋" w:eastAsia="仿宋" w:cs="仿宋"/>
              </w:rPr>
              <w:t>根据门的重量，自动调整门运行的速度图形</w:t>
            </w:r>
          </w:p>
        </w:tc>
      </w:tr>
      <w:tr w14:paraId="6BA3215D">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B32AB7B">
            <w:pPr>
              <w:numPr>
                <w:ilvl w:val="0"/>
                <w:numId w:val="2"/>
              </w:numPr>
              <w:spacing w:line="320" w:lineRule="exact"/>
              <w:jc w:val="center"/>
              <w:rPr>
                <w:rFonts w:hint="eastAsia" w:ascii="仿宋" w:hAnsi="仿宋" w:eastAsia="仿宋" w:cs="仿宋"/>
              </w:rPr>
            </w:pPr>
          </w:p>
        </w:tc>
        <w:tc>
          <w:tcPr>
            <w:tcW w:w="215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005D4F1">
            <w:pPr>
              <w:spacing w:line="320" w:lineRule="exact"/>
              <w:jc w:val="center"/>
              <w:rPr>
                <w:rFonts w:hint="eastAsia" w:ascii="仿宋" w:hAnsi="仿宋" w:eastAsia="仿宋" w:cs="仿宋"/>
              </w:rPr>
            </w:pPr>
            <w:r>
              <w:rPr>
                <w:rFonts w:hint="eastAsia" w:ascii="仿宋" w:hAnsi="仿宋" w:eastAsia="仿宋" w:cs="仿宋"/>
              </w:rPr>
              <w:t>即时关门</w:t>
            </w:r>
          </w:p>
        </w:tc>
        <w:tc>
          <w:tcPr>
            <w:tcW w:w="633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08FC394">
            <w:pPr>
              <w:spacing w:line="320" w:lineRule="exact"/>
              <w:jc w:val="both"/>
              <w:rPr>
                <w:rFonts w:hint="eastAsia" w:ascii="仿宋" w:hAnsi="仿宋" w:eastAsia="仿宋" w:cs="仿宋"/>
              </w:rPr>
            </w:pPr>
            <w:r>
              <w:rPr>
                <w:rFonts w:hint="eastAsia" w:ascii="仿宋" w:hAnsi="仿宋" w:eastAsia="仿宋" w:cs="仿宋"/>
              </w:rPr>
              <w:t>电梯停站开门后，按下关门按钮，门立即关闭</w:t>
            </w:r>
          </w:p>
        </w:tc>
      </w:tr>
      <w:tr w14:paraId="53236AFF">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69DB433">
            <w:pPr>
              <w:numPr>
                <w:ilvl w:val="0"/>
                <w:numId w:val="2"/>
              </w:numPr>
              <w:spacing w:line="320" w:lineRule="exact"/>
              <w:jc w:val="center"/>
              <w:rPr>
                <w:rFonts w:hint="eastAsia" w:ascii="仿宋" w:hAnsi="仿宋" w:eastAsia="仿宋" w:cs="仿宋"/>
              </w:rPr>
            </w:pPr>
          </w:p>
        </w:tc>
        <w:tc>
          <w:tcPr>
            <w:tcW w:w="215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0B2B49E">
            <w:pPr>
              <w:spacing w:line="320" w:lineRule="exact"/>
              <w:jc w:val="center"/>
              <w:rPr>
                <w:rFonts w:hint="eastAsia" w:ascii="仿宋" w:hAnsi="仿宋" w:eastAsia="仿宋" w:cs="仿宋"/>
              </w:rPr>
            </w:pPr>
            <w:r>
              <w:rPr>
                <w:rFonts w:hint="eastAsia" w:ascii="仿宋" w:hAnsi="仿宋" w:eastAsia="仿宋" w:cs="仿宋"/>
              </w:rPr>
              <w:t>强制关门</w:t>
            </w:r>
          </w:p>
        </w:tc>
        <w:tc>
          <w:tcPr>
            <w:tcW w:w="633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F4F9981">
            <w:pPr>
              <w:spacing w:line="320" w:lineRule="exact"/>
              <w:jc w:val="both"/>
              <w:rPr>
                <w:rFonts w:hint="eastAsia" w:ascii="仿宋" w:hAnsi="仿宋" w:eastAsia="仿宋" w:cs="仿宋"/>
              </w:rPr>
            </w:pPr>
            <w:r>
              <w:rPr>
                <w:rFonts w:hint="eastAsia" w:ascii="仿宋" w:hAnsi="仿宋" w:eastAsia="仿宋" w:cs="仿宋"/>
              </w:rPr>
              <w:t>如果电梯开门保持时间超过预定值，电梯在是忽略非接触式门传感器的作用，强制关门</w:t>
            </w:r>
          </w:p>
        </w:tc>
      </w:tr>
      <w:tr w14:paraId="57FCB032">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D470F3E">
            <w:pPr>
              <w:numPr>
                <w:ilvl w:val="0"/>
                <w:numId w:val="2"/>
              </w:numPr>
              <w:spacing w:line="320" w:lineRule="exact"/>
              <w:jc w:val="center"/>
              <w:rPr>
                <w:rFonts w:hint="eastAsia" w:ascii="仿宋" w:hAnsi="仿宋" w:eastAsia="仿宋" w:cs="仿宋"/>
              </w:rPr>
            </w:pPr>
          </w:p>
        </w:tc>
        <w:tc>
          <w:tcPr>
            <w:tcW w:w="215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6A5473C">
            <w:pPr>
              <w:spacing w:line="320" w:lineRule="exact"/>
              <w:jc w:val="center"/>
              <w:rPr>
                <w:rFonts w:hint="eastAsia" w:ascii="仿宋" w:hAnsi="仿宋" w:eastAsia="仿宋" w:cs="仿宋"/>
              </w:rPr>
            </w:pPr>
            <w:r>
              <w:rPr>
                <w:rFonts w:hint="eastAsia" w:ascii="仿宋" w:hAnsi="仿宋" w:eastAsia="仿宋" w:cs="仿宋"/>
              </w:rPr>
              <w:t>重复关门</w:t>
            </w:r>
          </w:p>
        </w:tc>
        <w:tc>
          <w:tcPr>
            <w:tcW w:w="633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006F820">
            <w:pPr>
              <w:spacing w:line="320" w:lineRule="exact"/>
              <w:jc w:val="both"/>
              <w:rPr>
                <w:rFonts w:hint="eastAsia" w:ascii="仿宋" w:hAnsi="仿宋" w:eastAsia="仿宋" w:cs="仿宋"/>
              </w:rPr>
            </w:pPr>
            <w:r>
              <w:rPr>
                <w:rFonts w:hint="eastAsia" w:ascii="仿宋" w:hAnsi="仿宋" w:eastAsia="仿宋" w:cs="仿宋"/>
              </w:rPr>
              <w:t>若关门受阻，电梯就会重复关门动作，直到杂物被清除</w:t>
            </w:r>
          </w:p>
        </w:tc>
      </w:tr>
      <w:tr w14:paraId="64E43540">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F8BCA6C">
            <w:pPr>
              <w:numPr>
                <w:ilvl w:val="0"/>
                <w:numId w:val="2"/>
              </w:numPr>
              <w:spacing w:line="320" w:lineRule="exact"/>
              <w:jc w:val="center"/>
              <w:rPr>
                <w:rFonts w:hint="eastAsia" w:ascii="仿宋" w:hAnsi="仿宋" w:eastAsia="仿宋" w:cs="仿宋"/>
              </w:rPr>
            </w:pPr>
          </w:p>
        </w:tc>
        <w:tc>
          <w:tcPr>
            <w:tcW w:w="215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36366CB">
            <w:pPr>
              <w:spacing w:line="320" w:lineRule="exact"/>
              <w:jc w:val="center"/>
              <w:rPr>
                <w:rFonts w:hint="eastAsia" w:ascii="仿宋" w:hAnsi="仿宋" w:eastAsia="仿宋" w:cs="仿宋"/>
              </w:rPr>
            </w:pPr>
            <w:r>
              <w:rPr>
                <w:rFonts w:hint="eastAsia" w:ascii="仿宋" w:hAnsi="仿宋" w:eastAsia="仿宋" w:cs="仿宋"/>
              </w:rPr>
              <w:t>本层再开门</w:t>
            </w:r>
          </w:p>
        </w:tc>
        <w:tc>
          <w:tcPr>
            <w:tcW w:w="633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702D6A7">
            <w:pPr>
              <w:spacing w:line="320" w:lineRule="exact"/>
              <w:jc w:val="both"/>
              <w:rPr>
                <w:rFonts w:hint="eastAsia" w:ascii="仿宋" w:hAnsi="仿宋" w:eastAsia="仿宋" w:cs="仿宋"/>
              </w:rPr>
            </w:pPr>
            <w:r>
              <w:rPr>
                <w:rFonts w:hint="eastAsia" w:ascii="仿宋" w:hAnsi="仿宋" w:eastAsia="仿宋" w:cs="仿宋"/>
              </w:rPr>
              <w:t>关门过程中，按同方向层站召唤按钮，电梯重新开门</w:t>
            </w:r>
          </w:p>
        </w:tc>
      </w:tr>
      <w:tr w14:paraId="1D8F642F">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12BD037">
            <w:pPr>
              <w:numPr>
                <w:ilvl w:val="0"/>
                <w:numId w:val="2"/>
              </w:numPr>
              <w:spacing w:line="320" w:lineRule="exact"/>
              <w:jc w:val="center"/>
              <w:rPr>
                <w:rFonts w:hint="eastAsia" w:ascii="仿宋" w:hAnsi="仿宋" w:eastAsia="仿宋" w:cs="仿宋"/>
              </w:rPr>
            </w:pPr>
          </w:p>
        </w:tc>
        <w:tc>
          <w:tcPr>
            <w:tcW w:w="215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40A4486">
            <w:pPr>
              <w:spacing w:line="320" w:lineRule="exact"/>
              <w:jc w:val="center"/>
              <w:rPr>
                <w:rFonts w:hint="eastAsia" w:ascii="仿宋" w:hAnsi="仿宋" w:eastAsia="仿宋" w:cs="仿宋"/>
              </w:rPr>
            </w:pPr>
            <w:r>
              <w:rPr>
                <w:rFonts w:hint="eastAsia" w:ascii="仿宋" w:hAnsi="仿宋" w:eastAsia="仿宋" w:cs="仿宋"/>
              </w:rPr>
              <w:t>轿内运行方向指示</w:t>
            </w:r>
          </w:p>
        </w:tc>
        <w:tc>
          <w:tcPr>
            <w:tcW w:w="633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3D82429">
            <w:pPr>
              <w:spacing w:line="320" w:lineRule="exact"/>
              <w:jc w:val="both"/>
              <w:rPr>
                <w:rFonts w:hint="eastAsia" w:ascii="仿宋" w:hAnsi="仿宋" w:eastAsia="仿宋" w:cs="仿宋"/>
              </w:rPr>
            </w:pPr>
            <w:r>
              <w:rPr>
                <w:rFonts w:hint="eastAsia" w:ascii="仿宋" w:hAnsi="仿宋" w:eastAsia="仿宋" w:cs="仿宋"/>
              </w:rPr>
              <w:t>在轿厢内用箭头表示电梯的运行方向</w:t>
            </w:r>
          </w:p>
        </w:tc>
      </w:tr>
      <w:tr w14:paraId="46007869">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EC8C6F5">
            <w:pPr>
              <w:numPr>
                <w:ilvl w:val="0"/>
                <w:numId w:val="2"/>
              </w:numPr>
              <w:spacing w:line="320" w:lineRule="exact"/>
              <w:jc w:val="center"/>
              <w:rPr>
                <w:rFonts w:hint="eastAsia" w:ascii="仿宋" w:hAnsi="仿宋" w:eastAsia="仿宋" w:cs="仿宋"/>
              </w:rPr>
            </w:pPr>
          </w:p>
        </w:tc>
        <w:tc>
          <w:tcPr>
            <w:tcW w:w="215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AD82C86">
            <w:pPr>
              <w:spacing w:line="320" w:lineRule="exact"/>
              <w:jc w:val="center"/>
              <w:rPr>
                <w:rFonts w:hint="eastAsia" w:ascii="仿宋" w:hAnsi="仿宋" w:eastAsia="仿宋" w:cs="仿宋"/>
              </w:rPr>
            </w:pPr>
            <w:r>
              <w:rPr>
                <w:rFonts w:hint="eastAsia" w:ascii="仿宋" w:hAnsi="仿宋" w:eastAsia="仿宋" w:cs="仿宋"/>
              </w:rPr>
              <w:t>层站运行方向指示</w:t>
            </w:r>
          </w:p>
        </w:tc>
        <w:tc>
          <w:tcPr>
            <w:tcW w:w="633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984D523">
            <w:pPr>
              <w:spacing w:line="320" w:lineRule="exact"/>
              <w:jc w:val="both"/>
              <w:rPr>
                <w:rFonts w:hint="eastAsia" w:ascii="仿宋" w:hAnsi="仿宋" w:eastAsia="仿宋" w:cs="仿宋"/>
              </w:rPr>
            </w:pPr>
            <w:r>
              <w:rPr>
                <w:rFonts w:hint="eastAsia" w:ascii="仿宋" w:hAnsi="仿宋" w:eastAsia="仿宋" w:cs="仿宋"/>
              </w:rPr>
              <w:t>在层站用箭头表示电梯的运行方向</w:t>
            </w:r>
          </w:p>
        </w:tc>
      </w:tr>
      <w:tr w14:paraId="468330BA">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356E358">
            <w:pPr>
              <w:numPr>
                <w:ilvl w:val="0"/>
                <w:numId w:val="2"/>
              </w:numPr>
              <w:spacing w:line="320" w:lineRule="exact"/>
              <w:jc w:val="center"/>
              <w:rPr>
                <w:rFonts w:hint="eastAsia" w:ascii="仿宋" w:hAnsi="仿宋" w:eastAsia="仿宋" w:cs="仿宋"/>
              </w:rPr>
            </w:pPr>
          </w:p>
        </w:tc>
        <w:tc>
          <w:tcPr>
            <w:tcW w:w="215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9C644AF">
            <w:pPr>
              <w:spacing w:line="320" w:lineRule="exact"/>
              <w:jc w:val="center"/>
              <w:rPr>
                <w:rFonts w:hint="eastAsia" w:ascii="仿宋" w:hAnsi="仿宋" w:eastAsia="仿宋" w:cs="仿宋"/>
              </w:rPr>
            </w:pPr>
            <w:r>
              <w:rPr>
                <w:rFonts w:hint="eastAsia" w:ascii="仿宋" w:hAnsi="仿宋" w:eastAsia="仿宋" w:cs="仿宋"/>
              </w:rPr>
              <w:t>关门按钮响应指示</w:t>
            </w:r>
          </w:p>
        </w:tc>
        <w:tc>
          <w:tcPr>
            <w:tcW w:w="633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21C2B85">
            <w:pPr>
              <w:spacing w:line="320" w:lineRule="exact"/>
              <w:jc w:val="both"/>
              <w:rPr>
                <w:rFonts w:hint="eastAsia" w:ascii="仿宋" w:hAnsi="仿宋" w:eastAsia="仿宋" w:cs="仿宋"/>
              </w:rPr>
            </w:pPr>
            <w:r>
              <w:rPr>
                <w:rFonts w:hint="eastAsia" w:ascii="仿宋" w:hAnsi="仿宋" w:eastAsia="仿宋" w:cs="仿宋"/>
              </w:rPr>
              <w:t>按下关门按钮时关门按钮灯同时点亮</w:t>
            </w:r>
          </w:p>
        </w:tc>
      </w:tr>
      <w:tr w14:paraId="75454DA9">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8366206">
            <w:pPr>
              <w:numPr>
                <w:ilvl w:val="0"/>
                <w:numId w:val="2"/>
              </w:numPr>
              <w:spacing w:line="320" w:lineRule="exact"/>
              <w:jc w:val="center"/>
              <w:rPr>
                <w:rFonts w:hint="eastAsia" w:ascii="仿宋" w:hAnsi="仿宋" w:eastAsia="仿宋" w:cs="仿宋"/>
              </w:rPr>
            </w:pPr>
          </w:p>
        </w:tc>
        <w:tc>
          <w:tcPr>
            <w:tcW w:w="215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9F88133">
            <w:pPr>
              <w:spacing w:line="320" w:lineRule="exact"/>
              <w:jc w:val="center"/>
              <w:rPr>
                <w:rFonts w:hint="eastAsia" w:ascii="仿宋" w:hAnsi="仿宋" w:eastAsia="仿宋" w:cs="仿宋"/>
              </w:rPr>
            </w:pPr>
            <w:r>
              <w:rPr>
                <w:rFonts w:hint="eastAsia" w:ascii="仿宋" w:hAnsi="仿宋" w:eastAsia="仿宋" w:cs="仿宋"/>
              </w:rPr>
              <w:t>开门按钮响应指示</w:t>
            </w:r>
          </w:p>
        </w:tc>
        <w:tc>
          <w:tcPr>
            <w:tcW w:w="633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B7FA5CF">
            <w:pPr>
              <w:spacing w:line="320" w:lineRule="exact"/>
              <w:jc w:val="both"/>
              <w:rPr>
                <w:rFonts w:hint="eastAsia" w:ascii="仿宋" w:hAnsi="仿宋" w:eastAsia="仿宋" w:cs="仿宋"/>
              </w:rPr>
            </w:pPr>
            <w:r>
              <w:rPr>
                <w:rFonts w:hint="eastAsia" w:ascii="仿宋" w:hAnsi="仿宋" w:eastAsia="仿宋" w:cs="仿宋"/>
              </w:rPr>
              <w:t>按下开门按钮时开门按钮灯同时点亮</w:t>
            </w:r>
          </w:p>
        </w:tc>
      </w:tr>
      <w:tr w14:paraId="06B1F1CA">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6433E25">
            <w:pPr>
              <w:numPr>
                <w:ilvl w:val="0"/>
                <w:numId w:val="2"/>
              </w:numPr>
              <w:spacing w:line="320" w:lineRule="exact"/>
              <w:jc w:val="center"/>
              <w:rPr>
                <w:rFonts w:hint="eastAsia" w:ascii="仿宋" w:hAnsi="仿宋" w:eastAsia="仿宋" w:cs="仿宋"/>
              </w:rPr>
            </w:pPr>
          </w:p>
        </w:tc>
        <w:tc>
          <w:tcPr>
            <w:tcW w:w="215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480A3C5">
            <w:pPr>
              <w:spacing w:line="320" w:lineRule="exact"/>
              <w:jc w:val="center"/>
              <w:rPr>
                <w:rFonts w:hint="eastAsia" w:ascii="仿宋" w:hAnsi="仿宋" w:eastAsia="仿宋" w:cs="仿宋"/>
              </w:rPr>
            </w:pPr>
            <w:r>
              <w:rPr>
                <w:rFonts w:hint="eastAsia" w:ascii="仿宋" w:hAnsi="仿宋" w:eastAsia="仿宋" w:cs="仿宋"/>
              </w:rPr>
              <w:t>光幕安全触板</w:t>
            </w:r>
          </w:p>
        </w:tc>
        <w:tc>
          <w:tcPr>
            <w:tcW w:w="633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6F2E796">
            <w:pPr>
              <w:spacing w:line="320" w:lineRule="exact"/>
              <w:jc w:val="both"/>
              <w:rPr>
                <w:rFonts w:hint="eastAsia" w:ascii="仿宋" w:hAnsi="仿宋" w:eastAsia="仿宋" w:cs="仿宋"/>
                <w:lang w:eastAsia="zh-CN"/>
              </w:rPr>
            </w:pPr>
            <w:r>
              <w:rPr>
                <w:rFonts w:hint="eastAsia" w:ascii="仿宋" w:hAnsi="仿宋" w:eastAsia="仿宋" w:cs="仿宋"/>
              </w:rPr>
              <w:t>带光幕的安全触板</w:t>
            </w:r>
            <w:r>
              <w:rPr>
                <w:rFonts w:hint="eastAsia" w:ascii="仿宋" w:hAnsi="仿宋" w:eastAsia="仿宋" w:cs="仿宋"/>
                <w:b/>
                <w:bCs/>
                <w:lang w:eastAsia="zh-CN"/>
              </w:rPr>
              <w:t>（光幕不低于</w:t>
            </w:r>
            <w:r>
              <w:rPr>
                <w:rFonts w:hint="eastAsia" w:ascii="仿宋" w:hAnsi="仿宋" w:eastAsia="仿宋" w:cs="仿宋"/>
                <w:b/>
                <w:bCs/>
                <w:lang w:val="en-US" w:eastAsia="zh-CN"/>
              </w:rPr>
              <w:t>170束</w:t>
            </w:r>
            <w:r>
              <w:rPr>
                <w:rFonts w:hint="eastAsia" w:ascii="仿宋" w:hAnsi="仿宋" w:eastAsia="仿宋" w:cs="仿宋"/>
                <w:b/>
                <w:bCs/>
                <w:lang w:eastAsia="zh-CN"/>
              </w:rPr>
              <w:t>）</w:t>
            </w:r>
          </w:p>
        </w:tc>
      </w:tr>
      <w:tr w14:paraId="2735E943">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96CA8F0">
            <w:pPr>
              <w:numPr>
                <w:ilvl w:val="0"/>
                <w:numId w:val="2"/>
              </w:numPr>
              <w:spacing w:line="320" w:lineRule="exact"/>
              <w:jc w:val="center"/>
              <w:rPr>
                <w:rFonts w:hint="eastAsia" w:ascii="仿宋" w:hAnsi="仿宋" w:eastAsia="仿宋" w:cs="仿宋"/>
              </w:rPr>
            </w:pPr>
          </w:p>
        </w:tc>
        <w:tc>
          <w:tcPr>
            <w:tcW w:w="215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FC94352">
            <w:pPr>
              <w:spacing w:line="320" w:lineRule="exact"/>
              <w:jc w:val="center"/>
              <w:rPr>
                <w:rFonts w:hint="eastAsia" w:ascii="仿宋" w:hAnsi="仿宋" w:eastAsia="仿宋" w:cs="仿宋"/>
              </w:rPr>
            </w:pPr>
            <w:r>
              <w:rPr>
                <w:rFonts w:hint="eastAsia" w:ascii="仿宋" w:hAnsi="仿宋" w:eastAsia="仿宋" w:cs="仿宋"/>
              </w:rPr>
              <w:t>多方通话装置</w:t>
            </w:r>
          </w:p>
        </w:tc>
        <w:tc>
          <w:tcPr>
            <w:tcW w:w="633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CAD080B">
            <w:pPr>
              <w:spacing w:line="320" w:lineRule="exact"/>
              <w:jc w:val="both"/>
              <w:rPr>
                <w:rFonts w:hint="eastAsia" w:ascii="仿宋" w:hAnsi="仿宋" w:eastAsia="仿宋" w:cs="仿宋"/>
                <w:lang w:eastAsia="zh-CN"/>
              </w:rPr>
            </w:pPr>
            <w:r>
              <w:rPr>
                <w:rFonts w:hint="eastAsia" w:ascii="仿宋" w:hAnsi="仿宋" w:eastAsia="仿宋" w:cs="仿宋"/>
              </w:rPr>
              <w:t>值班室、轿厢、轿顶、底坑</w:t>
            </w:r>
            <w:r>
              <w:rPr>
                <w:rFonts w:hint="eastAsia" w:ascii="仿宋" w:hAnsi="仿宋" w:eastAsia="仿宋" w:cs="仿宋"/>
                <w:lang w:eastAsia="zh-CN"/>
              </w:rPr>
              <w:t>多方通话装置</w:t>
            </w:r>
          </w:p>
        </w:tc>
      </w:tr>
      <w:tr w14:paraId="75D88E84">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68F84A1">
            <w:pPr>
              <w:numPr>
                <w:ilvl w:val="0"/>
                <w:numId w:val="2"/>
              </w:numPr>
              <w:spacing w:line="320" w:lineRule="exact"/>
              <w:jc w:val="center"/>
              <w:rPr>
                <w:rFonts w:hint="eastAsia" w:ascii="仿宋" w:hAnsi="仿宋" w:eastAsia="仿宋" w:cs="仿宋"/>
              </w:rPr>
            </w:pPr>
          </w:p>
        </w:tc>
        <w:tc>
          <w:tcPr>
            <w:tcW w:w="215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90933FA">
            <w:pPr>
              <w:spacing w:line="320" w:lineRule="exact"/>
              <w:jc w:val="center"/>
              <w:rPr>
                <w:rFonts w:hint="eastAsia" w:ascii="仿宋" w:hAnsi="仿宋" w:eastAsia="仿宋" w:cs="仿宋"/>
              </w:rPr>
            </w:pPr>
            <w:r>
              <w:rPr>
                <w:rFonts w:hint="eastAsia" w:ascii="仿宋" w:hAnsi="仿宋" w:eastAsia="仿宋" w:cs="仿宋"/>
              </w:rPr>
              <w:t>主层站待机</w:t>
            </w:r>
          </w:p>
        </w:tc>
        <w:tc>
          <w:tcPr>
            <w:tcW w:w="633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1994818">
            <w:pPr>
              <w:spacing w:line="320" w:lineRule="exact"/>
              <w:jc w:val="both"/>
              <w:rPr>
                <w:rFonts w:hint="eastAsia" w:ascii="仿宋" w:hAnsi="仿宋" w:eastAsia="仿宋" w:cs="仿宋"/>
              </w:rPr>
            </w:pPr>
            <w:r>
              <w:rPr>
                <w:rFonts w:hint="eastAsia" w:ascii="仿宋" w:hAnsi="仿宋" w:eastAsia="仿宋" w:cs="仿宋"/>
              </w:rPr>
              <w:t>当电梯无层站召唤和轿内指令时，返回主层站待机</w:t>
            </w:r>
          </w:p>
        </w:tc>
      </w:tr>
    </w:tbl>
    <w:p w14:paraId="2637804F">
      <w:pPr>
        <w:spacing w:line="360" w:lineRule="auto"/>
        <w:jc w:val="both"/>
        <w:rPr>
          <w:rFonts w:hint="eastAsia" w:ascii="仿宋" w:hAnsi="仿宋" w:eastAsia="仿宋" w:cs="仿宋"/>
          <w:b/>
          <w:szCs w:val="20"/>
        </w:rPr>
      </w:pPr>
      <w:r>
        <w:rPr>
          <w:rFonts w:hint="eastAsia" w:ascii="仿宋" w:hAnsi="仿宋" w:eastAsia="仿宋" w:cs="仿宋"/>
          <w:b/>
        </w:rPr>
        <w:t>3.2.2 选配功能</w:t>
      </w:r>
    </w:p>
    <w:tbl>
      <w:tblPr>
        <w:tblStyle w:val="9"/>
        <w:tblW w:w="9240" w:type="dxa"/>
        <w:jc w:val="center"/>
        <w:tblLayout w:type="fixed"/>
        <w:tblCellMar>
          <w:top w:w="0" w:type="dxa"/>
          <w:left w:w="108" w:type="dxa"/>
          <w:bottom w:w="0" w:type="dxa"/>
          <w:right w:w="108" w:type="dxa"/>
        </w:tblCellMar>
      </w:tblPr>
      <w:tblGrid>
        <w:gridCol w:w="749"/>
        <w:gridCol w:w="2158"/>
        <w:gridCol w:w="6333"/>
      </w:tblGrid>
      <w:tr w14:paraId="64390E3A">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9568D83">
            <w:pPr>
              <w:spacing w:line="320" w:lineRule="exact"/>
              <w:jc w:val="center"/>
              <w:rPr>
                <w:rFonts w:hint="eastAsia" w:ascii="仿宋" w:hAnsi="仿宋" w:eastAsia="仿宋" w:cs="仿宋"/>
                <w:lang w:eastAsia="zh-CN"/>
              </w:rPr>
            </w:pPr>
            <w:r>
              <w:rPr>
                <w:rFonts w:hint="eastAsia" w:ascii="仿宋" w:hAnsi="仿宋" w:eastAsia="仿宋" w:cs="仿宋"/>
                <w:lang w:val="en-US" w:eastAsia="zh-CN"/>
              </w:rPr>
              <w:t>1</w:t>
            </w:r>
          </w:p>
        </w:tc>
        <w:tc>
          <w:tcPr>
            <w:tcW w:w="215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938C604">
            <w:pPr>
              <w:spacing w:line="320" w:lineRule="exact"/>
              <w:jc w:val="center"/>
              <w:rPr>
                <w:rFonts w:hint="eastAsia" w:ascii="仿宋" w:hAnsi="仿宋" w:eastAsia="仿宋" w:cs="仿宋"/>
              </w:rPr>
            </w:pPr>
            <w:r>
              <w:rPr>
                <w:rFonts w:hint="eastAsia" w:ascii="仿宋" w:hAnsi="仿宋" w:eastAsia="仿宋" w:cs="仿宋"/>
                <w:lang w:eastAsia="zh-CN"/>
              </w:rPr>
              <w:t>中英文</w:t>
            </w:r>
            <w:r>
              <w:rPr>
                <w:rFonts w:hint="eastAsia" w:ascii="仿宋" w:hAnsi="仿宋" w:eastAsia="仿宋" w:cs="仿宋"/>
              </w:rPr>
              <w:t>语音报站</w:t>
            </w:r>
          </w:p>
        </w:tc>
        <w:tc>
          <w:tcPr>
            <w:tcW w:w="633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4D9B91F">
            <w:pPr>
              <w:spacing w:line="320" w:lineRule="exact"/>
              <w:jc w:val="both"/>
              <w:rPr>
                <w:rFonts w:hint="eastAsia" w:ascii="仿宋" w:hAnsi="仿宋" w:eastAsia="仿宋" w:cs="仿宋"/>
              </w:rPr>
            </w:pPr>
            <w:r>
              <w:rPr>
                <w:rFonts w:hint="eastAsia" w:ascii="仿宋" w:hAnsi="仿宋" w:eastAsia="仿宋" w:cs="仿宋"/>
              </w:rPr>
              <w:t>由语音报站装置通知乘客相关电梯信息</w:t>
            </w:r>
          </w:p>
        </w:tc>
      </w:tr>
      <w:tr w14:paraId="39ACC60F">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6C7F0D4">
            <w:pPr>
              <w:spacing w:line="320" w:lineRule="exact"/>
              <w:jc w:val="center"/>
              <w:rPr>
                <w:rFonts w:hint="eastAsia" w:ascii="仿宋" w:hAnsi="仿宋" w:eastAsia="仿宋" w:cs="仿宋"/>
                <w:lang w:eastAsia="zh-CN"/>
              </w:rPr>
            </w:pPr>
            <w:r>
              <w:rPr>
                <w:rFonts w:hint="eastAsia" w:ascii="仿宋" w:hAnsi="仿宋" w:eastAsia="仿宋" w:cs="仿宋"/>
                <w:lang w:val="en-US" w:eastAsia="zh-CN"/>
              </w:rPr>
              <w:t>2</w:t>
            </w:r>
          </w:p>
        </w:tc>
        <w:tc>
          <w:tcPr>
            <w:tcW w:w="215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1987872">
            <w:pPr>
              <w:spacing w:line="320" w:lineRule="exact"/>
              <w:jc w:val="center"/>
              <w:rPr>
                <w:rFonts w:hint="eastAsia" w:ascii="仿宋" w:hAnsi="仿宋" w:eastAsia="仿宋" w:cs="仿宋"/>
              </w:rPr>
            </w:pPr>
            <w:r>
              <w:rPr>
                <w:rFonts w:hint="eastAsia" w:ascii="仿宋" w:hAnsi="仿宋" w:eastAsia="仿宋" w:cs="仿宋"/>
              </w:rPr>
              <w:t>司机服务</w:t>
            </w:r>
          </w:p>
        </w:tc>
        <w:tc>
          <w:tcPr>
            <w:tcW w:w="633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05C144D">
            <w:pPr>
              <w:spacing w:line="320" w:lineRule="exact"/>
              <w:jc w:val="both"/>
              <w:rPr>
                <w:rFonts w:hint="eastAsia" w:ascii="仿宋" w:hAnsi="仿宋" w:eastAsia="仿宋" w:cs="仿宋"/>
              </w:rPr>
            </w:pPr>
            <w:r>
              <w:rPr>
                <w:rFonts w:hint="eastAsia" w:ascii="仿宋" w:hAnsi="仿宋" w:eastAsia="仿宋" w:cs="仿宋"/>
              </w:rPr>
              <w:t>电梯的正常运行由司机操作完成（有专门的司机操作开关）</w:t>
            </w:r>
          </w:p>
        </w:tc>
      </w:tr>
      <w:tr w14:paraId="3618F890">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F847238">
            <w:pPr>
              <w:spacing w:line="320" w:lineRule="exact"/>
              <w:jc w:val="center"/>
              <w:rPr>
                <w:rFonts w:hint="eastAsia" w:ascii="仿宋" w:hAnsi="仿宋" w:eastAsia="仿宋" w:cs="仿宋"/>
                <w:lang w:val="en-US" w:eastAsia="zh-CN"/>
              </w:rPr>
            </w:pPr>
            <w:r>
              <w:rPr>
                <w:rFonts w:hint="eastAsia" w:ascii="仿宋" w:hAnsi="仿宋" w:eastAsia="仿宋" w:cs="仿宋"/>
                <w:lang w:val="en-US" w:eastAsia="zh-CN"/>
              </w:rPr>
              <w:t>3</w:t>
            </w:r>
          </w:p>
        </w:tc>
        <w:tc>
          <w:tcPr>
            <w:tcW w:w="215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CEFACBB">
            <w:pPr>
              <w:spacing w:line="320" w:lineRule="exact"/>
              <w:jc w:val="center"/>
              <w:rPr>
                <w:rFonts w:hint="eastAsia" w:ascii="仿宋" w:hAnsi="仿宋" w:eastAsia="仿宋" w:cs="仿宋"/>
                <w:lang w:eastAsia="zh-CN"/>
              </w:rPr>
            </w:pPr>
            <w:r>
              <w:rPr>
                <w:rFonts w:hint="eastAsia" w:ascii="仿宋" w:hAnsi="仿宋" w:eastAsia="仿宋" w:cs="仿宋"/>
              </w:rPr>
              <w:t>轿厢到站</w:t>
            </w:r>
            <w:r>
              <w:rPr>
                <w:rFonts w:hint="eastAsia" w:ascii="仿宋" w:hAnsi="仿宋" w:eastAsia="仿宋" w:cs="仿宋"/>
                <w:lang w:eastAsia="zh-CN"/>
              </w:rPr>
              <w:t>钟</w:t>
            </w:r>
          </w:p>
        </w:tc>
        <w:tc>
          <w:tcPr>
            <w:tcW w:w="633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36384A4">
            <w:pPr>
              <w:spacing w:line="320" w:lineRule="exact"/>
              <w:jc w:val="both"/>
              <w:rPr>
                <w:rFonts w:hint="eastAsia" w:ascii="仿宋" w:hAnsi="仿宋" w:eastAsia="仿宋" w:cs="仿宋"/>
              </w:rPr>
            </w:pPr>
            <w:r>
              <w:rPr>
                <w:rFonts w:hint="eastAsia" w:ascii="仿宋" w:hAnsi="仿宋" w:eastAsia="仿宋" w:cs="仿宋"/>
              </w:rPr>
              <w:t>电子谐音器提示乘客轿厢已经到达目的层站(电子谐音器安装在轿厢顶部和底部)。</w:t>
            </w:r>
          </w:p>
        </w:tc>
      </w:tr>
      <w:tr w14:paraId="2F19D859">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DFB1121">
            <w:pPr>
              <w:spacing w:line="320" w:lineRule="exact"/>
              <w:jc w:val="center"/>
              <w:rPr>
                <w:rFonts w:hint="eastAsia" w:ascii="仿宋" w:hAnsi="仿宋" w:eastAsia="仿宋" w:cs="仿宋"/>
                <w:lang w:eastAsia="zh-CN"/>
              </w:rPr>
            </w:pPr>
            <w:r>
              <w:rPr>
                <w:rFonts w:hint="eastAsia" w:ascii="仿宋" w:hAnsi="仿宋" w:eastAsia="仿宋" w:cs="仿宋"/>
                <w:lang w:val="en-US" w:eastAsia="zh-CN"/>
              </w:rPr>
              <w:t>4</w:t>
            </w:r>
          </w:p>
        </w:tc>
        <w:tc>
          <w:tcPr>
            <w:tcW w:w="215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31A1B7F">
            <w:pPr>
              <w:spacing w:line="320" w:lineRule="exact"/>
              <w:jc w:val="center"/>
              <w:rPr>
                <w:rFonts w:hint="eastAsia" w:ascii="仿宋" w:hAnsi="仿宋" w:eastAsia="仿宋" w:cs="仿宋"/>
              </w:rPr>
            </w:pPr>
            <w:r>
              <w:rPr>
                <w:rFonts w:hint="eastAsia" w:ascii="仿宋" w:hAnsi="仿宋" w:eastAsia="仿宋" w:cs="仿宋"/>
              </w:rPr>
              <w:t>轿内误指令人工消除（轿内按钮型）</w:t>
            </w:r>
          </w:p>
        </w:tc>
        <w:tc>
          <w:tcPr>
            <w:tcW w:w="633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A2E13F7">
            <w:pPr>
              <w:spacing w:line="320" w:lineRule="exact"/>
              <w:jc w:val="both"/>
              <w:rPr>
                <w:rFonts w:hint="eastAsia" w:ascii="仿宋" w:hAnsi="仿宋" w:eastAsia="仿宋" w:cs="仿宋"/>
              </w:rPr>
            </w:pPr>
            <w:r>
              <w:rPr>
                <w:rFonts w:hint="eastAsia" w:ascii="仿宋" w:hAnsi="仿宋" w:eastAsia="仿宋" w:cs="仿宋"/>
              </w:rPr>
              <w:t>误按了层站召唤按钮，连按两次该按钮，可以取消召唤。</w:t>
            </w:r>
          </w:p>
        </w:tc>
      </w:tr>
      <w:tr w14:paraId="1DBCB173">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5B7D152">
            <w:pPr>
              <w:spacing w:line="320" w:lineRule="exact"/>
              <w:jc w:val="center"/>
              <w:rPr>
                <w:rFonts w:hint="default" w:ascii="仿宋" w:hAnsi="仿宋" w:eastAsia="仿宋" w:cs="仿宋"/>
                <w:lang w:val="en-US" w:eastAsia="zh-CN"/>
              </w:rPr>
            </w:pPr>
            <w:r>
              <w:rPr>
                <w:rFonts w:hint="eastAsia" w:ascii="仿宋" w:hAnsi="仿宋" w:eastAsia="仿宋" w:cs="仿宋"/>
                <w:lang w:val="en-US" w:eastAsia="zh-CN"/>
              </w:rPr>
              <w:t>5</w:t>
            </w:r>
          </w:p>
        </w:tc>
        <w:tc>
          <w:tcPr>
            <w:tcW w:w="215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534FD92">
            <w:pPr>
              <w:spacing w:line="320" w:lineRule="exact"/>
              <w:jc w:val="center"/>
              <w:rPr>
                <w:rFonts w:hint="eastAsia" w:ascii="仿宋" w:hAnsi="仿宋" w:eastAsia="仿宋" w:cs="仿宋"/>
              </w:rPr>
            </w:pPr>
            <w:r>
              <w:rPr>
                <w:rFonts w:hint="eastAsia" w:ascii="仿宋" w:hAnsi="仿宋" w:eastAsia="仿宋" w:cs="仿宋"/>
              </w:rPr>
              <w:t>电子看门人</w:t>
            </w:r>
          </w:p>
        </w:tc>
        <w:tc>
          <w:tcPr>
            <w:tcW w:w="633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37C5AEA">
            <w:pPr>
              <w:spacing w:line="320" w:lineRule="exact"/>
              <w:jc w:val="both"/>
              <w:rPr>
                <w:rFonts w:hint="eastAsia" w:ascii="仿宋" w:hAnsi="仿宋" w:eastAsia="仿宋" w:cs="仿宋"/>
              </w:rPr>
            </w:pPr>
            <w:r>
              <w:rPr>
                <w:rFonts w:hint="eastAsia" w:ascii="仿宋" w:hAnsi="仿宋" w:eastAsia="仿宋" w:cs="仿宋"/>
              </w:rPr>
              <w:t>采用安全射线或者多束门传感器来探测乘客上下电梯的情况，从而使开门时间保持到最小限度。</w:t>
            </w:r>
          </w:p>
        </w:tc>
      </w:tr>
      <w:tr w14:paraId="1E526F95">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09C54E0">
            <w:pPr>
              <w:spacing w:line="320" w:lineRule="exact"/>
              <w:jc w:val="center"/>
              <w:rPr>
                <w:rFonts w:hint="eastAsia" w:ascii="仿宋" w:hAnsi="仿宋" w:eastAsia="仿宋" w:cs="仿宋"/>
                <w:lang w:eastAsia="zh-CN"/>
              </w:rPr>
            </w:pPr>
            <w:r>
              <w:rPr>
                <w:rFonts w:hint="eastAsia" w:ascii="仿宋" w:hAnsi="仿宋" w:eastAsia="仿宋" w:cs="仿宋"/>
                <w:lang w:val="en-US" w:eastAsia="zh-CN"/>
              </w:rPr>
              <w:t>6</w:t>
            </w:r>
          </w:p>
        </w:tc>
        <w:tc>
          <w:tcPr>
            <w:tcW w:w="215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AC210EC">
            <w:pPr>
              <w:spacing w:line="320" w:lineRule="exact"/>
              <w:jc w:val="center"/>
              <w:rPr>
                <w:rFonts w:hint="eastAsia" w:ascii="仿宋" w:hAnsi="仿宋" w:eastAsia="仿宋" w:cs="仿宋"/>
                <w:sz w:val="24"/>
                <w:szCs w:val="24"/>
                <w:lang w:val="en-US" w:eastAsia="zh-CN" w:bidi="ar-SA"/>
              </w:rPr>
            </w:pPr>
            <w:r>
              <w:rPr>
                <w:rFonts w:hint="eastAsia" w:ascii="仿宋" w:hAnsi="仿宋" w:eastAsia="仿宋" w:cs="仿宋"/>
              </w:rPr>
              <w:t>消防应急操纵</w:t>
            </w:r>
          </w:p>
        </w:tc>
        <w:tc>
          <w:tcPr>
            <w:tcW w:w="633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193D1FC">
            <w:pPr>
              <w:spacing w:line="320" w:lineRule="exact"/>
              <w:jc w:val="both"/>
              <w:rPr>
                <w:rFonts w:hint="eastAsia" w:ascii="仿宋" w:hAnsi="仿宋" w:eastAsia="仿宋" w:cs="仿宋"/>
                <w:sz w:val="24"/>
                <w:szCs w:val="24"/>
                <w:lang w:val="en-US" w:eastAsia="zh-CN" w:bidi="ar-SA"/>
              </w:rPr>
            </w:pPr>
            <w:r>
              <w:rPr>
                <w:rFonts w:hint="eastAsia" w:ascii="仿宋" w:hAnsi="仿宋" w:eastAsia="仿宋" w:cs="仿宋"/>
              </w:rPr>
              <w:t>若消防员开关动作，立即取消所有召唤和轿内指令，电梯返回到预订层站并开门后，电梯由消防员控制运行。（消防梯需必备此功能）</w:t>
            </w:r>
          </w:p>
        </w:tc>
      </w:tr>
      <w:tr w14:paraId="69B2CD50">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49AFE89">
            <w:pPr>
              <w:spacing w:line="320" w:lineRule="exact"/>
              <w:jc w:val="center"/>
              <w:rPr>
                <w:rFonts w:hint="eastAsia" w:ascii="仿宋" w:hAnsi="仿宋" w:eastAsia="仿宋" w:cs="仿宋"/>
                <w:lang w:eastAsia="zh-CN"/>
              </w:rPr>
            </w:pPr>
            <w:r>
              <w:rPr>
                <w:rFonts w:hint="eastAsia" w:ascii="仿宋" w:hAnsi="仿宋" w:eastAsia="仿宋" w:cs="仿宋"/>
                <w:lang w:val="en-US" w:eastAsia="zh-CN"/>
              </w:rPr>
              <w:t>7</w:t>
            </w:r>
          </w:p>
        </w:tc>
        <w:tc>
          <w:tcPr>
            <w:tcW w:w="215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1C0F4EB">
            <w:pPr>
              <w:spacing w:line="320" w:lineRule="exact"/>
              <w:jc w:val="center"/>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停电应急停靠</w:t>
            </w:r>
          </w:p>
          <w:p w14:paraId="6FC8015D">
            <w:pPr>
              <w:spacing w:line="320" w:lineRule="exact"/>
              <w:jc w:val="center"/>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（蓄电池型）</w:t>
            </w:r>
          </w:p>
        </w:tc>
        <w:tc>
          <w:tcPr>
            <w:tcW w:w="633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6C36A99">
            <w:pPr>
              <w:spacing w:line="320" w:lineRule="exact"/>
              <w:jc w:val="both"/>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当正常电源断电时，电梯由该装置供电，使轿厢运行至最近层站并开门，让乘客安全疏散。</w:t>
            </w:r>
          </w:p>
        </w:tc>
      </w:tr>
      <w:tr w14:paraId="33D5219B">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B585A25">
            <w:pPr>
              <w:spacing w:line="320" w:lineRule="exact"/>
              <w:jc w:val="center"/>
              <w:rPr>
                <w:rFonts w:hint="eastAsia" w:ascii="仿宋" w:hAnsi="仿宋" w:eastAsia="仿宋" w:cs="仿宋"/>
                <w:lang w:eastAsia="zh-CN"/>
              </w:rPr>
            </w:pPr>
            <w:r>
              <w:rPr>
                <w:rFonts w:hint="eastAsia" w:ascii="仿宋" w:hAnsi="仿宋" w:eastAsia="仿宋" w:cs="仿宋"/>
                <w:lang w:val="en-US" w:eastAsia="zh-CN"/>
              </w:rPr>
              <w:t>8</w:t>
            </w:r>
          </w:p>
        </w:tc>
        <w:tc>
          <w:tcPr>
            <w:tcW w:w="215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7AD07C8">
            <w:pPr>
              <w:spacing w:line="320" w:lineRule="exact"/>
              <w:jc w:val="center"/>
              <w:rPr>
                <w:rFonts w:hint="eastAsia" w:ascii="仿宋" w:hAnsi="仿宋" w:eastAsia="仿宋" w:cs="仿宋"/>
                <w:sz w:val="24"/>
                <w:szCs w:val="24"/>
                <w:lang w:val="en-US" w:eastAsia="zh-CN" w:bidi="ar-SA"/>
              </w:rPr>
            </w:pPr>
            <w:r>
              <w:rPr>
                <w:rFonts w:hint="eastAsia" w:ascii="仿宋" w:hAnsi="仿宋" w:eastAsia="仿宋" w:cs="仿宋"/>
              </w:rPr>
              <w:t>轿内视频</w:t>
            </w:r>
            <w:r>
              <w:rPr>
                <w:rFonts w:hint="eastAsia" w:ascii="仿宋" w:hAnsi="仿宋" w:eastAsia="仿宋" w:cs="仿宋"/>
                <w:lang w:eastAsia="zh-CN"/>
              </w:rPr>
              <w:t>监控</w:t>
            </w:r>
            <w:r>
              <w:rPr>
                <w:rFonts w:hint="eastAsia" w:ascii="仿宋" w:hAnsi="仿宋" w:eastAsia="仿宋" w:cs="仿宋"/>
              </w:rPr>
              <w:t>使用的</w:t>
            </w:r>
            <w:r>
              <w:rPr>
                <w:rFonts w:hint="eastAsia" w:ascii="仿宋" w:hAnsi="仿宋" w:eastAsia="仿宋" w:cs="仿宋"/>
                <w:lang w:eastAsia="zh-CN"/>
              </w:rPr>
              <w:t>高清</w:t>
            </w:r>
            <w:r>
              <w:rPr>
                <w:rFonts w:hint="eastAsia" w:ascii="仿宋" w:hAnsi="仿宋" w:eastAsia="仿宋" w:cs="仿宋"/>
              </w:rPr>
              <w:t>电缆</w:t>
            </w:r>
          </w:p>
        </w:tc>
        <w:tc>
          <w:tcPr>
            <w:tcW w:w="633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5D75D6B">
            <w:pPr>
              <w:spacing w:line="320" w:lineRule="exact"/>
              <w:jc w:val="both"/>
              <w:rPr>
                <w:rFonts w:hint="eastAsia" w:ascii="仿宋" w:hAnsi="仿宋" w:eastAsia="仿宋" w:cs="仿宋"/>
                <w:sz w:val="24"/>
                <w:szCs w:val="24"/>
                <w:lang w:val="en-US" w:eastAsia="zh-CN" w:bidi="ar-SA"/>
              </w:rPr>
            </w:pPr>
            <w:r>
              <w:rPr>
                <w:rFonts w:hint="eastAsia" w:ascii="仿宋" w:hAnsi="仿宋" w:eastAsia="仿宋" w:cs="仿宋"/>
              </w:rPr>
              <w:t>提供用户的轿内视频装置使用的电缆。</w:t>
            </w:r>
          </w:p>
        </w:tc>
      </w:tr>
      <w:tr w14:paraId="2A01D1FC">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A9121B5">
            <w:pPr>
              <w:spacing w:line="320" w:lineRule="exact"/>
              <w:jc w:val="center"/>
              <w:rPr>
                <w:rFonts w:hint="default" w:ascii="仿宋" w:hAnsi="仿宋" w:eastAsia="仿宋" w:cs="仿宋"/>
                <w:lang w:val="en-US" w:eastAsia="zh-CN"/>
              </w:rPr>
            </w:pPr>
            <w:r>
              <w:rPr>
                <w:rFonts w:hint="eastAsia" w:ascii="仿宋" w:hAnsi="仿宋" w:eastAsia="仿宋" w:cs="仿宋"/>
                <w:lang w:val="en-US" w:eastAsia="zh-CN"/>
              </w:rPr>
              <w:t>9</w:t>
            </w:r>
          </w:p>
        </w:tc>
        <w:tc>
          <w:tcPr>
            <w:tcW w:w="215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B1BBBC8">
            <w:pPr>
              <w:spacing w:line="320" w:lineRule="exact"/>
              <w:jc w:val="center"/>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非服务层设置</w:t>
            </w:r>
          </w:p>
        </w:tc>
        <w:tc>
          <w:tcPr>
            <w:tcW w:w="633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2648E48">
            <w:pPr>
              <w:spacing w:line="320" w:lineRule="exact"/>
              <w:jc w:val="both"/>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通过轿厢操纵箱，取消指定层站的服务，紧急操作情况下，此功能将自动消除。</w:t>
            </w:r>
          </w:p>
        </w:tc>
      </w:tr>
      <w:tr w14:paraId="326032CC">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68A6101">
            <w:pPr>
              <w:spacing w:line="320" w:lineRule="exact"/>
              <w:jc w:val="center"/>
              <w:rPr>
                <w:rFonts w:hint="default" w:ascii="仿宋" w:hAnsi="仿宋" w:eastAsia="仿宋" w:cs="仿宋"/>
                <w:lang w:val="en-US" w:eastAsia="zh-CN"/>
              </w:rPr>
            </w:pPr>
            <w:r>
              <w:rPr>
                <w:rFonts w:hint="eastAsia" w:ascii="仿宋" w:hAnsi="仿宋" w:eastAsia="仿宋" w:cs="仿宋"/>
                <w:lang w:val="en-US" w:eastAsia="zh-CN"/>
              </w:rPr>
              <w:t>10</w:t>
            </w:r>
          </w:p>
        </w:tc>
        <w:tc>
          <w:tcPr>
            <w:tcW w:w="215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CF4C290">
            <w:pPr>
              <w:spacing w:line="320" w:lineRule="exact"/>
              <w:jc w:val="center"/>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智慧电梯系统</w:t>
            </w:r>
          </w:p>
        </w:tc>
        <w:tc>
          <w:tcPr>
            <w:tcW w:w="633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99504CA">
            <w:pPr>
              <w:spacing w:line="320" w:lineRule="exact"/>
              <w:jc w:val="both"/>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需提供电梯生产厂家自带智慧电梯系统（非外购），可实现以下功能：</w:t>
            </w:r>
          </w:p>
          <w:p w14:paraId="75BDE2BC">
            <w:pPr>
              <w:numPr>
                <w:ilvl w:val="0"/>
                <w:numId w:val="3"/>
              </w:numPr>
              <w:spacing w:line="320" w:lineRule="exact"/>
              <w:jc w:val="both"/>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可通过手机或联网电脑详细查看电梯运行状态及两年内的运行记录；</w:t>
            </w:r>
          </w:p>
          <w:p w14:paraId="747A2723">
            <w:pPr>
              <w:numPr>
                <w:ilvl w:val="0"/>
                <w:numId w:val="3"/>
              </w:numPr>
              <w:spacing w:line="320" w:lineRule="exact"/>
              <w:jc w:val="both"/>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一体化可视安抚应急处置（宠物乘梯、人员摔倒等）；</w:t>
            </w:r>
          </w:p>
          <w:p w14:paraId="7B9D70C8">
            <w:pPr>
              <w:numPr>
                <w:ilvl w:val="0"/>
                <w:numId w:val="3"/>
              </w:numPr>
              <w:spacing w:line="320" w:lineRule="exact"/>
              <w:jc w:val="both"/>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确保安全确认后可通过手机远程停梯；</w:t>
            </w:r>
          </w:p>
          <w:p w14:paraId="4F82E6F7">
            <w:pPr>
              <w:numPr>
                <w:ilvl w:val="0"/>
                <w:numId w:val="3"/>
              </w:numPr>
              <w:spacing w:line="320" w:lineRule="exact"/>
              <w:jc w:val="both"/>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部分功能的调优设置（开门时间、节能、非服务层、待机楼层等）；</w:t>
            </w:r>
          </w:p>
          <w:p w14:paraId="1B55FA1D">
            <w:pPr>
              <w:numPr>
                <w:ilvl w:val="0"/>
                <w:numId w:val="3"/>
              </w:numPr>
              <w:spacing w:line="320" w:lineRule="exact"/>
              <w:jc w:val="both"/>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云播报（定制个性化报站内容）；</w:t>
            </w:r>
          </w:p>
          <w:p w14:paraId="1143BFAA">
            <w:pPr>
              <w:numPr>
                <w:ilvl w:val="0"/>
                <w:numId w:val="3"/>
              </w:numPr>
              <w:spacing w:line="320" w:lineRule="exact"/>
              <w:jc w:val="both"/>
              <w:rPr>
                <w:rFonts w:hint="eastAsia"/>
                <w:lang w:val="en-US" w:eastAsia="zh-CN"/>
              </w:rPr>
            </w:pPr>
            <w:r>
              <w:rPr>
                <w:rFonts w:hint="eastAsia" w:ascii="仿宋" w:hAnsi="仿宋" w:eastAsia="仿宋" w:cs="仿宋"/>
                <w:sz w:val="24"/>
                <w:szCs w:val="24"/>
                <w:lang w:val="en-US" w:eastAsia="zh-CN" w:bidi="ar-SA"/>
              </w:rPr>
              <w:t>效率模式及快速绿色通道。</w:t>
            </w:r>
          </w:p>
        </w:tc>
      </w:tr>
    </w:tbl>
    <w:p w14:paraId="338034E1">
      <w:pPr>
        <w:spacing w:line="320" w:lineRule="exact"/>
        <w:rPr>
          <w:rFonts w:hint="eastAsia" w:ascii="仿宋" w:hAnsi="仿宋" w:eastAsia="仿宋" w:cs="仿宋"/>
          <w:sz w:val="20"/>
          <w:szCs w:val="20"/>
        </w:rPr>
      </w:pPr>
    </w:p>
    <w:p w14:paraId="2C13D081">
      <w:pPr>
        <w:pStyle w:val="2"/>
        <w:keepNext w:val="0"/>
        <w:keepLines w:val="0"/>
        <w:pageBreakBefore w:val="0"/>
        <w:widowControl w:val="0"/>
        <w:kinsoku/>
        <w:wordWrap/>
        <w:overflowPunct/>
        <w:topLinePunct w:val="0"/>
        <w:autoSpaceDE/>
        <w:autoSpaceDN/>
        <w:bidi w:val="0"/>
        <w:spacing w:line="480" w:lineRule="exact"/>
        <w:ind w:firstLine="602" w:firstLineChars="200"/>
        <w:textAlignment w:val="auto"/>
        <w:rPr>
          <w:rFonts w:hint="eastAsia" w:ascii="仿宋" w:hAnsi="仿宋" w:eastAsia="仿宋" w:cs="仿宋"/>
          <w:b/>
          <w:bCs w:val="0"/>
          <w:color w:val="auto"/>
          <w:sz w:val="28"/>
          <w:szCs w:val="28"/>
          <w:lang w:eastAsia="zh-CN"/>
        </w:rPr>
      </w:pPr>
    </w:p>
    <w:p w14:paraId="27A52F63">
      <w:pPr>
        <w:pStyle w:val="2"/>
        <w:keepNext w:val="0"/>
        <w:keepLines w:val="0"/>
        <w:pageBreakBefore w:val="0"/>
        <w:widowControl w:val="0"/>
        <w:kinsoku/>
        <w:wordWrap/>
        <w:overflowPunct/>
        <w:topLinePunct w:val="0"/>
        <w:autoSpaceDE/>
        <w:autoSpaceDN/>
        <w:bidi w:val="0"/>
        <w:spacing w:line="480" w:lineRule="exact"/>
        <w:ind w:firstLine="602" w:firstLineChars="200"/>
        <w:textAlignment w:val="auto"/>
        <w:rPr>
          <w:rFonts w:hint="eastAsia" w:ascii="仿宋" w:hAnsi="仿宋" w:eastAsia="仿宋" w:cs="仿宋"/>
          <w:b/>
          <w:bCs w:val="0"/>
          <w:color w:val="auto"/>
          <w:sz w:val="28"/>
          <w:szCs w:val="28"/>
          <w:lang w:eastAsia="zh-CN"/>
        </w:rPr>
      </w:pPr>
    </w:p>
    <w:p w14:paraId="4B14E5B5">
      <w:pPr>
        <w:pageBreakBefore w:val="0"/>
        <w:kinsoku/>
        <w:wordWrap/>
        <w:overflowPunct/>
        <w:topLinePunct w:val="0"/>
        <w:autoSpaceDE/>
        <w:autoSpaceDN/>
        <w:bidi w:val="0"/>
        <w:adjustRightInd/>
        <w:snapToGrid/>
        <w:spacing w:line="500" w:lineRule="exact"/>
        <w:jc w:val="left"/>
        <w:textAlignment w:val="auto"/>
        <w:rPr>
          <w:rFonts w:ascii="Times New Roman" w:hAnsi="宋体"/>
          <w:sz w:val="28"/>
          <w:szCs w:val="28"/>
        </w:rPr>
      </w:pPr>
      <w:r>
        <w:rPr>
          <w:rFonts w:ascii="Times New Roman" w:hAnsi="宋体"/>
          <w:b/>
          <w:sz w:val="28"/>
          <w:szCs w:val="28"/>
        </w:rPr>
        <w:t>3.2</w:t>
      </w:r>
      <w:r>
        <w:rPr>
          <w:rFonts w:hint="eastAsia" w:ascii="Times New Roman" w:hAnsi="宋体"/>
          <w:b/>
          <w:sz w:val="28"/>
          <w:szCs w:val="28"/>
          <w:lang w:val="en-US" w:eastAsia="zh-CN"/>
        </w:rPr>
        <w:t xml:space="preserve"> </w:t>
      </w:r>
      <w:r>
        <w:rPr>
          <w:rFonts w:hint="eastAsia" w:ascii="Times New Roman" w:hAnsi="宋体"/>
          <w:b/>
          <w:sz w:val="28"/>
          <w:szCs w:val="28"/>
        </w:rPr>
        <w:t>电梯更新的名称、品牌、型号、规格、数量和明细价格如下表（单价/元/人民币）：</w:t>
      </w:r>
    </w:p>
    <w:tbl>
      <w:tblPr>
        <w:tblStyle w:val="9"/>
        <w:tblW w:w="10630" w:type="dxa"/>
        <w:jc w:val="center"/>
        <w:tblLayout w:type="fixed"/>
        <w:tblCellMar>
          <w:top w:w="0" w:type="dxa"/>
          <w:left w:w="0" w:type="dxa"/>
          <w:bottom w:w="0" w:type="dxa"/>
          <w:right w:w="0" w:type="dxa"/>
        </w:tblCellMar>
      </w:tblPr>
      <w:tblGrid>
        <w:gridCol w:w="747"/>
        <w:gridCol w:w="850"/>
        <w:gridCol w:w="1412"/>
        <w:gridCol w:w="1188"/>
        <w:gridCol w:w="1224"/>
        <w:gridCol w:w="667"/>
        <w:gridCol w:w="1271"/>
        <w:gridCol w:w="1588"/>
        <w:gridCol w:w="850"/>
        <w:gridCol w:w="833"/>
      </w:tblGrid>
      <w:tr w14:paraId="3522FBBB">
        <w:tblPrEx>
          <w:tblCellMar>
            <w:top w:w="0" w:type="dxa"/>
            <w:left w:w="0" w:type="dxa"/>
            <w:bottom w:w="0" w:type="dxa"/>
            <w:right w:w="0" w:type="dxa"/>
          </w:tblCellMar>
        </w:tblPrEx>
        <w:trPr>
          <w:trHeight w:val="570" w:hRule="atLeast"/>
          <w:jc w:val="center"/>
        </w:trPr>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9D69511">
            <w:pPr>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sz w:val="21"/>
                <w:szCs w:val="21"/>
              </w:rPr>
            </w:pPr>
            <w:r>
              <w:rPr>
                <w:rFonts w:hint="eastAsia" w:ascii="宋体" w:hAnsi="宋体"/>
                <w:sz w:val="21"/>
                <w:szCs w:val="21"/>
              </w:rPr>
              <w:t>序号</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A1C343D">
            <w:pPr>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sz w:val="21"/>
                <w:szCs w:val="21"/>
              </w:rPr>
            </w:pPr>
            <w:r>
              <w:rPr>
                <w:rFonts w:hint="eastAsia" w:ascii="宋体" w:hAnsi="宋体"/>
                <w:sz w:val="21"/>
                <w:szCs w:val="21"/>
              </w:rPr>
              <w:t>设备</w:t>
            </w:r>
          </w:p>
          <w:p w14:paraId="7A90D4C0">
            <w:pPr>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sz w:val="21"/>
                <w:szCs w:val="21"/>
              </w:rPr>
            </w:pPr>
            <w:r>
              <w:rPr>
                <w:rFonts w:hint="eastAsia" w:ascii="宋体" w:hAnsi="宋体"/>
                <w:sz w:val="21"/>
                <w:szCs w:val="21"/>
              </w:rPr>
              <w:t>名称</w:t>
            </w:r>
          </w:p>
        </w:tc>
        <w:tc>
          <w:tcPr>
            <w:tcW w:w="141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64611B5">
            <w:pPr>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sz w:val="21"/>
                <w:szCs w:val="21"/>
              </w:rPr>
            </w:pPr>
            <w:r>
              <w:rPr>
                <w:rFonts w:hint="eastAsia" w:ascii="宋体" w:hAnsi="宋体"/>
                <w:sz w:val="21"/>
                <w:szCs w:val="21"/>
              </w:rPr>
              <w:t>产地品牌</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F7C41BD">
            <w:pPr>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sz w:val="21"/>
                <w:szCs w:val="21"/>
              </w:rPr>
            </w:pPr>
            <w:r>
              <w:rPr>
                <w:rFonts w:hint="eastAsia" w:ascii="宋体" w:hAnsi="宋体"/>
                <w:sz w:val="21"/>
                <w:szCs w:val="21"/>
              </w:rPr>
              <w:t>型号规格</w:t>
            </w:r>
          </w:p>
        </w:tc>
        <w:tc>
          <w:tcPr>
            <w:tcW w:w="122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D960F0A">
            <w:pPr>
              <w:pageBreakBefore w:val="0"/>
              <w:widowControl/>
              <w:kinsoku/>
              <w:wordWrap/>
              <w:overflowPunct/>
              <w:topLinePunct w:val="0"/>
              <w:autoSpaceDE/>
              <w:autoSpaceDN/>
              <w:bidi w:val="0"/>
              <w:adjustRightInd/>
              <w:snapToGrid/>
              <w:spacing w:line="500" w:lineRule="exact"/>
              <w:jc w:val="center"/>
              <w:textAlignment w:val="auto"/>
              <w:rPr>
                <w:rFonts w:hint="default" w:ascii="宋体" w:hAnsi="宋体" w:eastAsia="宋体"/>
                <w:sz w:val="21"/>
                <w:szCs w:val="21"/>
                <w:lang w:val="en-US" w:eastAsia="zh-CN"/>
              </w:rPr>
            </w:pPr>
            <w:r>
              <w:rPr>
                <w:rFonts w:hint="eastAsia" w:ascii="宋体" w:hAnsi="宋体"/>
                <w:sz w:val="21"/>
                <w:szCs w:val="21"/>
                <w:lang w:val="en-US" w:eastAsia="zh-CN"/>
              </w:rPr>
              <w:t>层/站/门</w:t>
            </w:r>
          </w:p>
        </w:tc>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C5B4E60">
            <w:pPr>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sz w:val="21"/>
                <w:szCs w:val="21"/>
              </w:rPr>
            </w:pPr>
            <w:r>
              <w:rPr>
                <w:rFonts w:hint="eastAsia" w:ascii="宋体" w:hAnsi="宋体"/>
                <w:sz w:val="21"/>
                <w:szCs w:val="21"/>
              </w:rPr>
              <w:t>数量</w:t>
            </w:r>
          </w:p>
          <w:p w14:paraId="121B182B">
            <w:pPr>
              <w:pStyle w:val="2"/>
              <w:rPr>
                <w:rFonts w:hint="eastAsia" w:eastAsia="宋体"/>
                <w:lang w:eastAsia="zh-CN"/>
              </w:rPr>
            </w:pPr>
            <w:r>
              <w:rPr>
                <w:rFonts w:hint="eastAsia" w:ascii="宋体" w:hAnsi="宋体"/>
                <w:sz w:val="21"/>
                <w:szCs w:val="21"/>
                <w:lang w:eastAsia="zh-CN"/>
              </w:rPr>
              <w:t>（</w:t>
            </w:r>
            <w:r>
              <w:rPr>
                <w:rFonts w:hint="eastAsia" w:ascii="宋体" w:hAnsi="宋体"/>
                <w:sz w:val="21"/>
                <w:szCs w:val="21"/>
                <w:lang w:val="en-US" w:eastAsia="zh-CN"/>
              </w:rPr>
              <w:t>台</w:t>
            </w:r>
            <w:r>
              <w:rPr>
                <w:rFonts w:hint="eastAsia" w:ascii="宋体" w:hAnsi="宋体"/>
                <w:sz w:val="21"/>
                <w:szCs w:val="21"/>
                <w:lang w:eastAsia="zh-CN"/>
              </w:rPr>
              <w:t>）</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248374F">
            <w:pPr>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sz w:val="21"/>
                <w:szCs w:val="21"/>
              </w:rPr>
            </w:pPr>
            <w:r>
              <w:rPr>
                <w:rFonts w:hint="eastAsia" w:ascii="宋体" w:hAnsi="宋体"/>
                <w:sz w:val="21"/>
                <w:szCs w:val="21"/>
              </w:rPr>
              <w:t>设备单价</w:t>
            </w:r>
          </w:p>
          <w:p w14:paraId="2EE1FC5A">
            <w:pPr>
              <w:pStyle w:val="2"/>
              <w:rPr>
                <w:rFonts w:hint="eastAsia" w:eastAsia="宋体"/>
                <w:lang w:eastAsia="zh-CN"/>
              </w:rPr>
            </w:pPr>
            <w:r>
              <w:rPr>
                <w:rFonts w:hint="eastAsia" w:ascii="宋体" w:hAnsi="宋体"/>
                <w:sz w:val="18"/>
                <w:szCs w:val="18"/>
                <w:lang w:eastAsia="zh-CN"/>
              </w:rPr>
              <w:t>（</w:t>
            </w:r>
            <w:r>
              <w:rPr>
                <w:rFonts w:hint="eastAsia" w:ascii="宋体" w:hAnsi="宋体"/>
                <w:sz w:val="18"/>
                <w:szCs w:val="18"/>
                <w:lang w:val="en-US" w:eastAsia="zh-CN"/>
              </w:rPr>
              <w:t>含运输费</w:t>
            </w:r>
            <w:r>
              <w:rPr>
                <w:rFonts w:hint="eastAsia" w:ascii="宋体" w:hAnsi="宋体"/>
                <w:sz w:val="18"/>
                <w:szCs w:val="18"/>
                <w:lang w:eastAsia="zh-CN"/>
              </w:rPr>
              <w:t>）</w:t>
            </w:r>
          </w:p>
        </w:tc>
        <w:tc>
          <w:tcPr>
            <w:tcW w:w="158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D8F6D25">
            <w:pPr>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sz w:val="21"/>
                <w:szCs w:val="21"/>
              </w:rPr>
            </w:pPr>
            <w:r>
              <w:rPr>
                <w:rFonts w:hint="eastAsia" w:ascii="宋体" w:hAnsi="宋体"/>
                <w:sz w:val="21"/>
                <w:szCs w:val="21"/>
              </w:rPr>
              <w:t>安装费</w:t>
            </w:r>
          </w:p>
          <w:p w14:paraId="7B332BC3">
            <w:pPr>
              <w:pStyle w:val="2"/>
              <w:rPr>
                <w:rFonts w:hint="default" w:eastAsia="宋体"/>
                <w:lang w:val="en-US" w:eastAsia="zh-CN"/>
              </w:rPr>
            </w:pPr>
            <w:r>
              <w:rPr>
                <w:rFonts w:hint="eastAsia" w:ascii="宋体" w:hAnsi="宋体"/>
                <w:sz w:val="18"/>
                <w:szCs w:val="18"/>
                <w:lang w:val="en-US" w:eastAsia="zh-CN"/>
              </w:rPr>
              <w:t>（含土建整改费）</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1ED3116">
            <w:pPr>
              <w:pageBreakBefore w:val="0"/>
              <w:widowControl/>
              <w:kinsoku/>
              <w:wordWrap/>
              <w:overflowPunct/>
              <w:topLinePunct w:val="0"/>
              <w:autoSpaceDE/>
              <w:autoSpaceDN/>
              <w:bidi w:val="0"/>
              <w:adjustRightInd/>
              <w:snapToGrid/>
              <w:spacing w:line="500" w:lineRule="exact"/>
              <w:jc w:val="center"/>
              <w:textAlignment w:val="auto"/>
              <w:rPr>
                <w:rFonts w:hint="default" w:ascii="宋体" w:hAnsi="宋体" w:eastAsia="宋体"/>
                <w:sz w:val="21"/>
                <w:szCs w:val="21"/>
                <w:lang w:val="en-US" w:eastAsia="zh-CN"/>
              </w:rPr>
            </w:pPr>
            <w:r>
              <w:rPr>
                <w:rFonts w:hint="eastAsia" w:ascii="宋体" w:hAnsi="宋体"/>
                <w:sz w:val="21"/>
                <w:szCs w:val="21"/>
                <w:lang w:val="en-US" w:eastAsia="zh-CN"/>
              </w:rPr>
              <w:t>质保期</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7FAAF26">
            <w:pPr>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sz w:val="21"/>
                <w:szCs w:val="21"/>
                <w:lang w:eastAsia="zh-CN"/>
              </w:rPr>
            </w:pPr>
            <w:r>
              <w:rPr>
                <w:rFonts w:hint="eastAsia" w:ascii="宋体" w:hAnsi="宋体"/>
                <w:sz w:val="21"/>
                <w:szCs w:val="21"/>
                <w:lang w:val="en-US" w:eastAsia="zh-CN"/>
              </w:rPr>
              <w:t>合计</w:t>
            </w:r>
          </w:p>
        </w:tc>
      </w:tr>
      <w:tr w14:paraId="2BAD9040">
        <w:tblPrEx>
          <w:tblCellMar>
            <w:top w:w="0" w:type="dxa"/>
            <w:left w:w="0" w:type="dxa"/>
            <w:bottom w:w="0" w:type="dxa"/>
            <w:right w:w="0" w:type="dxa"/>
          </w:tblCellMar>
        </w:tblPrEx>
        <w:trPr>
          <w:trHeight w:val="285" w:hRule="atLeast"/>
          <w:jc w:val="center"/>
        </w:trPr>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D814C90">
            <w:pPr>
              <w:pageBreakBefore w:val="0"/>
              <w:kinsoku/>
              <w:wordWrap/>
              <w:overflowPunct/>
              <w:topLinePunct w:val="0"/>
              <w:autoSpaceDE/>
              <w:autoSpaceDN/>
              <w:bidi w:val="0"/>
              <w:adjustRightInd/>
              <w:snapToGrid/>
              <w:spacing w:line="500" w:lineRule="exact"/>
              <w:jc w:val="left"/>
              <w:textAlignment w:val="auto"/>
              <w:rPr>
                <w:rFonts w:hint="eastAsia" w:ascii="宋体" w:hAnsi="宋体"/>
                <w:sz w:val="28"/>
                <w:szCs w:val="28"/>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1AF88CF">
            <w:pPr>
              <w:pageBreakBefore w:val="0"/>
              <w:kinsoku/>
              <w:wordWrap/>
              <w:overflowPunct/>
              <w:topLinePunct w:val="0"/>
              <w:autoSpaceDE/>
              <w:autoSpaceDN/>
              <w:bidi w:val="0"/>
              <w:adjustRightInd/>
              <w:snapToGrid/>
              <w:spacing w:line="500" w:lineRule="exact"/>
              <w:jc w:val="left"/>
              <w:textAlignment w:val="auto"/>
              <w:rPr>
                <w:rFonts w:hint="eastAsia" w:ascii="宋体" w:hAnsi="宋体"/>
                <w:sz w:val="28"/>
                <w:szCs w:val="28"/>
              </w:rPr>
            </w:pPr>
          </w:p>
        </w:tc>
        <w:tc>
          <w:tcPr>
            <w:tcW w:w="141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D76A226">
            <w:pPr>
              <w:pageBreakBefore w:val="0"/>
              <w:kinsoku/>
              <w:wordWrap/>
              <w:overflowPunct/>
              <w:topLinePunct w:val="0"/>
              <w:autoSpaceDE/>
              <w:autoSpaceDN/>
              <w:bidi w:val="0"/>
              <w:adjustRightInd/>
              <w:snapToGrid/>
              <w:spacing w:line="500" w:lineRule="exact"/>
              <w:jc w:val="left"/>
              <w:textAlignment w:val="auto"/>
              <w:rPr>
                <w:rFonts w:hint="eastAsia" w:ascii="宋体" w:hAnsi="宋体"/>
                <w:sz w:val="28"/>
                <w:szCs w:val="28"/>
              </w:rPr>
            </w:pP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44E45E4">
            <w:pPr>
              <w:pageBreakBefore w:val="0"/>
              <w:kinsoku/>
              <w:wordWrap/>
              <w:overflowPunct/>
              <w:topLinePunct w:val="0"/>
              <w:autoSpaceDE/>
              <w:autoSpaceDN/>
              <w:bidi w:val="0"/>
              <w:adjustRightInd/>
              <w:snapToGrid/>
              <w:spacing w:line="500" w:lineRule="exact"/>
              <w:jc w:val="left"/>
              <w:textAlignment w:val="auto"/>
              <w:rPr>
                <w:rFonts w:hint="eastAsia" w:ascii="宋体" w:hAnsi="宋体"/>
                <w:sz w:val="28"/>
                <w:szCs w:val="28"/>
              </w:rPr>
            </w:pPr>
          </w:p>
        </w:tc>
        <w:tc>
          <w:tcPr>
            <w:tcW w:w="122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2272513">
            <w:pPr>
              <w:pageBreakBefore w:val="0"/>
              <w:kinsoku/>
              <w:wordWrap/>
              <w:overflowPunct/>
              <w:topLinePunct w:val="0"/>
              <w:autoSpaceDE/>
              <w:autoSpaceDN/>
              <w:bidi w:val="0"/>
              <w:adjustRightInd/>
              <w:snapToGrid/>
              <w:spacing w:line="500" w:lineRule="exact"/>
              <w:jc w:val="center"/>
              <w:textAlignment w:val="auto"/>
              <w:rPr>
                <w:rFonts w:hint="default" w:ascii="宋体" w:hAnsi="宋体" w:eastAsia="宋体"/>
                <w:sz w:val="21"/>
                <w:szCs w:val="21"/>
                <w:lang w:val="en-US" w:eastAsia="zh-CN"/>
              </w:rPr>
            </w:pPr>
            <w:r>
              <w:rPr>
                <w:rFonts w:hint="eastAsia" w:ascii="宋体" w:hAnsi="宋体"/>
                <w:sz w:val="21"/>
                <w:szCs w:val="21"/>
                <w:lang w:val="en-US" w:eastAsia="zh-CN"/>
              </w:rPr>
              <w:t>4/4/4</w:t>
            </w:r>
          </w:p>
        </w:tc>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A050570">
            <w:pPr>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sz w:val="21"/>
                <w:szCs w:val="21"/>
                <w:lang w:val="en-US" w:eastAsia="zh-CN"/>
              </w:rPr>
            </w:pPr>
            <w:r>
              <w:rPr>
                <w:rFonts w:hint="eastAsia" w:hAnsi="宋体"/>
                <w:sz w:val="21"/>
                <w:szCs w:val="21"/>
                <w:lang w:val="en-US" w:eastAsia="zh-CN"/>
              </w:rPr>
              <w:t>1</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044D99E">
            <w:pPr>
              <w:pageBreakBefore w:val="0"/>
              <w:kinsoku/>
              <w:wordWrap/>
              <w:overflowPunct/>
              <w:topLinePunct w:val="0"/>
              <w:autoSpaceDE/>
              <w:autoSpaceDN/>
              <w:bidi w:val="0"/>
              <w:adjustRightInd/>
              <w:snapToGrid/>
              <w:spacing w:line="500" w:lineRule="exact"/>
              <w:jc w:val="left"/>
              <w:textAlignment w:val="auto"/>
              <w:rPr>
                <w:rFonts w:hint="eastAsia" w:ascii="宋体" w:hAnsi="宋体"/>
                <w:sz w:val="21"/>
                <w:szCs w:val="21"/>
              </w:rPr>
            </w:pPr>
          </w:p>
        </w:tc>
        <w:tc>
          <w:tcPr>
            <w:tcW w:w="158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09DD718">
            <w:pPr>
              <w:pageBreakBefore w:val="0"/>
              <w:kinsoku/>
              <w:wordWrap/>
              <w:overflowPunct/>
              <w:topLinePunct w:val="0"/>
              <w:autoSpaceDE/>
              <w:autoSpaceDN/>
              <w:bidi w:val="0"/>
              <w:adjustRightInd/>
              <w:snapToGrid/>
              <w:spacing w:line="500" w:lineRule="exact"/>
              <w:jc w:val="left"/>
              <w:textAlignment w:val="auto"/>
              <w:rPr>
                <w:rFonts w:hint="eastAsia" w:ascii="宋体" w:hAnsi="宋体"/>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C151D06">
            <w:pPr>
              <w:pageBreakBefore w:val="0"/>
              <w:kinsoku/>
              <w:wordWrap/>
              <w:overflowPunct/>
              <w:topLinePunct w:val="0"/>
              <w:autoSpaceDE/>
              <w:autoSpaceDN/>
              <w:bidi w:val="0"/>
              <w:adjustRightInd/>
              <w:snapToGrid/>
              <w:spacing w:line="500" w:lineRule="exact"/>
              <w:jc w:val="left"/>
              <w:textAlignment w:val="auto"/>
              <w:rPr>
                <w:rFonts w:hint="default" w:ascii="宋体" w:hAnsi="宋体" w:eastAsia="宋体"/>
                <w:sz w:val="21"/>
                <w:szCs w:val="21"/>
                <w:lang w:val="en-US" w:eastAsia="zh-CN"/>
              </w:rPr>
            </w:pPr>
            <w:r>
              <w:rPr>
                <w:rFonts w:hint="eastAsia" w:ascii="宋体" w:hAnsi="宋体"/>
                <w:sz w:val="21"/>
                <w:szCs w:val="21"/>
                <w:lang w:val="en-US" w:eastAsia="zh-CN"/>
              </w:rPr>
              <w:t xml:space="preserve">  5年</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401B2BE">
            <w:pPr>
              <w:pageBreakBefore w:val="0"/>
              <w:kinsoku/>
              <w:wordWrap/>
              <w:overflowPunct/>
              <w:topLinePunct w:val="0"/>
              <w:autoSpaceDE/>
              <w:autoSpaceDN/>
              <w:bidi w:val="0"/>
              <w:adjustRightInd/>
              <w:snapToGrid/>
              <w:spacing w:line="500" w:lineRule="exact"/>
              <w:jc w:val="center"/>
              <w:textAlignment w:val="auto"/>
              <w:rPr>
                <w:rFonts w:hint="default" w:ascii="宋体" w:hAnsi="宋体" w:eastAsia="宋体"/>
                <w:sz w:val="28"/>
                <w:szCs w:val="28"/>
                <w:lang w:val="en-US" w:eastAsia="zh-CN"/>
              </w:rPr>
            </w:pPr>
          </w:p>
        </w:tc>
      </w:tr>
    </w:tbl>
    <w:p w14:paraId="7FBB475C">
      <w:pPr>
        <w:pStyle w:val="2"/>
        <w:keepNext w:val="0"/>
        <w:keepLines w:val="0"/>
        <w:pageBreakBefore w:val="0"/>
        <w:widowControl w:val="0"/>
        <w:kinsoku/>
        <w:wordWrap/>
        <w:overflowPunct/>
        <w:topLinePunct w:val="0"/>
        <w:autoSpaceDE/>
        <w:autoSpaceDN/>
        <w:bidi w:val="0"/>
        <w:spacing w:line="480" w:lineRule="exact"/>
        <w:ind w:firstLine="602" w:firstLineChars="200"/>
        <w:textAlignment w:val="auto"/>
        <w:rPr>
          <w:rFonts w:hint="eastAsia" w:ascii="仿宋" w:hAnsi="仿宋" w:eastAsia="仿宋" w:cs="仿宋"/>
          <w:b/>
          <w:bCs w:val="0"/>
          <w:color w:val="auto"/>
          <w:sz w:val="28"/>
          <w:szCs w:val="28"/>
          <w:lang w:eastAsia="zh-CN"/>
        </w:rPr>
      </w:pPr>
    </w:p>
    <w:p w14:paraId="06A32EB6">
      <w:pPr>
        <w:numPr>
          <w:ilvl w:val="0"/>
          <w:numId w:val="1"/>
        </w:numPr>
        <w:spacing w:line="480" w:lineRule="auto"/>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生产、安装和售后要求</w:t>
      </w:r>
    </w:p>
    <w:p w14:paraId="1F8E36E0">
      <w:pPr>
        <w:keepNext w:val="0"/>
        <w:keepLines w:val="0"/>
        <w:pageBreakBefore w:val="0"/>
        <w:widowControl w:val="0"/>
        <w:numPr>
          <w:ilvl w:val="0"/>
          <w:numId w:val="0"/>
        </w:numPr>
        <w:kinsoku/>
        <w:wordWrap/>
        <w:overflowPunct/>
        <w:topLinePunct w:val="0"/>
        <w:autoSpaceDE/>
        <w:autoSpaceDN/>
        <w:bidi w:val="0"/>
        <w:spacing w:line="48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为代理经销商，必须取得电梯生产厂家的合法授权（提供授权证明文件）。</w:t>
      </w:r>
    </w:p>
    <w:p w14:paraId="7B0E07F3">
      <w:pPr>
        <w:keepNext w:val="0"/>
        <w:keepLines w:val="0"/>
        <w:pageBreakBefore w:val="0"/>
        <w:widowControl w:val="0"/>
        <w:numPr>
          <w:ilvl w:val="0"/>
          <w:numId w:val="0"/>
        </w:numPr>
        <w:kinsoku/>
        <w:wordWrap/>
        <w:overflowPunct/>
        <w:topLinePunct w:val="0"/>
        <w:autoSpaceDE/>
        <w:autoSpaceDN/>
        <w:bidi w:val="0"/>
        <w:spacing w:line="48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所提供的</w:t>
      </w:r>
      <w:r>
        <w:rPr>
          <w:rFonts w:hint="eastAsia" w:ascii="仿宋" w:hAnsi="仿宋" w:eastAsia="仿宋" w:cs="仿宋"/>
          <w:color w:val="auto"/>
          <w:sz w:val="28"/>
          <w:szCs w:val="28"/>
          <w:lang w:eastAsia="zh-CN"/>
        </w:rPr>
        <w:t>电梯</w:t>
      </w:r>
      <w:r>
        <w:rPr>
          <w:rFonts w:hint="eastAsia" w:ascii="仿宋" w:hAnsi="仿宋" w:eastAsia="仿宋" w:cs="仿宋"/>
          <w:color w:val="auto"/>
          <w:sz w:val="28"/>
          <w:szCs w:val="28"/>
        </w:rPr>
        <w:t>需按照截至日前最新的国家、行业相关标准执行生产及安装。</w:t>
      </w:r>
    </w:p>
    <w:p w14:paraId="7CFCE5BC">
      <w:pPr>
        <w:keepNext w:val="0"/>
        <w:keepLines w:val="0"/>
        <w:pageBreakBefore w:val="0"/>
        <w:widowControl w:val="0"/>
        <w:numPr>
          <w:ilvl w:val="0"/>
          <w:numId w:val="0"/>
        </w:numPr>
        <w:kinsoku/>
        <w:wordWrap/>
        <w:overflowPunct/>
        <w:topLinePunct w:val="0"/>
        <w:autoSpaceDE/>
        <w:autoSpaceDN/>
        <w:bidi w:val="0"/>
        <w:spacing w:line="48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所提供的</w:t>
      </w:r>
      <w:r>
        <w:rPr>
          <w:rFonts w:hint="eastAsia" w:ascii="仿宋" w:hAnsi="仿宋" w:eastAsia="仿宋" w:cs="仿宋"/>
          <w:color w:val="auto"/>
          <w:sz w:val="28"/>
          <w:szCs w:val="28"/>
          <w:lang w:eastAsia="zh-CN"/>
        </w:rPr>
        <w:t>电梯</w:t>
      </w:r>
      <w:r>
        <w:rPr>
          <w:rFonts w:hint="eastAsia" w:ascii="仿宋" w:hAnsi="仿宋" w:eastAsia="仿宋" w:cs="仿宋"/>
          <w:color w:val="auto"/>
          <w:sz w:val="28"/>
          <w:szCs w:val="28"/>
        </w:rPr>
        <w:t>必须具备完全知识产权，技术开放，不能加密。严禁</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采用任何直接或间接的手段控制电梯的使用功能，例如采取包括但不限于屏蔽故障码、加入功能使用次数限制等手段限制</w:t>
      </w:r>
      <w:r>
        <w:rPr>
          <w:rFonts w:hint="eastAsia" w:ascii="仿宋" w:hAnsi="仿宋" w:eastAsia="仿宋" w:cs="仿宋"/>
          <w:color w:val="auto"/>
          <w:sz w:val="28"/>
          <w:szCs w:val="28"/>
          <w:lang w:eastAsia="zh-CN"/>
        </w:rPr>
        <w:t>采购方</w:t>
      </w:r>
      <w:r>
        <w:rPr>
          <w:rFonts w:hint="eastAsia" w:ascii="仿宋" w:hAnsi="仿宋" w:eastAsia="仿宋" w:cs="仿宋"/>
          <w:color w:val="auto"/>
          <w:sz w:val="28"/>
          <w:szCs w:val="28"/>
        </w:rPr>
        <w:t>正常使用、维护</w:t>
      </w:r>
      <w:r>
        <w:rPr>
          <w:rFonts w:hint="eastAsia" w:ascii="仿宋" w:hAnsi="仿宋" w:eastAsia="仿宋" w:cs="仿宋"/>
          <w:color w:val="auto"/>
          <w:sz w:val="28"/>
          <w:szCs w:val="28"/>
          <w:lang w:eastAsia="zh-CN"/>
        </w:rPr>
        <w:t>电梯</w:t>
      </w:r>
      <w:r>
        <w:rPr>
          <w:rFonts w:hint="eastAsia" w:ascii="仿宋" w:hAnsi="仿宋" w:eastAsia="仿宋" w:cs="仿宋"/>
          <w:color w:val="auto"/>
          <w:sz w:val="28"/>
          <w:szCs w:val="28"/>
        </w:rPr>
        <w:t>设备。</w:t>
      </w:r>
    </w:p>
    <w:p w14:paraId="3339E48E">
      <w:pPr>
        <w:keepNext w:val="0"/>
        <w:keepLines w:val="0"/>
        <w:pageBreakBefore w:val="0"/>
        <w:widowControl w:val="0"/>
        <w:kinsoku/>
        <w:wordWrap/>
        <w:overflowPunct/>
        <w:topLinePunct w:val="0"/>
        <w:autoSpaceDE/>
        <w:autoSpaceDN/>
        <w:bidi w:val="0"/>
        <w:spacing w:line="48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设备发货前</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需与</w:t>
      </w:r>
      <w:r>
        <w:rPr>
          <w:rFonts w:hint="eastAsia" w:ascii="仿宋" w:hAnsi="仿宋" w:eastAsia="仿宋" w:cs="仿宋"/>
          <w:color w:val="auto"/>
          <w:sz w:val="28"/>
          <w:szCs w:val="28"/>
          <w:lang w:eastAsia="zh-CN"/>
        </w:rPr>
        <w:t>采购方</w:t>
      </w:r>
      <w:r>
        <w:rPr>
          <w:rFonts w:hint="eastAsia" w:ascii="仿宋" w:hAnsi="仿宋" w:eastAsia="仿宋" w:cs="仿宋"/>
          <w:color w:val="auto"/>
          <w:sz w:val="28"/>
          <w:szCs w:val="28"/>
        </w:rPr>
        <w:t>协商到货时间，</w:t>
      </w:r>
      <w:r>
        <w:rPr>
          <w:rFonts w:hint="eastAsia" w:ascii="仿宋" w:hAnsi="仿宋" w:eastAsia="仿宋" w:cs="仿宋"/>
          <w:color w:val="auto"/>
          <w:sz w:val="28"/>
          <w:szCs w:val="28"/>
          <w:lang w:eastAsia="zh-CN"/>
        </w:rPr>
        <w:t>电梯</w:t>
      </w:r>
      <w:r>
        <w:rPr>
          <w:rFonts w:hint="eastAsia" w:ascii="仿宋" w:hAnsi="仿宋" w:eastAsia="仿宋" w:cs="仿宋"/>
          <w:color w:val="auto"/>
          <w:sz w:val="28"/>
          <w:szCs w:val="28"/>
        </w:rPr>
        <w:t>运抵安装场地后，</w:t>
      </w:r>
      <w:r>
        <w:rPr>
          <w:rFonts w:hint="eastAsia" w:ascii="仿宋" w:hAnsi="仿宋" w:eastAsia="仿宋" w:cs="仿宋"/>
          <w:color w:val="auto"/>
          <w:sz w:val="28"/>
          <w:szCs w:val="28"/>
          <w:lang w:eastAsia="zh-CN"/>
        </w:rPr>
        <w:t>采购方</w:t>
      </w:r>
      <w:r>
        <w:rPr>
          <w:rFonts w:hint="eastAsia" w:ascii="仿宋" w:hAnsi="仿宋" w:eastAsia="仿宋" w:cs="仿宋"/>
          <w:color w:val="auto"/>
          <w:sz w:val="28"/>
          <w:szCs w:val="28"/>
        </w:rPr>
        <w:t>只提供露天的场地予以停放，</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需做好设备的防水、防潮、防腐蚀、防破坏、防盗等相关安全保管工作，设备安装不允许有水浸、锈蚀等现象。</w:t>
      </w:r>
    </w:p>
    <w:p w14:paraId="2D856483">
      <w:pPr>
        <w:keepNext w:val="0"/>
        <w:keepLines w:val="0"/>
        <w:pageBreakBefore w:val="0"/>
        <w:widowControl w:val="0"/>
        <w:kinsoku/>
        <w:wordWrap/>
        <w:overflowPunct/>
        <w:topLinePunct w:val="0"/>
        <w:autoSpaceDE/>
        <w:autoSpaceDN/>
        <w:bidi w:val="0"/>
        <w:spacing w:line="48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在施工时，必须接受</w:t>
      </w:r>
      <w:r>
        <w:rPr>
          <w:rFonts w:hint="eastAsia" w:ascii="仿宋" w:hAnsi="仿宋" w:eastAsia="仿宋" w:cs="仿宋"/>
          <w:color w:val="auto"/>
          <w:sz w:val="28"/>
          <w:szCs w:val="28"/>
          <w:lang w:eastAsia="zh-CN"/>
        </w:rPr>
        <w:t>采购方</w:t>
      </w:r>
      <w:r>
        <w:rPr>
          <w:rFonts w:hint="eastAsia" w:ascii="仿宋" w:hAnsi="仿宋" w:eastAsia="仿宋" w:cs="仿宋"/>
          <w:color w:val="auto"/>
          <w:sz w:val="28"/>
          <w:szCs w:val="28"/>
        </w:rPr>
        <w:t>的技术监督和安全管理，严格按照规范施工，遵守</w:t>
      </w:r>
      <w:r>
        <w:rPr>
          <w:rFonts w:hint="eastAsia" w:ascii="仿宋" w:hAnsi="仿宋" w:eastAsia="仿宋" w:cs="仿宋"/>
          <w:color w:val="auto"/>
          <w:sz w:val="28"/>
          <w:szCs w:val="28"/>
          <w:lang w:eastAsia="zh-CN"/>
        </w:rPr>
        <w:t>采购方</w:t>
      </w:r>
      <w:r>
        <w:rPr>
          <w:rFonts w:hint="eastAsia" w:ascii="仿宋" w:hAnsi="仿宋" w:eastAsia="仿宋" w:cs="仿宋"/>
          <w:color w:val="auto"/>
          <w:sz w:val="28"/>
          <w:szCs w:val="28"/>
        </w:rPr>
        <w:t>的规章制度，确保施工安全。</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自负</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工作人员施工用具、设备、薪酬、社保及人身意外保险等，如违反相关规定造成质量、安全事故或处罚，其全部责任由</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负责。</w:t>
      </w:r>
    </w:p>
    <w:p w14:paraId="09F51EB5">
      <w:pPr>
        <w:keepNext w:val="0"/>
        <w:keepLines w:val="0"/>
        <w:pageBreakBefore w:val="0"/>
        <w:widowControl w:val="0"/>
        <w:kinsoku/>
        <w:wordWrap/>
        <w:overflowPunct/>
        <w:topLinePunct w:val="0"/>
        <w:autoSpaceDE/>
        <w:autoSpaceDN/>
        <w:bidi w:val="0"/>
        <w:spacing w:line="48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应按照施工图纸和施工技术规范进行施工。服从</w:t>
      </w:r>
      <w:r>
        <w:rPr>
          <w:rFonts w:hint="eastAsia" w:ascii="仿宋" w:hAnsi="仿宋" w:eastAsia="仿宋" w:cs="仿宋"/>
          <w:color w:val="auto"/>
          <w:sz w:val="28"/>
          <w:szCs w:val="28"/>
          <w:lang w:eastAsia="zh-CN"/>
        </w:rPr>
        <w:t>采购方</w:t>
      </w:r>
      <w:r>
        <w:rPr>
          <w:rFonts w:hint="eastAsia" w:ascii="仿宋" w:hAnsi="仿宋" w:eastAsia="仿宋" w:cs="仿宋"/>
          <w:color w:val="auto"/>
          <w:sz w:val="28"/>
          <w:szCs w:val="28"/>
        </w:rPr>
        <w:t>的安排指挥，接受</w:t>
      </w:r>
      <w:r>
        <w:rPr>
          <w:rFonts w:hint="eastAsia" w:ascii="仿宋" w:hAnsi="仿宋" w:eastAsia="仿宋" w:cs="仿宋"/>
          <w:color w:val="auto"/>
          <w:sz w:val="28"/>
          <w:szCs w:val="28"/>
          <w:lang w:eastAsia="zh-CN"/>
        </w:rPr>
        <w:t>采购方</w:t>
      </w:r>
      <w:r>
        <w:rPr>
          <w:rFonts w:hint="eastAsia" w:ascii="仿宋" w:hAnsi="仿宋" w:eastAsia="仿宋" w:cs="仿宋"/>
          <w:color w:val="auto"/>
          <w:sz w:val="28"/>
          <w:szCs w:val="28"/>
        </w:rPr>
        <w:t>对工程质量、施工安全、文明生产监督，严格执行持证上岗制度。</w:t>
      </w:r>
    </w:p>
    <w:p w14:paraId="495CEF22">
      <w:pPr>
        <w:keepNext w:val="0"/>
        <w:keepLines w:val="0"/>
        <w:pageBreakBefore w:val="0"/>
        <w:widowControl w:val="0"/>
        <w:kinsoku/>
        <w:wordWrap/>
        <w:overflowPunct/>
        <w:topLinePunct w:val="0"/>
        <w:autoSpaceDE/>
        <w:autoSpaceDN/>
        <w:bidi w:val="0"/>
        <w:spacing w:line="48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在施工过程中，</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必须建立可靠的安全防护措施和明显标志，设立工作区，防止人身和设备的伤害、损坏事故，且必须满足</w:t>
      </w:r>
      <w:r>
        <w:rPr>
          <w:rFonts w:hint="eastAsia" w:ascii="仿宋" w:hAnsi="仿宋" w:eastAsia="仿宋" w:cs="仿宋"/>
          <w:color w:val="auto"/>
          <w:sz w:val="28"/>
          <w:szCs w:val="28"/>
          <w:lang w:eastAsia="zh-CN"/>
        </w:rPr>
        <w:t>采购方</w:t>
      </w:r>
      <w:r>
        <w:rPr>
          <w:rFonts w:hint="eastAsia" w:ascii="仿宋" w:hAnsi="仿宋" w:eastAsia="仿宋" w:cs="仿宋"/>
          <w:color w:val="auto"/>
          <w:sz w:val="28"/>
          <w:szCs w:val="28"/>
        </w:rPr>
        <w:t>的消防保障需求，由于</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安全措施不可靠或失误、过错而造成的财产、设备、人身损害，由</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负全部责任。</w:t>
      </w:r>
    </w:p>
    <w:p w14:paraId="780CBAB7">
      <w:pPr>
        <w:keepNext w:val="0"/>
        <w:keepLines w:val="0"/>
        <w:pageBreakBefore w:val="0"/>
        <w:widowControl w:val="0"/>
        <w:kinsoku/>
        <w:wordWrap/>
        <w:overflowPunct/>
        <w:topLinePunct w:val="0"/>
        <w:autoSpaceDE/>
        <w:autoSpaceDN/>
        <w:bidi w:val="0"/>
        <w:spacing w:line="48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必须严格按照</w:t>
      </w:r>
      <w:r>
        <w:rPr>
          <w:rFonts w:hint="eastAsia" w:ascii="仿宋" w:hAnsi="仿宋" w:eastAsia="仿宋" w:cs="仿宋"/>
          <w:color w:val="auto"/>
          <w:sz w:val="28"/>
          <w:szCs w:val="28"/>
          <w:lang w:eastAsia="zh-CN"/>
        </w:rPr>
        <w:t>采购方</w:t>
      </w:r>
      <w:r>
        <w:rPr>
          <w:rFonts w:hint="eastAsia" w:ascii="仿宋" w:hAnsi="仿宋" w:eastAsia="仿宋" w:cs="仿宋"/>
          <w:color w:val="auto"/>
          <w:sz w:val="28"/>
          <w:szCs w:val="28"/>
        </w:rPr>
        <w:t>要求，在规定时间内完成施工，以保障</w:t>
      </w:r>
      <w:r>
        <w:rPr>
          <w:rFonts w:hint="eastAsia" w:ascii="仿宋" w:hAnsi="仿宋" w:eastAsia="仿宋" w:cs="仿宋"/>
          <w:color w:val="auto"/>
          <w:sz w:val="28"/>
          <w:szCs w:val="28"/>
          <w:lang w:eastAsia="zh-CN"/>
        </w:rPr>
        <w:t>采购方</w:t>
      </w:r>
      <w:r>
        <w:rPr>
          <w:rFonts w:hint="eastAsia" w:ascii="仿宋" w:hAnsi="仿宋" w:eastAsia="仿宋" w:cs="仿宋"/>
          <w:color w:val="auto"/>
          <w:sz w:val="28"/>
          <w:szCs w:val="28"/>
        </w:rPr>
        <w:t>电梯的正常使用；施工过程中发现问题时应及时书面通知</w:t>
      </w:r>
      <w:r>
        <w:rPr>
          <w:rFonts w:hint="eastAsia" w:ascii="仿宋" w:hAnsi="仿宋" w:eastAsia="仿宋" w:cs="仿宋"/>
          <w:color w:val="auto"/>
          <w:sz w:val="28"/>
          <w:szCs w:val="28"/>
          <w:lang w:eastAsia="zh-CN"/>
        </w:rPr>
        <w:t>采购方</w:t>
      </w:r>
      <w:r>
        <w:rPr>
          <w:rFonts w:hint="eastAsia" w:ascii="仿宋" w:hAnsi="仿宋" w:eastAsia="仿宋" w:cs="仿宋"/>
          <w:color w:val="auto"/>
          <w:sz w:val="28"/>
          <w:szCs w:val="28"/>
        </w:rPr>
        <w:t>。因</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原因造成的停工、返工、材料、器材损失等均由</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承担。</w:t>
      </w:r>
    </w:p>
    <w:p w14:paraId="593B1D1E">
      <w:pPr>
        <w:pStyle w:val="2"/>
        <w:keepNext w:val="0"/>
        <w:keepLines w:val="0"/>
        <w:pageBreakBefore w:val="0"/>
        <w:widowControl w:val="0"/>
        <w:kinsoku/>
        <w:wordWrap/>
        <w:overflowPunct/>
        <w:topLinePunct w:val="0"/>
        <w:autoSpaceDE/>
        <w:autoSpaceDN/>
        <w:bidi w:val="0"/>
        <w:spacing w:line="480" w:lineRule="exact"/>
        <w:ind w:firstLine="60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9、供应商负责电梯相关特种设备使用登记证办理工作，采购方将予以必要配合。</w:t>
      </w:r>
    </w:p>
    <w:p w14:paraId="531D9C0E">
      <w:pPr>
        <w:keepNext w:val="0"/>
        <w:keepLines w:val="0"/>
        <w:pageBreakBefore w:val="0"/>
        <w:widowControl w:val="0"/>
        <w:kinsoku/>
        <w:wordWrap/>
        <w:overflowPunct/>
        <w:topLinePunct w:val="0"/>
        <w:autoSpaceDE/>
        <w:autoSpaceDN/>
        <w:bidi w:val="0"/>
        <w:spacing w:line="48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10、供应商</w:t>
      </w:r>
      <w:r>
        <w:rPr>
          <w:rFonts w:hint="eastAsia" w:ascii="仿宋" w:hAnsi="仿宋" w:eastAsia="仿宋" w:cs="仿宋"/>
          <w:color w:val="auto"/>
          <w:sz w:val="28"/>
          <w:szCs w:val="28"/>
        </w:rPr>
        <w:t>需对</w:t>
      </w:r>
      <w:r>
        <w:rPr>
          <w:rFonts w:hint="eastAsia" w:ascii="仿宋" w:hAnsi="仿宋" w:eastAsia="仿宋" w:cs="仿宋"/>
          <w:color w:val="auto"/>
          <w:sz w:val="28"/>
          <w:szCs w:val="28"/>
          <w:lang w:eastAsia="zh-CN"/>
        </w:rPr>
        <w:t>所投</w:t>
      </w:r>
      <w:r>
        <w:rPr>
          <w:rFonts w:hint="eastAsia" w:ascii="仿宋" w:hAnsi="仿宋" w:eastAsia="仿宋" w:cs="仿宋"/>
          <w:color w:val="auto"/>
          <w:sz w:val="28"/>
          <w:szCs w:val="28"/>
        </w:rPr>
        <w:t>产品提供</w:t>
      </w:r>
      <w:r>
        <w:rPr>
          <w:rFonts w:hint="eastAsia" w:ascii="仿宋" w:hAnsi="仿宋" w:eastAsia="仿宋" w:cs="仿宋"/>
          <w:b/>
          <w:bCs/>
          <w:color w:val="auto"/>
          <w:sz w:val="28"/>
          <w:szCs w:val="28"/>
          <w:lang w:val="en-US" w:eastAsia="zh-CN"/>
        </w:rPr>
        <w:t>五</w:t>
      </w:r>
      <w:r>
        <w:rPr>
          <w:rFonts w:hint="eastAsia" w:ascii="仿宋" w:hAnsi="仿宋" w:eastAsia="仿宋" w:cs="仿宋"/>
          <w:color w:val="auto"/>
          <w:sz w:val="28"/>
          <w:szCs w:val="28"/>
        </w:rPr>
        <w:t>年的质量保证和日常维护保养服务等，并与</w:t>
      </w:r>
      <w:r>
        <w:rPr>
          <w:rFonts w:hint="eastAsia" w:ascii="仿宋" w:hAnsi="仿宋" w:eastAsia="仿宋" w:cs="仿宋"/>
          <w:color w:val="auto"/>
          <w:sz w:val="28"/>
          <w:szCs w:val="28"/>
          <w:lang w:eastAsia="zh-CN"/>
        </w:rPr>
        <w:t>采购方</w:t>
      </w:r>
      <w:r>
        <w:rPr>
          <w:rFonts w:hint="eastAsia" w:ascii="仿宋" w:hAnsi="仿宋" w:eastAsia="仿宋" w:cs="仿宋"/>
          <w:color w:val="auto"/>
          <w:sz w:val="28"/>
          <w:szCs w:val="28"/>
        </w:rPr>
        <w:t>签订日常维护保养合同，其中日常维护保养为全包形式，包括电梯耗材、易损件等的更换。</w:t>
      </w:r>
    </w:p>
    <w:p w14:paraId="5BD9A783">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B3A4E">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E8EC1A">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FE8EC1A">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8321B6"/>
    <w:multiLevelType w:val="singleLevel"/>
    <w:tmpl w:val="C98321B6"/>
    <w:lvl w:ilvl="0" w:tentative="0">
      <w:start w:val="1"/>
      <w:numFmt w:val="chineseCounting"/>
      <w:suff w:val="nothing"/>
      <w:lvlText w:val="%1、"/>
      <w:lvlJc w:val="left"/>
      <w:rPr>
        <w:rFonts w:hint="eastAsia"/>
      </w:rPr>
    </w:lvl>
  </w:abstractNum>
  <w:abstractNum w:abstractNumId="1">
    <w:nsid w:val="35A835A7"/>
    <w:multiLevelType w:val="multilevel"/>
    <w:tmpl w:val="35A835A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58AAFC0"/>
    <w:multiLevelType w:val="singleLevel"/>
    <w:tmpl w:val="758AAFC0"/>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kZjM4NzQzNTc1MDM4ZjRhNGUwY2U1NzljMzc2MmUifQ=="/>
  </w:docVars>
  <w:rsids>
    <w:rsidRoot w:val="00000000"/>
    <w:rsid w:val="36966661"/>
    <w:rsid w:val="3AB331C1"/>
    <w:rsid w:val="3C9A212B"/>
    <w:rsid w:val="44AE2CE4"/>
    <w:rsid w:val="49AE7F18"/>
    <w:rsid w:val="4A102F74"/>
    <w:rsid w:val="4C9700ED"/>
    <w:rsid w:val="533128AF"/>
    <w:rsid w:val="568B6949"/>
    <w:rsid w:val="592D63EB"/>
    <w:rsid w:val="5BE25541"/>
    <w:rsid w:val="6263077A"/>
    <w:rsid w:val="644E7461"/>
    <w:rsid w:val="6A57219D"/>
    <w:rsid w:val="6D173837"/>
    <w:rsid w:val="71607004"/>
    <w:rsid w:val="786B1CDE"/>
    <w:rsid w:val="7CB266A1"/>
    <w:rsid w:val="7DFC4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adjustRightInd w:val="0"/>
    </w:pPr>
    <w:rPr>
      <w:rFonts w:ascii="宋体" w:hAnsi="Times New Roman" w:eastAsia="宋体" w:cs="宋体"/>
      <w:sz w:val="24"/>
      <w:szCs w:val="24"/>
      <w:lang w:val="en-US" w:eastAsia="zh-CN" w:bidi="ar-SA"/>
    </w:rPr>
  </w:style>
  <w:style w:type="paragraph" w:styleId="3">
    <w:name w:val="heading 1"/>
    <w:basedOn w:val="1"/>
    <w:next w:val="1"/>
    <w:link w:val="13"/>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autoSpaceDE/>
      <w:autoSpaceDN/>
      <w:adjustRightInd/>
      <w:spacing w:before="25" w:after="25"/>
    </w:pPr>
    <w:rPr>
      <w:rFonts w:ascii="Times New Roman" w:cs="Times New Roman"/>
      <w:bCs/>
      <w:spacing w:val="10"/>
      <w:szCs w:val="20"/>
    </w:rPr>
  </w:style>
  <w:style w:type="paragraph" w:styleId="4">
    <w:name w:val="annotation text"/>
    <w:basedOn w:val="1"/>
    <w:unhideWhenUsed/>
    <w:qFormat/>
    <w:uiPriority w:val="99"/>
    <w:rPr>
      <w:rFonts w:cs="Times New Roman"/>
    </w:rPr>
  </w:style>
  <w:style w:type="paragraph" w:styleId="5">
    <w:name w:val="Body Text"/>
    <w:basedOn w:val="1"/>
    <w:qFormat/>
    <w:uiPriority w:val="99"/>
    <w:rPr>
      <w:rFonts w:cs="Times New Roman"/>
    </w:rPr>
  </w:style>
  <w:style w:type="paragraph" w:styleId="6">
    <w:name w:val="footer"/>
    <w:basedOn w:val="1"/>
    <w:unhideWhenUsed/>
    <w:qFormat/>
    <w:uiPriority w:val="99"/>
    <w:pPr>
      <w:tabs>
        <w:tab w:val="center" w:pos="4153"/>
        <w:tab w:val="right" w:pos="8306"/>
      </w:tabs>
      <w:snapToGrid w:val="0"/>
    </w:pPr>
    <w:rPr>
      <w:rFonts w:cs="Times New Roman"/>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标题 11"/>
    <w:basedOn w:val="1"/>
    <w:qFormat/>
    <w:uiPriority w:val="1"/>
    <w:pPr>
      <w:spacing w:line="590" w:lineRule="exact"/>
      <w:ind w:left="3"/>
      <w:outlineLvl w:val="0"/>
    </w:pPr>
    <w:rPr>
      <w:rFonts w:ascii="Microsoft JhengHei" w:eastAsia="Microsoft JhengHei" w:cs="Microsoft JhengHei"/>
      <w:b/>
      <w:bCs/>
      <w:sz w:val="44"/>
      <w:szCs w:val="44"/>
    </w:rPr>
  </w:style>
  <w:style w:type="character" w:customStyle="1" w:styleId="13">
    <w:name w:val="标题 1 Char"/>
    <w:link w:val="3"/>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4117</Words>
  <Characters>4290</Characters>
  <Lines>0</Lines>
  <Paragraphs>0</Paragraphs>
  <TotalTime>124</TotalTime>
  <ScaleCrop>false</ScaleCrop>
  <LinksUpToDate>false</LinksUpToDate>
  <CharactersWithSpaces>4297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2024-07-16T03:36:00Z</dcterms:created>
  <dc:creator>lenovo.lenovo-PC.000</dc:creator>
  <cp:lastModifiedBy>李小芳</cp:lastModifiedBy>
  <cp:lastPrinted>2024-09-26T06:28:09Z</cp:lastPrinted>
  <dcterms:modified xsi:type="dcterms:W3CDTF">2024-09-26T08:32:43Z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7D6F9EB25BE54362B8B5F56BC8F65874_13</vt:lpwstr>
  </property>
</Properties>
</file>