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80" w:rsidRPr="004D02B2" w:rsidRDefault="006E0462">
      <w:pPr>
        <w:spacing w:beforeLines="200" w:before="624" w:afterLines="100" w:after="312" w:line="360" w:lineRule="auto"/>
        <w:jc w:val="center"/>
        <w:rPr>
          <w:rFonts w:ascii="微软雅黑" w:eastAsia="微软雅黑" w:hAnsi="微软雅黑"/>
          <w:b/>
          <w:sz w:val="44"/>
          <w:szCs w:val="30"/>
        </w:rPr>
      </w:pPr>
      <w:r w:rsidRPr="004D02B2">
        <w:rPr>
          <w:rFonts w:ascii="微软雅黑" w:eastAsia="微软雅黑" w:hAnsi="微软雅黑" w:hint="eastAsia"/>
          <w:b/>
          <w:sz w:val="44"/>
          <w:szCs w:val="30"/>
        </w:rPr>
        <w:t>急诊移动护理配套终端采购项目</w:t>
      </w: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项目名称</w:t>
      </w:r>
    </w:p>
    <w:p w:rsidR="000E3F80" w:rsidRPr="004D02B2" w:rsidRDefault="003213A5">
      <w:pPr>
        <w:spacing w:line="360" w:lineRule="auto"/>
        <w:ind w:left="432"/>
        <w:rPr>
          <w:rFonts w:ascii="微软雅黑" w:eastAsia="微软雅黑" w:hAnsi="微软雅黑"/>
          <w:szCs w:val="21"/>
        </w:rPr>
      </w:pPr>
      <w:r w:rsidRPr="004D02B2">
        <w:rPr>
          <w:rFonts w:ascii="微软雅黑" w:eastAsia="微软雅黑" w:hAnsi="微软雅黑" w:hint="eastAsia"/>
          <w:szCs w:val="21"/>
        </w:rPr>
        <w:t>项目名称：</w:t>
      </w:r>
      <w:r w:rsidR="00AF18DD" w:rsidRPr="004D02B2">
        <w:rPr>
          <w:rFonts w:ascii="微软雅黑" w:eastAsia="微软雅黑" w:hAnsi="微软雅黑"/>
          <w:szCs w:val="21"/>
        </w:rPr>
        <w:t xml:space="preserve"> </w:t>
      </w:r>
      <w:r w:rsidR="006E0462" w:rsidRPr="004D02B2">
        <w:rPr>
          <w:rFonts w:ascii="微软雅黑" w:eastAsia="微软雅黑" w:hAnsi="微软雅黑" w:hint="eastAsia"/>
          <w:szCs w:val="21"/>
        </w:rPr>
        <w:t>急诊移动护理配套终端采购项目</w:t>
      </w:r>
    </w:p>
    <w:p w:rsidR="000E3F80" w:rsidRPr="004D02B2" w:rsidRDefault="000E3F80">
      <w:pPr>
        <w:spacing w:line="360" w:lineRule="auto"/>
        <w:ind w:left="432"/>
        <w:rPr>
          <w:rFonts w:ascii="微软雅黑" w:eastAsia="微软雅黑" w:hAnsi="微软雅黑"/>
          <w:sz w:val="22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采购清单</w:t>
      </w:r>
    </w:p>
    <w:p w:rsidR="000E3F80" w:rsidRPr="004D02B2" w:rsidRDefault="003213A5">
      <w:pPr>
        <w:rPr>
          <w:rFonts w:ascii="微软雅黑" w:eastAsia="微软雅黑" w:hAnsi="微软雅黑"/>
        </w:rPr>
      </w:pPr>
      <w:r w:rsidRPr="004D02B2">
        <w:rPr>
          <w:rFonts w:ascii="微软雅黑" w:eastAsia="微软雅黑" w:hAnsi="微软雅黑" w:hint="eastAsia"/>
        </w:rPr>
        <w:t>采购设备及数量如下：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8"/>
        <w:gridCol w:w="2450"/>
        <w:gridCol w:w="3929"/>
        <w:gridCol w:w="992"/>
        <w:gridCol w:w="1134"/>
      </w:tblGrid>
      <w:tr w:rsidR="000E3F80" w:rsidRPr="004D02B2" w:rsidTr="007D2265">
        <w:tc>
          <w:tcPr>
            <w:tcW w:w="788" w:type="dxa"/>
          </w:tcPr>
          <w:p w:rsidR="000E3F80" w:rsidRPr="004D02B2" w:rsidRDefault="003213A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D02B2">
              <w:rPr>
                <w:rFonts w:ascii="微软雅黑" w:eastAsia="微软雅黑" w:hAnsi="微软雅黑" w:hint="eastAsia"/>
                <w:b/>
              </w:rPr>
              <w:t>序号</w:t>
            </w:r>
          </w:p>
        </w:tc>
        <w:tc>
          <w:tcPr>
            <w:tcW w:w="2450" w:type="dxa"/>
          </w:tcPr>
          <w:p w:rsidR="000E3F80" w:rsidRPr="004D02B2" w:rsidRDefault="003213A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D02B2">
              <w:rPr>
                <w:rFonts w:ascii="微软雅黑" w:eastAsia="微软雅黑" w:hAnsi="微软雅黑" w:hint="eastAsia"/>
                <w:b/>
              </w:rPr>
              <w:t>名称</w:t>
            </w:r>
          </w:p>
        </w:tc>
        <w:tc>
          <w:tcPr>
            <w:tcW w:w="3929" w:type="dxa"/>
          </w:tcPr>
          <w:p w:rsidR="000E3F80" w:rsidRPr="004D02B2" w:rsidRDefault="003213A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D02B2">
              <w:rPr>
                <w:rFonts w:ascii="微软雅黑" w:eastAsia="微软雅黑" w:hAnsi="微软雅黑" w:hint="eastAsia"/>
                <w:b/>
              </w:rPr>
              <w:t>配置描述</w:t>
            </w:r>
          </w:p>
        </w:tc>
        <w:tc>
          <w:tcPr>
            <w:tcW w:w="992" w:type="dxa"/>
          </w:tcPr>
          <w:p w:rsidR="000E3F80" w:rsidRPr="004D02B2" w:rsidRDefault="003213A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D02B2">
              <w:rPr>
                <w:rFonts w:ascii="微软雅黑" w:eastAsia="微软雅黑" w:hAnsi="微软雅黑" w:hint="eastAsia"/>
                <w:b/>
              </w:rPr>
              <w:t>单位</w:t>
            </w:r>
          </w:p>
        </w:tc>
        <w:tc>
          <w:tcPr>
            <w:tcW w:w="1134" w:type="dxa"/>
          </w:tcPr>
          <w:p w:rsidR="000E3F80" w:rsidRPr="004D02B2" w:rsidRDefault="003213A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D02B2">
              <w:rPr>
                <w:rFonts w:ascii="微软雅黑" w:eastAsia="微软雅黑" w:hAnsi="微软雅黑" w:hint="eastAsia"/>
                <w:b/>
              </w:rPr>
              <w:t>数量</w:t>
            </w:r>
          </w:p>
        </w:tc>
      </w:tr>
      <w:tr w:rsidR="000E3F80" w:rsidRPr="004D02B2" w:rsidTr="007D2265">
        <w:tc>
          <w:tcPr>
            <w:tcW w:w="788" w:type="dxa"/>
          </w:tcPr>
          <w:p w:rsidR="000E3F80" w:rsidRPr="004D02B2" w:rsidRDefault="003213A5">
            <w:pPr>
              <w:jc w:val="center"/>
              <w:rPr>
                <w:rFonts w:ascii="微软雅黑" w:eastAsia="微软雅黑" w:hAnsi="微软雅黑"/>
              </w:rPr>
            </w:pPr>
            <w:r w:rsidRPr="004D02B2"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2450" w:type="dxa"/>
            <w:vAlign w:val="bottom"/>
          </w:tcPr>
          <w:p w:rsidR="000E3F80" w:rsidRPr="004D02B2" w:rsidRDefault="006E0462">
            <w:pPr>
              <w:jc w:val="center"/>
              <w:rPr>
                <w:rFonts w:ascii="微软雅黑" w:eastAsia="微软雅黑" w:hAnsi="微软雅黑"/>
              </w:rPr>
            </w:pPr>
            <w:r w:rsidRPr="004D02B2">
              <w:rPr>
                <w:rFonts w:ascii="微软雅黑" w:eastAsia="微软雅黑" w:hAnsi="微软雅黑" w:hint="eastAsia"/>
              </w:rPr>
              <w:t>移动护理配套终端</w:t>
            </w:r>
          </w:p>
        </w:tc>
        <w:tc>
          <w:tcPr>
            <w:tcW w:w="3929" w:type="dxa"/>
            <w:vAlign w:val="center"/>
          </w:tcPr>
          <w:p w:rsidR="000E3F80" w:rsidRPr="004D02B2" w:rsidRDefault="00982C44" w:rsidP="0054535F">
            <w:pPr>
              <w:jc w:val="center"/>
              <w:rPr>
                <w:rStyle w:val="ae"/>
                <w:rFonts w:ascii="微软雅黑" w:eastAsia="微软雅黑" w:hAnsi="微软雅黑" w:hint="eastAsia"/>
              </w:rPr>
            </w:pPr>
            <w:hyperlink w:anchor="_6.1.1、大数据服务器" w:history="1">
              <w:r w:rsidR="003213A5" w:rsidRPr="004D02B2">
                <w:rPr>
                  <w:rStyle w:val="ae"/>
                  <w:rFonts w:ascii="微软雅黑" w:eastAsia="微软雅黑" w:hAnsi="微软雅黑" w:hint="eastAsia"/>
                </w:rPr>
                <w:t>配置详见3</w:t>
              </w:r>
              <w:r w:rsidR="003213A5" w:rsidRPr="004D02B2">
                <w:rPr>
                  <w:rStyle w:val="ae"/>
                  <w:rFonts w:ascii="微软雅黑" w:eastAsia="微软雅黑" w:hAnsi="微软雅黑"/>
                </w:rPr>
                <w:t>.</w:t>
              </w:r>
              <w:r w:rsidR="003213A5" w:rsidRPr="004D02B2">
                <w:rPr>
                  <w:rStyle w:val="ae"/>
                  <w:rFonts w:ascii="微软雅黑" w:eastAsia="微软雅黑" w:hAnsi="微软雅黑" w:hint="eastAsia"/>
                </w:rPr>
                <w:t>1.1、</w:t>
              </w:r>
              <w:r w:rsidR="006E0462" w:rsidRPr="004D02B2">
                <w:rPr>
                  <w:rStyle w:val="ae"/>
                  <w:rFonts w:ascii="微软雅黑" w:eastAsia="微软雅黑" w:hAnsi="微软雅黑" w:hint="eastAsia"/>
                </w:rPr>
                <w:t>移动护理配套终端</w:t>
              </w:r>
            </w:hyperlink>
          </w:p>
        </w:tc>
        <w:tc>
          <w:tcPr>
            <w:tcW w:w="992" w:type="dxa"/>
            <w:vAlign w:val="center"/>
          </w:tcPr>
          <w:p w:rsidR="000E3F80" w:rsidRPr="004D02B2" w:rsidRDefault="0054535F">
            <w:pPr>
              <w:widowControl/>
              <w:jc w:val="center"/>
              <w:rPr>
                <w:rFonts w:ascii="微软雅黑" w:eastAsia="微软雅黑" w:hAnsi="微软雅黑"/>
              </w:rPr>
            </w:pPr>
            <w:r w:rsidRPr="004D02B2">
              <w:rPr>
                <w:rFonts w:ascii="微软雅黑" w:eastAsia="微软雅黑" w:hAnsi="微软雅黑"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0E3F80" w:rsidRPr="004D02B2" w:rsidRDefault="006E0462">
            <w:pPr>
              <w:widowControl/>
              <w:jc w:val="center"/>
              <w:rPr>
                <w:rFonts w:ascii="微软雅黑" w:eastAsia="微软雅黑" w:hAnsi="微软雅黑"/>
              </w:rPr>
            </w:pPr>
            <w:r w:rsidRPr="004D02B2">
              <w:rPr>
                <w:rFonts w:ascii="微软雅黑" w:eastAsia="微软雅黑" w:hAnsi="微软雅黑"/>
              </w:rPr>
              <w:t>16</w:t>
            </w:r>
          </w:p>
        </w:tc>
      </w:tr>
    </w:tbl>
    <w:p w:rsidR="000E3F80" w:rsidRPr="004D02B2" w:rsidRDefault="000E3F80">
      <w:pPr>
        <w:pStyle w:val="11"/>
        <w:keepNext/>
        <w:keepLines/>
        <w:numPr>
          <w:ilvl w:val="0"/>
          <w:numId w:val="2"/>
        </w:numPr>
        <w:spacing w:line="578" w:lineRule="auto"/>
        <w:ind w:firstLineChars="0"/>
        <w:outlineLvl w:val="0"/>
        <w:rPr>
          <w:rFonts w:ascii="微软雅黑" w:eastAsia="微软雅黑" w:hAnsi="微软雅黑"/>
          <w:b/>
          <w:bCs/>
          <w:vanish/>
          <w:kern w:val="44"/>
          <w:sz w:val="44"/>
          <w:szCs w:val="44"/>
        </w:rPr>
      </w:pPr>
    </w:p>
    <w:p w:rsidR="000E3F80" w:rsidRPr="004D02B2" w:rsidRDefault="000E3F80">
      <w:pPr>
        <w:pStyle w:val="11"/>
        <w:keepNext/>
        <w:keepLines/>
        <w:numPr>
          <w:ilvl w:val="0"/>
          <w:numId w:val="2"/>
        </w:numPr>
        <w:spacing w:line="578" w:lineRule="auto"/>
        <w:ind w:firstLineChars="0"/>
        <w:outlineLvl w:val="0"/>
        <w:rPr>
          <w:rFonts w:ascii="微软雅黑" w:eastAsia="微软雅黑" w:hAnsi="微软雅黑"/>
          <w:b/>
          <w:bCs/>
          <w:vanish/>
          <w:kern w:val="44"/>
          <w:sz w:val="44"/>
          <w:szCs w:val="44"/>
        </w:rPr>
      </w:pPr>
    </w:p>
    <w:p w:rsidR="000E3F80" w:rsidRPr="004D02B2" w:rsidRDefault="000E3F80">
      <w:pPr>
        <w:pStyle w:val="11"/>
        <w:keepNext/>
        <w:keepLines/>
        <w:numPr>
          <w:ilvl w:val="0"/>
          <w:numId w:val="2"/>
        </w:numPr>
        <w:spacing w:line="578" w:lineRule="auto"/>
        <w:ind w:firstLineChars="0"/>
        <w:outlineLvl w:val="0"/>
        <w:rPr>
          <w:rFonts w:ascii="微软雅黑" w:eastAsia="微软雅黑" w:hAnsi="微软雅黑"/>
          <w:b/>
          <w:bCs/>
          <w:vanish/>
          <w:kern w:val="44"/>
          <w:sz w:val="44"/>
          <w:szCs w:val="44"/>
        </w:rPr>
      </w:pPr>
    </w:p>
    <w:p w:rsidR="000E3F80" w:rsidRPr="004D02B2" w:rsidRDefault="000E3F80">
      <w:pPr>
        <w:pStyle w:val="11"/>
        <w:keepNext/>
        <w:keepLines/>
        <w:numPr>
          <w:ilvl w:val="1"/>
          <w:numId w:val="2"/>
        </w:numPr>
        <w:spacing w:line="578" w:lineRule="auto"/>
        <w:ind w:firstLineChars="0"/>
        <w:outlineLvl w:val="0"/>
        <w:rPr>
          <w:rFonts w:ascii="微软雅黑" w:eastAsia="微软雅黑" w:hAnsi="微软雅黑"/>
          <w:b/>
          <w:bCs/>
          <w:vanish/>
          <w:kern w:val="44"/>
          <w:sz w:val="44"/>
          <w:szCs w:val="44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详细配置参数</w:t>
      </w:r>
    </w:p>
    <w:p w:rsidR="000E3F80" w:rsidRPr="004D02B2" w:rsidRDefault="003213A5">
      <w:pPr>
        <w:pStyle w:val="2"/>
        <w:spacing w:before="0" w:after="0" w:line="276" w:lineRule="auto"/>
        <w:rPr>
          <w:rFonts w:ascii="微软雅黑" w:eastAsia="微软雅黑" w:hAnsi="微软雅黑"/>
          <w:sz w:val="21"/>
          <w:szCs w:val="21"/>
        </w:rPr>
      </w:pPr>
      <w:bookmarkStart w:id="0" w:name="_6.1.1、大数据服务器"/>
      <w:bookmarkEnd w:id="0"/>
      <w:r w:rsidRPr="004D02B2">
        <w:rPr>
          <w:rFonts w:ascii="微软雅黑" w:eastAsia="微软雅黑" w:hAnsi="微软雅黑"/>
          <w:sz w:val="21"/>
          <w:szCs w:val="21"/>
        </w:rPr>
        <w:t>3.1.</w:t>
      </w:r>
      <w:r w:rsidRPr="004D02B2">
        <w:rPr>
          <w:rFonts w:ascii="微软雅黑" w:eastAsia="微软雅黑" w:hAnsi="微软雅黑" w:hint="eastAsia"/>
          <w:sz w:val="21"/>
          <w:szCs w:val="21"/>
        </w:rPr>
        <w:t>1、</w:t>
      </w:r>
      <w:r w:rsidR="006E0462" w:rsidRPr="004D02B2">
        <w:rPr>
          <w:rFonts w:ascii="微软雅黑" w:eastAsia="微软雅黑" w:hAnsi="微软雅黑" w:hint="eastAsia"/>
          <w:sz w:val="21"/>
          <w:szCs w:val="21"/>
        </w:rPr>
        <w:t>移动护理配套终端</w:t>
      </w: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1922"/>
        <w:gridCol w:w="7364"/>
      </w:tblGrid>
      <w:tr w:rsidR="000E3F80" w:rsidRPr="004D02B2" w:rsidTr="006E0462">
        <w:trPr>
          <w:trHeight w:val="32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80" w:rsidRPr="004D02B2" w:rsidRDefault="003213A5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F80" w:rsidRPr="004D02B2" w:rsidRDefault="003213A5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0E3F80" w:rsidRPr="004D02B2" w:rsidTr="006E0462">
        <w:trPr>
          <w:trHeight w:val="32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80" w:rsidRPr="004D02B2" w:rsidRDefault="006E0462" w:rsidP="00BE7469">
            <w:pPr>
              <w:widowControl/>
              <w:spacing w:before="240"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移动护理配套终端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处理器：≥高通八核2.2GHz高性能处理器（提供网站截图或产品彩页证明材料）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操作系统：Android 12.0或以上（提供网站截图或产品彩页证明材料）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存储器：128GB ROM+8GB RAM，最大可支持256G外部储存，（提供网站截图或产品彩页证明材料）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显示：5.2-5.5英寸（提供网站截图或产品彩页证明材料）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分辨率：≥1440*720多点触控屏，超明亮，阳光下可视。采用康宁玻璃材质，耐摔耐划。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摄像头：800万像素前置摄像头，1600万像素后置摄像头，支持变焦与自动</w:t>
            </w: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lastRenderedPageBreak/>
              <w:t>对焦（提供网站截图或产品彩页证明材料）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电池：≥4500mAh锂离子电池，电池连续工作时间16小时（非待机时间）。为便于后期更换，电池可免工具直接拆卸并更换，电池盖锁扣方式专利。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充电：支持18W快充3.0（提供网站截图或产品彩页证明材料）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触摸：工业级电容触控屏，支持戴手套触控（提供网站截图或产品彩页证明材料）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提示：大功率喇叭/振动提示/LED提示/音频提示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接口：Type-C的USB 接口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重量：≤258g（含电池）（提供网站截图或产品彩页证明材料）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条码引擎：支持国际通用的一维条码与二维条码，十字准心扫描，扫描引擎与所投设备品牌一致，并具有扫描引擎专利证书与外观专利证书（提供相关证明材料）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扫描引擎补光：应用白色LED补光技术.可手动调节灯光开启/关闭。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性能：可经受多次1.5米水泥地面跌落，且有专业机构认证证书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防护等级：IP68或以上，提供相关证明材料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消毒：必须采用支持医用酒精及其他消毒剂擦拭消毒的医用白色抑菌外壳，，可耐受医用酒精、过氧化氢、丙乙醇、次氯酸钠、过氧乙酸等医院常用消毒剂（含屏幕部分），并提供第三方具有CNAS和CMA资质实验室的检测报告；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WIFI：IEEE 802.11 a/b/g/n/ac/ax/d/e/h/i/k/r/u/w/v , 2X2 MU-MIMO, 支持2.4G/5G双频，</w:t>
            </w:r>
            <w:bookmarkStart w:id="1" w:name="_Hlk163204057"/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支持快速漫游，提供快速漫游软著, 支持wifi6</w:t>
            </w:r>
            <w:bookmarkEnd w:id="1"/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蓝牙：Bluetooth V5.1，可支持指纹识别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外观尺寸：医疗白色专用抑菌材料，可耐受医用酒精、过氧化氢、丙乙醇、次氯酸钠等医院常用消毒剂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lastRenderedPageBreak/>
              <w:t>NFC近场通讯：配备NFC模块，可支持读取RFID等功能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低辐射认证：通过SAR/M2A人体健康辐射测试报告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充电底座：出厂标配同品牌充电底座，方便对设备进行充电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手背带：可拆卸更换，便于单手操作，防止跌落砸伤患者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认证：CCC认证，无线电发射设备型号核准证，入网许可证，盐雾测试报告，WIFI联盟认证，CE证书。制造商通过ISO 9001/14001/45001认证。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安全控制：不借助第三方软件可以实现应用黑白名单设置，以及提供锁屏软件控制用户只能使用给予权限的应用和设置，锁屏软件支持多用户权限分配控制（提供APP-LOCK功能截图证明文件）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API功能：提供获取设备SN号、静默安装软件、启用禁用网络连接/虚拟按键/通知栏、时间校准等系统API功能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快速安装（克隆功能）：支持扫码从安装好的机器克隆复制App应用和设置，进行快速部署安装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售后服务：主机保修三年（含屏幕更换服务，电池随机保修一年），需出具原厂售后服务承诺函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其他证书：锂电池具有无汞证明及物质安全证明材料，提供检测证明报告</w:t>
            </w:r>
          </w:p>
          <w:p w:rsidR="006E0462" w:rsidRPr="004D02B2" w:rsidRDefault="006E0462" w:rsidP="006E0462">
            <w:pPr>
              <w:widowControl/>
              <w:spacing w:line="276" w:lineRule="auto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其他证书：设备与使用单位软件系统需无缝对接，提供PDA运行界面证明文件</w:t>
            </w:r>
          </w:p>
          <w:p w:rsidR="000E3F80" w:rsidRPr="004D02B2" w:rsidRDefault="006E0462" w:rsidP="006E0462">
            <w:pPr>
              <w:widowControl/>
              <w:tabs>
                <w:tab w:val="left" w:pos="720"/>
              </w:tabs>
              <w:adjustRightInd w:val="0"/>
              <w:snapToGrid w:val="0"/>
              <w:spacing w:before="240" w:line="440" w:lineRule="exact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配件：1</w:t>
            </w:r>
            <w:r w:rsidRPr="004D02B2">
              <w:rPr>
                <w:rFonts w:ascii="微软雅黑" w:eastAsia="微软雅黑" w:hAnsi="微软雅黑" w:cs="宋体"/>
                <w:color w:val="000000"/>
                <w:szCs w:val="21"/>
              </w:rPr>
              <w:t>8W</w:t>
            </w:r>
            <w:r w:rsidRPr="004D02B2">
              <w:rPr>
                <w:rFonts w:ascii="微软雅黑" w:eastAsia="微软雅黑" w:hAnsi="微软雅黑" w:cs="宋体" w:hint="eastAsia"/>
                <w:color w:val="000000"/>
                <w:szCs w:val="21"/>
              </w:rPr>
              <w:t>快充变压器、快充数据线（2条）、手机绳</w:t>
            </w:r>
          </w:p>
        </w:tc>
      </w:tr>
    </w:tbl>
    <w:p w:rsidR="000E3F80" w:rsidRPr="004D02B2" w:rsidRDefault="000E3F80">
      <w:pPr>
        <w:spacing w:line="276" w:lineRule="auto"/>
        <w:rPr>
          <w:rFonts w:ascii="微软雅黑" w:eastAsia="微软雅黑" w:hAnsi="微软雅黑" w:hint="eastAsia"/>
          <w:szCs w:val="21"/>
          <w:lang w:val="zh-CN"/>
        </w:rPr>
      </w:pPr>
    </w:p>
    <w:p w:rsidR="000E3F80" w:rsidRPr="004D02B2" w:rsidRDefault="003213A5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（一）货物为原制造商制造的全新产品，整机无污染，无侵权行为、表面无划损、无任何缺陷隐患，在中国境内可依常规安全合法使用。</w:t>
      </w:r>
    </w:p>
    <w:p w:rsidR="000E3F80" w:rsidRPr="004D02B2" w:rsidRDefault="003213A5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lastRenderedPageBreak/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21"/>
          <w:szCs w:val="21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交货日期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(一)供货方须在院方支付合同首款后的</w:t>
      </w:r>
      <w:r w:rsidRPr="004D02B2">
        <w:rPr>
          <w:rFonts w:ascii="微软雅黑" w:eastAsia="微软雅黑" w:hAnsi="微软雅黑" w:cs="宋体"/>
          <w:szCs w:val="21"/>
        </w:rPr>
        <w:t>7</w:t>
      </w:r>
      <w:r w:rsidRPr="004D02B2">
        <w:rPr>
          <w:rFonts w:ascii="微软雅黑" w:eastAsia="微软雅黑" w:hAnsi="微软雅黑" w:cs="宋体" w:hint="eastAsia"/>
          <w:szCs w:val="21"/>
        </w:rPr>
        <w:t>个工作日内向院方提交采购清单中的物品。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(二)交货日期以货物到达院方指定货运详细地址的日期为准。</w:t>
      </w:r>
    </w:p>
    <w:p w:rsidR="000E3F80" w:rsidRPr="004D02B2" w:rsidRDefault="000E3F80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交货方式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(一)供货方应按时将货物送至院方指定货运详细地址。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 w:rsidR="000E3F80" w:rsidRPr="004D02B2" w:rsidRDefault="000E3F80">
      <w:pPr>
        <w:rPr>
          <w:rFonts w:ascii="微软雅黑" w:eastAsia="微软雅黑" w:hAnsi="微软雅黑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安装要求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(一)供货方负责合同项下设备的安装调试，并按院方要求，免费提供本项目下设备的搬迁工作。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(二)供货方应按院方指定的安装日期、安装要求进行安装工作。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 w:rsidR="000E3F80" w:rsidRPr="004D02B2" w:rsidRDefault="000E3F80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保修服务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(一)整机保修；保修期自验收合格之日起计算。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(二)提供</w:t>
      </w:r>
      <w:r w:rsidRPr="004D02B2">
        <w:rPr>
          <w:rFonts w:ascii="微软雅黑" w:eastAsia="微软雅黑" w:hAnsi="微软雅黑" w:cs="宋体"/>
          <w:szCs w:val="21"/>
        </w:rPr>
        <w:t>3</w:t>
      </w:r>
      <w:r w:rsidRPr="004D02B2">
        <w:rPr>
          <w:rFonts w:ascii="微软雅黑" w:eastAsia="微软雅黑" w:hAnsi="微软雅黑" w:cs="宋体" w:hint="eastAsia"/>
          <w:szCs w:val="21"/>
        </w:rPr>
        <w:t>年原厂家保修服务。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(三)在免费维护期结束前，须由供货方和院方进行一次全面检查，任何缺陷必须由供货方负责</w:t>
      </w:r>
      <w:r w:rsidRPr="004D02B2">
        <w:rPr>
          <w:rFonts w:ascii="微软雅黑" w:eastAsia="微软雅黑" w:hAnsi="微软雅黑" w:cs="宋体" w:hint="eastAsia"/>
          <w:szCs w:val="21"/>
        </w:rPr>
        <w:lastRenderedPageBreak/>
        <w:t>修复，在修复之后，供货方应将缺陷原因、修复内容、完成修理及恢复正常的时间和日期等报告给院方，形成项目总结报告。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(四)超过免费维护期的，双方另行协商签订维护合同，信息设备（产品）的维护报价不超过合同信息设备（产品）部分金额的</w:t>
      </w:r>
      <w:r w:rsidRPr="004D02B2">
        <w:rPr>
          <w:rFonts w:ascii="微软雅黑" w:eastAsia="微软雅黑" w:hAnsi="微软雅黑" w:cs="宋体"/>
          <w:szCs w:val="21"/>
        </w:rPr>
        <w:t>5</w:t>
      </w:r>
      <w:r w:rsidRPr="004D02B2">
        <w:rPr>
          <w:rFonts w:ascii="微软雅黑" w:eastAsia="微软雅黑" w:hAnsi="微软雅黑" w:cs="宋体" w:hint="eastAsia"/>
          <w:szCs w:val="21"/>
        </w:rPr>
        <w:t>%。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售后服务：提供原厂家7*24小时免费维修服务。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响应时间、方式：2小时内响应到院方报修处，供货方需提供备件先行服务。</w:t>
      </w:r>
    </w:p>
    <w:p w:rsidR="000E3F80" w:rsidRPr="004D02B2" w:rsidRDefault="000E3F80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培训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供货方应为院方进行培训，包括使用培训和维护培训。</w:t>
      </w:r>
    </w:p>
    <w:p w:rsidR="000E3F80" w:rsidRPr="004D02B2" w:rsidRDefault="003213A5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 w:rsidR="000E3F80" w:rsidRPr="004D02B2" w:rsidRDefault="000E3F80">
      <w:pPr>
        <w:spacing w:line="360" w:lineRule="auto"/>
        <w:ind w:firstLineChars="250" w:firstLine="525"/>
        <w:rPr>
          <w:rFonts w:ascii="微软雅黑" w:eastAsia="微软雅黑" w:hAnsi="微软雅黑" w:cs="宋体"/>
          <w:szCs w:val="21"/>
        </w:rPr>
      </w:pPr>
    </w:p>
    <w:p w:rsidR="000E3F80" w:rsidRPr="004D02B2" w:rsidRDefault="003213A5">
      <w:pPr>
        <w:pStyle w:val="1"/>
        <w:numPr>
          <w:ilvl w:val="0"/>
          <w:numId w:val="1"/>
        </w:numPr>
        <w:spacing w:before="0" w:after="0"/>
        <w:rPr>
          <w:rFonts w:ascii="微软雅黑" w:eastAsia="微软雅黑" w:hAnsi="微软雅黑"/>
          <w:color w:val="FF0000"/>
          <w:sz w:val="32"/>
          <w:szCs w:val="32"/>
        </w:rPr>
      </w:pPr>
      <w:r w:rsidRPr="004D02B2">
        <w:rPr>
          <w:rFonts w:ascii="微软雅黑" w:eastAsia="微软雅黑" w:hAnsi="微软雅黑" w:hint="eastAsia"/>
          <w:sz w:val="32"/>
          <w:szCs w:val="32"/>
        </w:rPr>
        <w:t>合同款支付方式</w:t>
      </w:r>
    </w:p>
    <w:p w:rsidR="000E3F80" w:rsidRPr="004D02B2" w:rsidRDefault="003213A5">
      <w:pPr>
        <w:spacing w:line="360" w:lineRule="auto"/>
        <w:ind w:firstLineChars="200" w:firstLine="420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甲方将按如下方式向乙方支付合同费用：</w:t>
      </w:r>
    </w:p>
    <w:p w:rsidR="000E3F80" w:rsidRPr="004D02B2" w:rsidRDefault="003213A5">
      <w:pPr>
        <w:numPr>
          <w:ilvl w:val="0"/>
          <w:numId w:val="4"/>
        </w:numPr>
        <w:tabs>
          <w:tab w:val="left" w:pos="0"/>
          <w:tab w:val="left" w:pos="210"/>
        </w:tabs>
        <w:spacing w:line="360" w:lineRule="auto"/>
        <w:ind w:left="0" w:firstLineChars="200" w:firstLine="420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合同签订后，甲方在收到乙方开具相应金额正式发票后，向乙方支付合同总金额的30%。</w:t>
      </w:r>
    </w:p>
    <w:p w:rsidR="000E3F80" w:rsidRPr="004D02B2" w:rsidRDefault="003213A5">
      <w:pPr>
        <w:numPr>
          <w:ilvl w:val="0"/>
          <w:numId w:val="4"/>
        </w:numPr>
        <w:tabs>
          <w:tab w:val="left" w:pos="0"/>
          <w:tab w:val="left" w:pos="210"/>
        </w:tabs>
        <w:spacing w:line="360" w:lineRule="auto"/>
        <w:ind w:left="0" w:firstLineChars="200" w:firstLine="420"/>
        <w:rPr>
          <w:rFonts w:ascii="微软雅黑" w:eastAsia="微软雅黑" w:hAnsi="微软雅黑" w:cs="宋体"/>
          <w:szCs w:val="21"/>
        </w:rPr>
      </w:pPr>
      <w:r w:rsidRPr="004D02B2">
        <w:rPr>
          <w:rFonts w:ascii="微软雅黑" w:eastAsia="微软雅黑" w:hAnsi="微软雅黑" w:cs="宋体" w:hint="eastAsia"/>
          <w:szCs w:val="21"/>
        </w:rPr>
        <w:t>合同所有设备（产品）运</w:t>
      </w:r>
      <w:bookmarkStart w:id="2" w:name="_GoBack"/>
      <w:bookmarkEnd w:id="2"/>
      <w:r w:rsidRPr="004D02B2">
        <w:rPr>
          <w:rFonts w:ascii="微软雅黑" w:eastAsia="微软雅黑" w:hAnsi="微软雅黑" w:cs="宋体" w:hint="eastAsia"/>
          <w:szCs w:val="21"/>
        </w:rPr>
        <w:t>至甲方指定货运详细地址、开箱合格运转正常，并经最终用户签字验收（加电验收），且甲方收到乙方开具相应硬件金额正式发票后，向乙方支付至硬件结算审核价的</w:t>
      </w:r>
      <w:r w:rsidRPr="004D02B2">
        <w:rPr>
          <w:rFonts w:ascii="微软雅黑" w:eastAsia="微软雅黑" w:hAnsi="微软雅黑" w:cs="宋体"/>
          <w:szCs w:val="21"/>
        </w:rPr>
        <w:t>100</w:t>
      </w:r>
      <w:r w:rsidRPr="004D02B2">
        <w:rPr>
          <w:rFonts w:ascii="微软雅黑" w:eastAsia="微软雅黑" w:hAnsi="微软雅黑" w:cs="宋体" w:hint="eastAsia"/>
          <w:szCs w:val="21"/>
        </w:rPr>
        <w:t>%。</w:t>
      </w:r>
    </w:p>
    <w:p w:rsidR="000E3F80" w:rsidRPr="004D02B2" w:rsidRDefault="000E3F80">
      <w:pPr>
        <w:rPr>
          <w:rFonts w:ascii="微软雅黑" w:eastAsia="微软雅黑" w:hAnsi="微软雅黑"/>
        </w:rPr>
      </w:pPr>
    </w:p>
    <w:p w:rsidR="000E3F80" w:rsidRPr="004D02B2" w:rsidRDefault="000E3F80">
      <w:pPr>
        <w:rPr>
          <w:rFonts w:ascii="微软雅黑" w:eastAsia="微软雅黑" w:hAnsi="微软雅黑"/>
        </w:rPr>
      </w:pPr>
    </w:p>
    <w:sectPr w:rsidR="000E3F80" w:rsidRPr="004D02B2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44" w:rsidRDefault="00982C44">
      <w:r>
        <w:separator/>
      </w:r>
    </w:p>
  </w:endnote>
  <w:endnote w:type="continuationSeparator" w:id="0">
    <w:p w:rsidR="00982C44" w:rsidRDefault="0098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80" w:rsidRDefault="003213A5">
    <w:pPr>
      <w:pStyle w:val="a9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4D02B2">
      <w:rPr>
        <w:caps/>
        <w:noProof/>
        <w:color w:val="5B9BD5"/>
      </w:rPr>
      <w:t>5</w:t>
    </w:r>
    <w:r>
      <w:rPr>
        <w:caps/>
        <w:color w:val="5B9BD5"/>
      </w:rPr>
      <w:fldChar w:fldCharType="end"/>
    </w:r>
  </w:p>
  <w:p w:rsidR="000E3F80" w:rsidRDefault="000E3F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44" w:rsidRDefault="00982C44">
      <w:r>
        <w:separator/>
      </w:r>
    </w:p>
  </w:footnote>
  <w:footnote w:type="continuationSeparator" w:id="0">
    <w:p w:rsidR="00982C44" w:rsidRDefault="0098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73B"/>
    <w:multiLevelType w:val="multilevel"/>
    <w:tmpl w:val="1D89373B"/>
    <w:lvl w:ilvl="0">
      <w:start w:val="1"/>
      <w:numFmt w:val="chi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015205"/>
    <w:multiLevelType w:val="multilevel"/>
    <w:tmpl w:val="29015205"/>
    <w:lvl w:ilvl="0">
      <w:start w:val="1"/>
      <w:numFmt w:val="decimal"/>
      <w:lvlRestart w:val="0"/>
      <w:pStyle w:val="1"/>
      <w:lvlText w:val="%1"/>
      <w:lvlJc w:val="left"/>
      <w:pPr>
        <w:tabs>
          <w:tab w:val="num" w:pos="0"/>
        </w:tabs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tabs>
          <w:tab w:val="num" w:pos="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tabs>
          <w:tab w:val="num" w:pos="0"/>
        </w:tabs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eastAsia"/>
      </w:rPr>
    </w:lvl>
  </w:abstractNum>
  <w:abstractNum w:abstractNumId="2" w15:restartNumberingAfterBreak="0">
    <w:nsid w:val="2ECD1FFF"/>
    <w:multiLevelType w:val="multilevel"/>
    <w:tmpl w:val="2ECD1FFF"/>
    <w:lvl w:ilvl="0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396B0356"/>
    <w:multiLevelType w:val="multilevel"/>
    <w:tmpl w:val="396B035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" w15:restartNumberingAfterBreak="0">
    <w:nsid w:val="3EBB3C91"/>
    <w:multiLevelType w:val="multilevel"/>
    <w:tmpl w:val="3EBB3C91"/>
    <w:lvl w:ilvl="0">
      <w:start w:val="1"/>
      <w:numFmt w:val="decimal"/>
      <w:lvlRestart w:val="0"/>
      <w:pStyle w:val="4DBSec"/>
      <w:lvlText w:val="%1. "/>
      <w:lvlJc w:val="left"/>
      <w:pPr>
        <w:tabs>
          <w:tab w:val="num" w:pos="0"/>
        </w:tabs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tabs>
          <w:tab w:val="num" w:pos="0"/>
        </w:tabs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tabs>
          <w:tab w:val="num" w:pos="0"/>
        </w:tabs>
        <w:ind w:left="907" w:hanging="907"/>
      </w:pPr>
      <w:rPr>
        <w:rFonts w:hint="eastAsia"/>
      </w:rPr>
    </w:lvl>
    <w:lvl w:ilvl="3">
      <w:start w:val="1"/>
      <w:numFmt w:val="decimal"/>
      <w:isLgl/>
      <w:suff w:val="space"/>
      <w:lvlText w:val="%1.%2.%3.%4 "/>
      <w:lvlJc w:val="left"/>
      <w:pPr>
        <w:tabs>
          <w:tab w:val="num" w:pos="0"/>
        </w:tabs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tabs>
          <w:tab w:val="num" w:pos="0"/>
        </w:tabs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tabs>
          <w:tab w:val="num" w:pos="0"/>
        </w:tabs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424A4138"/>
    <w:multiLevelType w:val="multilevel"/>
    <w:tmpl w:val="424A4138"/>
    <w:lvl w:ilvl="0">
      <w:start w:val="1"/>
      <w:numFmt w:val="chineseCountingThousand"/>
      <w:lvlRestart w:val="0"/>
      <w:lvlText w:val="%1."/>
      <w:lvlJc w:val="left"/>
      <w:pPr>
        <w:tabs>
          <w:tab w:val="num" w:pos="0"/>
        </w:tabs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mJiZmNkZmZkMGQ1ZDgyZWEwMTdkYTgwMzdiNDYwMmEifQ=="/>
  </w:docVars>
  <w:rsids>
    <w:rsidRoot w:val="000E3F80"/>
    <w:rsid w:val="000B7CAE"/>
    <w:rsid w:val="000E3F80"/>
    <w:rsid w:val="00144E9E"/>
    <w:rsid w:val="002C1BA3"/>
    <w:rsid w:val="003213A5"/>
    <w:rsid w:val="004D02B2"/>
    <w:rsid w:val="0054535F"/>
    <w:rsid w:val="005E6046"/>
    <w:rsid w:val="006E0462"/>
    <w:rsid w:val="007D2265"/>
    <w:rsid w:val="00982C44"/>
    <w:rsid w:val="00AF18DD"/>
    <w:rsid w:val="00BE7469"/>
    <w:rsid w:val="00E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0110"/>
  <w15:docId w15:val="{66042980-D21E-4299-8EDE-24542462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1"/>
    <w:next w:val="a1"/>
    <w:pPr>
      <w:keepNext/>
      <w:keepLines/>
      <w:spacing w:before="260" w:after="260" w:line="415" w:lineRule="auto"/>
      <w:outlineLvl w:val="1"/>
    </w:pPr>
    <w:rPr>
      <w:rFonts w:ascii="等线 Light" w:eastAsia="等线 Light"/>
      <w:b/>
      <w:bCs/>
      <w:sz w:val="32"/>
      <w:szCs w:val="32"/>
      <w:lang w:val="zh-CN"/>
    </w:rPr>
  </w:style>
  <w:style w:type="paragraph" w:styleId="3">
    <w:name w:val="heading 3"/>
    <w:basedOn w:val="a1"/>
    <w:next w:val="a1"/>
    <w:pPr>
      <w:keepNext/>
      <w:keepLines/>
      <w:spacing w:before="260" w:after="260" w:line="415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1"/>
    <w:next w:val="a1"/>
    <w:pPr>
      <w:keepNext/>
      <w:keepLines/>
      <w:numPr>
        <w:ilvl w:val="3"/>
        <w:numId w:val="2"/>
      </w:numPr>
      <w:spacing w:before="280" w:after="290" w:line="377" w:lineRule="auto"/>
      <w:outlineLvl w:val="3"/>
    </w:pPr>
    <w:rPr>
      <w:rFonts w:ascii="宋体"/>
      <w:b/>
      <w:bCs/>
      <w:sz w:val="28"/>
      <w:szCs w:val="28"/>
      <w:lang w:val="zh-CN"/>
    </w:rPr>
  </w:style>
  <w:style w:type="paragraph" w:styleId="5">
    <w:name w:val="heading 5"/>
    <w:basedOn w:val="a1"/>
    <w:next w:val="a1"/>
    <w:pPr>
      <w:keepNext/>
      <w:keepLines/>
      <w:numPr>
        <w:ilvl w:val="4"/>
        <w:numId w:val="2"/>
      </w:numPr>
      <w:spacing w:before="280" w:after="290" w:line="377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1"/>
    <w:next w:val="a1"/>
    <w:pPr>
      <w:keepNext/>
      <w:keepLines/>
      <w:numPr>
        <w:ilvl w:val="5"/>
        <w:numId w:val="2"/>
      </w:numPr>
      <w:spacing w:before="240" w:after="64" w:line="319" w:lineRule="auto"/>
      <w:outlineLvl w:val="5"/>
    </w:pPr>
    <w:rPr>
      <w:rFonts w:ascii="等线 Light" w:eastAsia="等线 Light"/>
      <w:b/>
      <w:bCs/>
      <w:sz w:val="24"/>
      <w:lang w:val="zh-CN"/>
    </w:rPr>
  </w:style>
  <w:style w:type="paragraph" w:styleId="7">
    <w:name w:val="heading 7"/>
    <w:basedOn w:val="a1"/>
    <w:next w:val="a1"/>
    <w:pPr>
      <w:keepNext/>
      <w:keepLines/>
      <w:numPr>
        <w:ilvl w:val="6"/>
        <w:numId w:val="2"/>
      </w:numPr>
      <w:spacing w:before="240" w:after="64" w:line="319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1"/>
    <w:next w:val="a1"/>
    <w:pPr>
      <w:keepNext/>
      <w:keepLines/>
      <w:numPr>
        <w:ilvl w:val="7"/>
        <w:numId w:val="2"/>
      </w:numPr>
      <w:spacing w:before="240" w:after="64" w:line="319" w:lineRule="auto"/>
      <w:outlineLvl w:val="7"/>
    </w:pPr>
    <w:rPr>
      <w:rFonts w:ascii="等线 Light" w:eastAsia="等线 Light"/>
      <w:sz w:val="24"/>
      <w:lang w:val="zh-CN"/>
    </w:rPr>
  </w:style>
  <w:style w:type="paragraph" w:styleId="9">
    <w:name w:val="heading 9"/>
    <w:basedOn w:val="a1"/>
    <w:next w:val="a1"/>
    <w:pPr>
      <w:keepNext/>
      <w:keepLines/>
      <w:numPr>
        <w:ilvl w:val="8"/>
        <w:numId w:val="2"/>
      </w:numPr>
      <w:spacing w:before="240" w:after="64" w:line="319" w:lineRule="auto"/>
      <w:outlineLvl w:val="8"/>
    </w:pPr>
    <w:rPr>
      <w:rFonts w:ascii="等线 Light" w:eastAsia="等线 Light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beforeLines="50" w:before="50" w:line="360" w:lineRule="auto"/>
      <w:ind w:firstLineChars="200" w:firstLine="200"/>
    </w:pPr>
    <w:rPr>
      <w:spacing w:val="8"/>
      <w:sz w:val="24"/>
      <w:szCs w:val="20"/>
    </w:rPr>
  </w:style>
  <w:style w:type="paragraph" w:styleId="a6">
    <w:name w:val="annotation text"/>
    <w:basedOn w:val="a1"/>
    <w:pPr>
      <w:jc w:val="left"/>
    </w:pPr>
    <w:rPr>
      <w:kern w:val="0"/>
      <w:sz w:val="20"/>
      <w:lang w:val="zh-CN"/>
    </w:rPr>
  </w:style>
  <w:style w:type="paragraph" w:styleId="a7">
    <w:name w:val="Plain Text"/>
    <w:basedOn w:val="a1"/>
    <w:rPr>
      <w:rFonts w:ascii="Calibri" w:hAnsi="Calibri"/>
      <w:szCs w:val="20"/>
      <w:lang w:val="zh-CN"/>
    </w:rPr>
  </w:style>
  <w:style w:type="paragraph" w:styleId="a8">
    <w:name w:val="Balloon Text"/>
    <w:basedOn w:val="a1"/>
    <w:rPr>
      <w:sz w:val="18"/>
      <w:szCs w:val="18"/>
      <w:lang w:val="zh-CN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Subtitle"/>
    <w:basedOn w:val="a1"/>
    <w:next w:val="a1"/>
    <w:pPr>
      <w:spacing w:beforeLines="50" w:before="5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c">
    <w:name w:val="Normal (Web)"/>
    <w:basedOn w:val="a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d">
    <w:name w:val="FollowedHyperlink"/>
    <w:basedOn w:val="a2"/>
    <w:rPr>
      <w:color w:val="954F72"/>
      <w:u w:val="single"/>
    </w:rPr>
  </w:style>
  <w:style w:type="character" w:styleId="ae">
    <w:name w:val="Hyperlink"/>
    <w:rPr>
      <w:color w:val="0563C1"/>
      <w:u w:val="single"/>
    </w:rPr>
  </w:style>
  <w:style w:type="character" w:styleId="af">
    <w:name w:val="annotation reference"/>
    <w:rPr>
      <w:sz w:val="21"/>
      <w:szCs w:val="21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20">
    <w:name w:val="正文（首行缩进2字符）"/>
    <w:basedOn w:val="a1"/>
    <w:pPr>
      <w:spacing w:line="360" w:lineRule="auto"/>
      <w:ind w:firstLineChars="200" w:firstLine="200"/>
    </w:pPr>
    <w:rPr>
      <w:sz w:val="24"/>
      <w:lang w:val="zh-CN"/>
    </w:rPr>
  </w:style>
  <w:style w:type="paragraph" w:customStyle="1" w:styleId="af0">
    <w:name w:val="段落"/>
    <w:pPr>
      <w:adjustRightInd w:val="0"/>
      <w:snapToGrid w:val="0"/>
      <w:spacing w:before="120" w:after="120" w:line="360" w:lineRule="auto"/>
      <w:ind w:firstLineChars="200" w:firstLine="200"/>
      <w:jc w:val="both"/>
    </w:pPr>
    <w:rPr>
      <w:rFonts w:eastAsia="仿宋_GB2312"/>
      <w:sz w:val="24"/>
      <w:szCs w:val="24"/>
    </w:rPr>
  </w:style>
  <w:style w:type="paragraph" w:customStyle="1" w:styleId="af1">
    <w:name w:val="正文（安华金和）"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2">
    <w:name w:val="页脚 字符"/>
  </w:style>
  <w:style w:type="paragraph" w:customStyle="1" w:styleId="11">
    <w:name w:val="列出段落1"/>
    <w:basedOn w:val="a1"/>
    <w:pPr>
      <w:ind w:firstLineChars="200" w:firstLine="200"/>
    </w:pPr>
    <w:rPr>
      <w:rFonts w:ascii="等线" w:eastAsia="等线" w:hAnsi="等线"/>
      <w:szCs w:val="22"/>
      <w:lang w:val="zh-CN"/>
    </w:rPr>
  </w:style>
  <w:style w:type="paragraph" w:customStyle="1" w:styleId="a">
    <w:name w:val="插图标注（安华金和）"/>
    <w:next w:val="a1"/>
    <w:pPr>
      <w:numPr>
        <w:ilvl w:val="6"/>
        <w:numId w:val="5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pPr>
      <w:numPr>
        <w:ilvl w:val="1"/>
        <w:numId w:val="5"/>
      </w:numPr>
      <w:ind w:leftChars="200" w:left="200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11"/>
    <w:pPr>
      <w:widowControl/>
      <w:spacing w:line="240" w:lineRule="atLeast"/>
      <w:ind w:firstLineChars="200" w:firstLine="200"/>
    </w:pPr>
    <w:rPr>
      <w:rFonts w:ascii="Arial" w:hAnsi="Arial"/>
      <w:kern w:val="0"/>
      <w:szCs w:val="21"/>
    </w:rPr>
  </w:style>
  <w:style w:type="paragraph" w:customStyle="1" w:styleId="21">
    <w:name w:val="列出段落2"/>
    <w:basedOn w:val="a1"/>
    <w:pPr>
      <w:widowControl/>
      <w:spacing w:line="240" w:lineRule="atLeast"/>
      <w:ind w:firstLineChars="200" w:firstLine="20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pPr>
      <w:keepNext/>
      <w:keepLines/>
      <w:numPr>
        <w:ilvl w:val="5"/>
        <w:numId w:val="5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pPr>
      <w:widowControl/>
      <w:numPr>
        <w:ilvl w:val="0"/>
        <w:numId w:val="5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pPr>
      <w:numPr>
        <w:ilvl w:val="2"/>
        <w:numId w:val="5"/>
      </w:numPr>
      <w:tabs>
        <w:tab w:val="left" w:pos="960"/>
      </w:tabs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pPr>
      <w:pageBreakBefore/>
      <w:numPr>
        <w:numId w:val="0"/>
      </w:numPr>
      <w:pBdr>
        <w:bottom w:val="single" w:sz="48" w:space="1" w:color="auto"/>
      </w:pBdr>
      <w:tabs>
        <w:tab w:val="num" w:pos="0"/>
      </w:tabs>
      <w:spacing w:before="600" w:line="576" w:lineRule="auto"/>
      <w:ind w:leftChars="200" w:left="200" w:hanging="42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1"/>
    <w:pPr>
      <w:spacing w:line="360" w:lineRule="auto"/>
      <w:ind w:firstLineChars="200" w:firstLine="20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pPr>
      <w:keepNext/>
      <w:keepLines/>
      <w:numPr>
        <w:ilvl w:val="4"/>
        <w:numId w:val="5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pPr>
      <w:spacing w:line="360" w:lineRule="auto"/>
      <w:ind w:firstLineChars="200" w:firstLine="200"/>
    </w:pPr>
    <w:rPr>
      <w:rFonts w:ascii="Verdana" w:hAnsi="Verdana"/>
      <w:color w:val="000000"/>
      <w:sz w:val="20"/>
      <w:szCs w:val="20"/>
    </w:rPr>
  </w:style>
  <w:style w:type="character" w:customStyle="1" w:styleId="af3">
    <w:name w:val="批注文字 字符"/>
    <w:rPr>
      <w:kern w:val="2"/>
      <w:sz w:val="21"/>
      <w:szCs w:val="24"/>
    </w:rPr>
  </w:style>
  <w:style w:type="paragraph" w:styleId="af4">
    <w:name w:val="Body Text"/>
    <w:basedOn w:val="a1"/>
    <w:next w:val="af5"/>
    <w:link w:val="af6"/>
    <w:qFormat/>
    <w:rsid w:val="00BE7469"/>
    <w:pPr>
      <w:spacing w:after="120"/>
    </w:pPr>
  </w:style>
  <w:style w:type="character" w:customStyle="1" w:styleId="af6">
    <w:name w:val="正文文本 字符"/>
    <w:basedOn w:val="a2"/>
    <w:link w:val="af4"/>
    <w:rsid w:val="00BE7469"/>
    <w:rPr>
      <w:kern w:val="2"/>
      <w:sz w:val="21"/>
      <w:szCs w:val="24"/>
    </w:rPr>
  </w:style>
  <w:style w:type="paragraph" w:styleId="af5">
    <w:name w:val="Quote"/>
    <w:basedOn w:val="a1"/>
    <w:next w:val="a1"/>
    <w:link w:val="af7"/>
    <w:uiPriority w:val="29"/>
    <w:qFormat/>
    <w:rsid w:val="00BE74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2"/>
    <w:link w:val="af5"/>
    <w:uiPriority w:val="29"/>
    <w:rsid w:val="00BE7469"/>
    <w:rPr>
      <w:i/>
      <w:iCs/>
      <w:color w:val="404040" w:themeColor="text1" w:themeTint="BF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win10wai_test</cp:lastModifiedBy>
  <cp:revision>9</cp:revision>
  <dcterms:created xsi:type="dcterms:W3CDTF">2024-01-06T01:12:00Z</dcterms:created>
  <dcterms:modified xsi:type="dcterms:W3CDTF">2024-10-09T03:49:00Z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963442299D7E40FABE614F0DC072B17F_13</vt:lpwstr>
  </property>
</Properties>
</file>